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BF" w:rsidRDefault="008645BF" w:rsidP="008645BF">
      <w:pPr>
        <w:jc w:val="center"/>
        <w:rPr>
          <w:b/>
          <w:sz w:val="96"/>
          <w:szCs w:val="96"/>
        </w:rPr>
      </w:pPr>
      <w:r w:rsidRPr="00A54B8B">
        <w:rPr>
          <w:b/>
          <w:sz w:val="96"/>
          <w:szCs w:val="96"/>
        </w:rPr>
        <w:t>Affaldsplan</w:t>
      </w:r>
      <w:r>
        <w:rPr>
          <w:b/>
          <w:sz w:val="96"/>
          <w:szCs w:val="96"/>
        </w:rPr>
        <w:t xml:space="preserve"> for </w:t>
      </w:r>
    </w:p>
    <w:p w:rsidR="008645BF" w:rsidRPr="00A54B8B" w:rsidRDefault="00D0501E" w:rsidP="008645BF">
      <w:pPr>
        <w:jc w:val="center"/>
        <w:rPr>
          <w:b/>
          <w:sz w:val="96"/>
          <w:szCs w:val="96"/>
        </w:rPr>
      </w:pPr>
      <w:r>
        <w:rPr>
          <w:b/>
          <w:sz w:val="96"/>
          <w:szCs w:val="96"/>
        </w:rPr>
        <w:t>Vordingborg</w:t>
      </w:r>
      <w:r w:rsidR="008645BF">
        <w:rPr>
          <w:b/>
          <w:sz w:val="96"/>
          <w:szCs w:val="96"/>
        </w:rPr>
        <w:t xml:space="preserve"> Kommune</w:t>
      </w:r>
      <w:r w:rsidR="008645BF" w:rsidRPr="00A54B8B">
        <w:rPr>
          <w:b/>
          <w:sz w:val="96"/>
          <w:szCs w:val="96"/>
        </w:rPr>
        <w:t xml:space="preserve"> </w:t>
      </w:r>
    </w:p>
    <w:p w:rsidR="008645BF" w:rsidRPr="00A54B8B" w:rsidRDefault="008645BF" w:rsidP="008645BF">
      <w:pPr>
        <w:jc w:val="center"/>
        <w:rPr>
          <w:b/>
          <w:sz w:val="96"/>
          <w:szCs w:val="96"/>
        </w:rPr>
      </w:pPr>
      <w:r w:rsidRPr="00A54B8B">
        <w:rPr>
          <w:b/>
          <w:sz w:val="96"/>
          <w:szCs w:val="96"/>
        </w:rPr>
        <w:t>2014-2024</w:t>
      </w:r>
    </w:p>
    <w:p w:rsidR="008645BF" w:rsidRDefault="00D81CC8" w:rsidP="008645BF">
      <w:pPr>
        <w:jc w:val="center"/>
        <w:rPr>
          <w:b/>
          <w:sz w:val="96"/>
          <w:szCs w:val="96"/>
        </w:rPr>
      </w:pPr>
      <w:r>
        <w:rPr>
          <w:b/>
          <w:sz w:val="96"/>
          <w:szCs w:val="96"/>
        </w:rPr>
        <w:t>Bilag 3</w:t>
      </w:r>
      <w:r w:rsidR="00160C2A">
        <w:rPr>
          <w:b/>
          <w:sz w:val="96"/>
          <w:szCs w:val="96"/>
        </w:rPr>
        <w:t>:</w:t>
      </w:r>
    </w:p>
    <w:p w:rsidR="00D81CC8" w:rsidRDefault="00D81CC8" w:rsidP="008645BF">
      <w:pPr>
        <w:jc w:val="center"/>
        <w:rPr>
          <w:b/>
          <w:sz w:val="96"/>
          <w:szCs w:val="96"/>
        </w:rPr>
      </w:pPr>
      <w:r>
        <w:rPr>
          <w:b/>
          <w:sz w:val="96"/>
          <w:szCs w:val="96"/>
        </w:rPr>
        <w:t>Baggrundsnotater</w:t>
      </w:r>
    </w:p>
    <w:p w:rsidR="008645BF" w:rsidRDefault="008645BF" w:rsidP="008645BF">
      <w:pPr>
        <w:jc w:val="center"/>
        <w:rPr>
          <w:b/>
          <w:sz w:val="72"/>
          <w:szCs w:val="72"/>
        </w:rPr>
      </w:pPr>
    </w:p>
    <w:p w:rsidR="0009017B" w:rsidRDefault="0009017B" w:rsidP="0009017B">
      <w:pPr>
        <w:jc w:val="center"/>
        <w:rPr>
          <w:b/>
          <w:sz w:val="40"/>
          <w:szCs w:val="40"/>
        </w:rPr>
      </w:pPr>
      <w:r>
        <w:rPr>
          <w:rFonts w:ascii="Calibri" w:hAnsi="Calibri"/>
          <w:b/>
          <w:sz w:val="40"/>
          <w:szCs w:val="40"/>
        </w:rPr>
        <w:t>Godkendt af Kommunalbestyrelsen 9. oktober 2014</w:t>
      </w:r>
    </w:p>
    <w:p w:rsidR="00D0501E" w:rsidRDefault="00D0501E" w:rsidP="008645BF">
      <w:pPr>
        <w:jc w:val="center"/>
        <w:rPr>
          <w:b/>
          <w:sz w:val="48"/>
          <w:szCs w:val="48"/>
        </w:rPr>
      </w:pPr>
      <w:bookmarkStart w:id="0" w:name="_GoBack"/>
      <w:bookmarkEnd w:id="0"/>
    </w:p>
    <w:p w:rsidR="008645BF" w:rsidRDefault="008645BF">
      <w:r>
        <w:rPr>
          <w:b/>
          <w:sz w:val="48"/>
          <w:szCs w:val="48"/>
        </w:rPr>
        <w:br w:type="page"/>
      </w:r>
    </w:p>
    <w:bookmarkStart w:id="1" w:name="_Toc338308321" w:displacedByCustomXml="next"/>
    <w:sdt>
      <w:sdtPr>
        <w:rPr>
          <w:rFonts w:asciiTheme="minorHAnsi" w:eastAsiaTheme="minorHAnsi" w:hAnsiTheme="minorHAnsi" w:cstheme="minorBidi"/>
          <w:b w:val="0"/>
          <w:bCs w:val="0"/>
          <w:color w:val="auto"/>
          <w:sz w:val="22"/>
          <w:szCs w:val="22"/>
          <w:lang w:eastAsia="en-US"/>
        </w:rPr>
        <w:id w:val="-971667812"/>
        <w:docPartObj>
          <w:docPartGallery w:val="Table of Contents"/>
          <w:docPartUnique/>
        </w:docPartObj>
      </w:sdtPr>
      <w:sdtEndPr/>
      <w:sdtContent>
        <w:p w:rsidR="008645BF" w:rsidRDefault="008645BF" w:rsidP="008645BF">
          <w:pPr>
            <w:pStyle w:val="Overskrift"/>
          </w:pPr>
          <w:r>
            <w:t>Indhold</w:t>
          </w:r>
        </w:p>
        <w:p w:rsidR="008645BF" w:rsidRPr="00D20243" w:rsidRDefault="008645BF" w:rsidP="008645BF">
          <w:pPr>
            <w:rPr>
              <w:lang w:eastAsia="da-DK"/>
            </w:rPr>
          </w:pPr>
        </w:p>
        <w:p w:rsidR="00D6507B" w:rsidRDefault="008645BF">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384132346" w:history="1">
            <w:r w:rsidR="00D6507B" w:rsidRPr="00401C13">
              <w:rPr>
                <w:rStyle w:val="Hyperlink"/>
                <w:rFonts w:eastAsia="Times New Roman"/>
                <w:noProof/>
                <w:lang w:eastAsia="da-DK"/>
              </w:rPr>
              <w:t>1. Indledning</w:t>
            </w:r>
            <w:r w:rsidR="00D6507B">
              <w:rPr>
                <w:noProof/>
                <w:webHidden/>
              </w:rPr>
              <w:tab/>
            </w:r>
            <w:r w:rsidR="00D6507B">
              <w:rPr>
                <w:noProof/>
                <w:webHidden/>
              </w:rPr>
              <w:fldChar w:fldCharType="begin"/>
            </w:r>
            <w:r w:rsidR="00D6507B">
              <w:rPr>
                <w:noProof/>
                <w:webHidden/>
              </w:rPr>
              <w:instrText xml:space="preserve"> PAGEREF _Toc384132346 \h </w:instrText>
            </w:r>
            <w:r w:rsidR="00D6507B">
              <w:rPr>
                <w:noProof/>
                <w:webHidden/>
              </w:rPr>
            </w:r>
            <w:r w:rsidR="00D6507B">
              <w:rPr>
                <w:noProof/>
                <w:webHidden/>
              </w:rPr>
              <w:fldChar w:fldCharType="separate"/>
            </w:r>
            <w:r w:rsidR="00F525D0">
              <w:rPr>
                <w:noProof/>
                <w:webHidden/>
              </w:rPr>
              <w:t>4</w:t>
            </w:r>
            <w:r w:rsidR="00D6507B">
              <w:rPr>
                <w:noProof/>
                <w:webHidden/>
              </w:rPr>
              <w:fldChar w:fldCharType="end"/>
            </w:r>
          </w:hyperlink>
        </w:p>
        <w:p w:rsidR="00D6507B" w:rsidRDefault="00F525D0">
          <w:pPr>
            <w:pStyle w:val="Indholdsfortegnelse1"/>
            <w:tabs>
              <w:tab w:val="right" w:leader="dot" w:pos="9628"/>
            </w:tabs>
            <w:rPr>
              <w:rFonts w:eastAsiaTheme="minorEastAsia"/>
              <w:noProof/>
              <w:lang w:eastAsia="da-DK"/>
            </w:rPr>
          </w:pPr>
          <w:hyperlink w:anchor="_Toc384132347" w:history="1">
            <w:r w:rsidR="00D6507B" w:rsidRPr="00401C13">
              <w:rPr>
                <w:rStyle w:val="Hyperlink"/>
                <w:noProof/>
              </w:rPr>
              <w:t>2. Affaldsplanens opbygning</w:t>
            </w:r>
            <w:r w:rsidR="00D6507B">
              <w:rPr>
                <w:noProof/>
                <w:webHidden/>
              </w:rPr>
              <w:tab/>
            </w:r>
            <w:r w:rsidR="00D6507B">
              <w:rPr>
                <w:noProof/>
                <w:webHidden/>
              </w:rPr>
              <w:fldChar w:fldCharType="begin"/>
            </w:r>
            <w:r w:rsidR="00D6507B">
              <w:rPr>
                <w:noProof/>
                <w:webHidden/>
              </w:rPr>
              <w:instrText xml:space="preserve"> PAGEREF _Toc384132347 \h </w:instrText>
            </w:r>
            <w:r w:rsidR="00D6507B">
              <w:rPr>
                <w:noProof/>
                <w:webHidden/>
              </w:rPr>
              <w:fldChar w:fldCharType="separate"/>
            </w:r>
            <w:r>
              <w:rPr>
                <w:b/>
                <w:bCs/>
                <w:noProof/>
                <w:webHidden/>
              </w:rPr>
              <w:t>Fejl! Bogmærke er ikke defineret.</w:t>
            </w:r>
            <w:r w:rsidR="00D6507B">
              <w:rPr>
                <w:noProof/>
                <w:webHidden/>
              </w:rPr>
              <w:fldChar w:fldCharType="end"/>
            </w:r>
          </w:hyperlink>
        </w:p>
        <w:p w:rsidR="00D6507B" w:rsidRDefault="00F525D0">
          <w:pPr>
            <w:pStyle w:val="Indholdsfortegnelse1"/>
            <w:tabs>
              <w:tab w:val="right" w:leader="dot" w:pos="9628"/>
            </w:tabs>
            <w:rPr>
              <w:rFonts w:eastAsiaTheme="minorEastAsia"/>
              <w:noProof/>
              <w:lang w:eastAsia="da-DK"/>
            </w:rPr>
          </w:pPr>
          <w:hyperlink w:anchor="_Toc384132348" w:history="1">
            <w:r w:rsidR="00D6507B" w:rsidRPr="00401C13">
              <w:rPr>
                <w:rStyle w:val="Hyperlink"/>
                <w:rFonts w:eastAsia="Times New Roman"/>
                <w:noProof/>
                <w:lang w:eastAsia="da-DK"/>
              </w:rPr>
              <w:t>3. AffaldPlus-kommunernes aktuelle og fremtidige udfordringer med hensyn til forvaltning af materiale- og energi-ressourcer</w:t>
            </w:r>
            <w:r w:rsidR="00D6507B">
              <w:rPr>
                <w:noProof/>
                <w:webHidden/>
              </w:rPr>
              <w:tab/>
            </w:r>
            <w:r w:rsidR="00D6507B">
              <w:rPr>
                <w:noProof/>
                <w:webHidden/>
              </w:rPr>
              <w:fldChar w:fldCharType="begin"/>
            </w:r>
            <w:r w:rsidR="00D6507B">
              <w:rPr>
                <w:noProof/>
                <w:webHidden/>
              </w:rPr>
              <w:instrText xml:space="preserve"> PAGEREF _Toc384132348 \h </w:instrText>
            </w:r>
            <w:r w:rsidR="00D6507B">
              <w:rPr>
                <w:noProof/>
                <w:webHidden/>
              </w:rPr>
            </w:r>
            <w:r w:rsidR="00D6507B">
              <w:rPr>
                <w:noProof/>
                <w:webHidden/>
              </w:rPr>
              <w:fldChar w:fldCharType="separate"/>
            </w:r>
            <w:r>
              <w:rPr>
                <w:noProof/>
                <w:webHidden/>
              </w:rPr>
              <w:t>6</w:t>
            </w:r>
            <w:r w:rsidR="00D6507B">
              <w:rPr>
                <w:noProof/>
                <w:webHidden/>
              </w:rPr>
              <w:fldChar w:fldCharType="end"/>
            </w:r>
          </w:hyperlink>
        </w:p>
        <w:p w:rsidR="00D6507B" w:rsidRDefault="00F525D0">
          <w:pPr>
            <w:pStyle w:val="Indholdsfortegnelse2"/>
            <w:tabs>
              <w:tab w:val="right" w:leader="dot" w:pos="9628"/>
            </w:tabs>
            <w:rPr>
              <w:rFonts w:eastAsiaTheme="minorEastAsia"/>
              <w:noProof/>
              <w:lang w:eastAsia="da-DK"/>
            </w:rPr>
          </w:pPr>
          <w:hyperlink w:anchor="_Toc384132349" w:history="1">
            <w:r w:rsidR="00D6507B" w:rsidRPr="00401C13">
              <w:rPr>
                <w:rStyle w:val="Hyperlink"/>
                <w:noProof/>
              </w:rPr>
              <w:t>3.1. Indledning</w:t>
            </w:r>
            <w:r w:rsidR="00D6507B">
              <w:rPr>
                <w:noProof/>
                <w:webHidden/>
              </w:rPr>
              <w:tab/>
            </w:r>
            <w:r w:rsidR="00D6507B">
              <w:rPr>
                <w:noProof/>
                <w:webHidden/>
              </w:rPr>
              <w:fldChar w:fldCharType="begin"/>
            </w:r>
            <w:r w:rsidR="00D6507B">
              <w:rPr>
                <w:noProof/>
                <w:webHidden/>
              </w:rPr>
              <w:instrText xml:space="preserve"> PAGEREF _Toc384132349 \h </w:instrText>
            </w:r>
            <w:r w:rsidR="00D6507B">
              <w:rPr>
                <w:noProof/>
                <w:webHidden/>
              </w:rPr>
            </w:r>
            <w:r w:rsidR="00D6507B">
              <w:rPr>
                <w:noProof/>
                <w:webHidden/>
              </w:rPr>
              <w:fldChar w:fldCharType="separate"/>
            </w:r>
            <w:r>
              <w:rPr>
                <w:noProof/>
                <w:webHidden/>
              </w:rPr>
              <w:t>6</w:t>
            </w:r>
            <w:r w:rsidR="00D6507B">
              <w:rPr>
                <w:noProof/>
                <w:webHidden/>
              </w:rPr>
              <w:fldChar w:fldCharType="end"/>
            </w:r>
          </w:hyperlink>
        </w:p>
        <w:p w:rsidR="00D6507B" w:rsidRDefault="00F525D0">
          <w:pPr>
            <w:pStyle w:val="Indholdsfortegnelse2"/>
            <w:tabs>
              <w:tab w:val="right" w:leader="dot" w:pos="9628"/>
            </w:tabs>
            <w:rPr>
              <w:rFonts w:eastAsiaTheme="minorEastAsia"/>
              <w:noProof/>
              <w:lang w:eastAsia="da-DK"/>
            </w:rPr>
          </w:pPr>
          <w:hyperlink w:anchor="_Toc384132350" w:history="1">
            <w:r w:rsidR="00D6507B" w:rsidRPr="00401C13">
              <w:rPr>
                <w:rStyle w:val="Hyperlink"/>
                <w:noProof/>
              </w:rPr>
              <w:t>3.2. EU-målsætninger på affalds-, ressource-, energi- og klimaområdet</w:t>
            </w:r>
            <w:r w:rsidR="00D6507B">
              <w:rPr>
                <w:noProof/>
                <w:webHidden/>
              </w:rPr>
              <w:tab/>
            </w:r>
            <w:r w:rsidR="00D6507B">
              <w:rPr>
                <w:noProof/>
                <w:webHidden/>
              </w:rPr>
              <w:fldChar w:fldCharType="begin"/>
            </w:r>
            <w:r w:rsidR="00D6507B">
              <w:rPr>
                <w:noProof/>
                <w:webHidden/>
              </w:rPr>
              <w:instrText xml:space="preserve"> PAGEREF _Toc384132350 \h </w:instrText>
            </w:r>
            <w:r w:rsidR="00D6507B">
              <w:rPr>
                <w:noProof/>
                <w:webHidden/>
              </w:rPr>
            </w:r>
            <w:r w:rsidR="00D6507B">
              <w:rPr>
                <w:noProof/>
                <w:webHidden/>
              </w:rPr>
              <w:fldChar w:fldCharType="separate"/>
            </w:r>
            <w:r>
              <w:rPr>
                <w:noProof/>
                <w:webHidden/>
              </w:rPr>
              <w:t>7</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51" w:history="1">
            <w:r w:rsidR="00D6507B" w:rsidRPr="00401C13">
              <w:rPr>
                <w:rStyle w:val="Hyperlink"/>
                <w:noProof/>
              </w:rPr>
              <w:t>3.2.1. EU’s ressourcemål for 2020</w:t>
            </w:r>
            <w:r w:rsidR="00D6507B">
              <w:rPr>
                <w:noProof/>
                <w:webHidden/>
              </w:rPr>
              <w:tab/>
            </w:r>
            <w:r w:rsidR="00D6507B">
              <w:rPr>
                <w:noProof/>
                <w:webHidden/>
              </w:rPr>
              <w:fldChar w:fldCharType="begin"/>
            </w:r>
            <w:r w:rsidR="00D6507B">
              <w:rPr>
                <w:noProof/>
                <w:webHidden/>
              </w:rPr>
              <w:instrText xml:space="preserve"> PAGEREF _Toc384132351 \h </w:instrText>
            </w:r>
            <w:r w:rsidR="00D6507B">
              <w:rPr>
                <w:noProof/>
                <w:webHidden/>
              </w:rPr>
            </w:r>
            <w:r w:rsidR="00D6507B">
              <w:rPr>
                <w:noProof/>
                <w:webHidden/>
              </w:rPr>
              <w:fldChar w:fldCharType="separate"/>
            </w:r>
            <w:r>
              <w:rPr>
                <w:noProof/>
                <w:webHidden/>
              </w:rPr>
              <w:t>7</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52" w:history="1">
            <w:r w:rsidR="00D6507B" w:rsidRPr="00401C13">
              <w:rPr>
                <w:rStyle w:val="Hyperlink"/>
                <w:noProof/>
              </w:rPr>
              <w:t>3.2.2. EU’s affaldsmål for 2020</w:t>
            </w:r>
            <w:r w:rsidR="00D6507B">
              <w:rPr>
                <w:noProof/>
                <w:webHidden/>
              </w:rPr>
              <w:tab/>
            </w:r>
            <w:r w:rsidR="00D6507B">
              <w:rPr>
                <w:noProof/>
                <w:webHidden/>
              </w:rPr>
              <w:fldChar w:fldCharType="begin"/>
            </w:r>
            <w:r w:rsidR="00D6507B">
              <w:rPr>
                <w:noProof/>
                <w:webHidden/>
              </w:rPr>
              <w:instrText xml:space="preserve"> PAGEREF _Toc384132352 \h </w:instrText>
            </w:r>
            <w:r w:rsidR="00D6507B">
              <w:rPr>
                <w:noProof/>
                <w:webHidden/>
              </w:rPr>
            </w:r>
            <w:r w:rsidR="00D6507B">
              <w:rPr>
                <w:noProof/>
                <w:webHidden/>
              </w:rPr>
              <w:fldChar w:fldCharType="separate"/>
            </w:r>
            <w:r>
              <w:rPr>
                <w:noProof/>
                <w:webHidden/>
              </w:rPr>
              <w:t>8</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53" w:history="1">
            <w:r w:rsidR="00D6507B" w:rsidRPr="00401C13">
              <w:rPr>
                <w:rStyle w:val="Hyperlink"/>
                <w:noProof/>
              </w:rPr>
              <w:t>3.2.3. EU’s 7. miljøhandlingsprogram og affaldet</w:t>
            </w:r>
            <w:r w:rsidR="00D6507B">
              <w:rPr>
                <w:noProof/>
                <w:webHidden/>
              </w:rPr>
              <w:tab/>
            </w:r>
            <w:r w:rsidR="00D6507B">
              <w:rPr>
                <w:noProof/>
                <w:webHidden/>
              </w:rPr>
              <w:fldChar w:fldCharType="begin"/>
            </w:r>
            <w:r w:rsidR="00D6507B">
              <w:rPr>
                <w:noProof/>
                <w:webHidden/>
              </w:rPr>
              <w:instrText xml:space="preserve"> PAGEREF _Toc384132353 \h </w:instrText>
            </w:r>
            <w:r w:rsidR="00D6507B">
              <w:rPr>
                <w:noProof/>
                <w:webHidden/>
              </w:rPr>
            </w:r>
            <w:r w:rsidR="00D6507B">
              <w:rPr>
                <w:noProof/>
                <w:webHidden/>
              </w:rPr>
              <w:fldChar w:fldCharType="separate"/>
            </w:r>
            <w:r>
              <w:rPr>
                <w:noProof/>
                <w:webHidden/>
              </w:rPr>
              <w:t>10</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54" w:history="1">
            <w:r w:rsidR="00D6507B" w:rsidRPr="00401C13">
              <w:rPr>
                <w:rStyle w:val="Hyperlink"/>
                <w:noProof/>
              </w:rPr>
              <w:t>3.2.4. EU’s mål for kritiske råstoffer</w:t>
            </w:r>
            <w:r w:rsidR="00D6507B">
              <w:rPr>
                <w:noProof/>
                <w:webHidden/>
              </w:rPr>
              <w:tab/>
            </w:r>
            <w:r w:rsidR="00D6507B">
              <w:rPr>
                <w:noProof/>
                <w:webHidden/>
              </w:rPr>
              <w:fldChar w:fldCharType="begin"/>
            </w:r>
            <w:r w:rsidR="00D6507B">
              <w:rPr>
                <w:noProof/>
                <w:webHidden/>
              </w:rPr>
              <w:instrText xml:space="preserve"> PAGEREF _Toc384132354 \h </w:instrText>
            </w:r>
            <w:r w:rsidR="00D6507B">
              <w:rPr>
                <w:noProof/>
                <w:webHidden/>
              </w:rPr>
            </w:r>
            <w:r w:rsidR="00D6507B">
              <w:rPr>
                <w:noProof/>
                <w:webHidden/>
              </w:rPr>
              <w:fldChar w:fldCharType="separate"/>
            </w:r>
            <w:r>
              <w:rPr>
                <w:noProof/>
                <w:webHidden/>
              </w:rPr>
              <w:t>11</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55" w:history="1">
            <w:r w:rsidR="00D6507B" w:rsidRPr="00401C13">
              <w:rPr>
                <w:rStyle w:val="Hyperlink"/>
                <w:noProof/>
              </w:rPr>
              <w:t>3.2.5. EU’s klima- og energieffektivitetsmål</w:t>
            </w:r>
            <w:r w:rsidR="00D6507B">
              <w:rPr>
                <w:noProof/>
                <w:webHidden/>
              </w:rPr>
              <w:tab/>
            </w:r>
            <w:r w:rsidR="00D6507B">
              <w:rPr>
                <w:noProof/>
                <w:webHidden/>
              </w:rPr>
              <w:fldChar w:fldCharType="begin"/>
            </w:r>
            <w:r w:rsidR="00D6507B">
              <w:rPr>
                <w:noProof/>
                <w:webHidden/>
              </w:rPr>
              <w:instrText xml:space="preserve"> PAGEREF _Toc384132355 \h </w:instrText>
            </w:r>
            <w:r w:rsidR="00D6507B">
              <w:rPr>
                <w:noProof/>
                <w:webHidden/>
              </w:rPr>
            </w:r>
            <w:r w:rsidR="00D6507B">
              <w:rPr>
                <w:noProof/>
                <w:webHidden/>
              </w:rPr>
              <w:fldChar w:fldCharType="separate"/>
            </w:r>
            <w:r>
              <w:rPr>
                <w:noProof/>
                <w:webHidden/>
              </w:rPr>
              <w:t>12</w:t>
            </w:r>
            <w:r w:rsidR="00D6507B">
              <w:rPr>
                <w:noProof/>
                <w:webHidden/>
              </w:rPr>
              <w:fldChar w:fldCharType="end"/>
            </w:r>
          </w:hyperlink>
        </w:p>
        <w:p w:rsidR="00D6507B" w:rsidRDefault="00F525D0">
          <w:pPr>
            <w:pStyle w:val="Indholdsfortegnelse2"/>
            <w:tabs>
              <w:tab w:val="right" w:leader="dot" w:pos="9628"/>
            </w:tabs>
            <w:rPr>
              <w:rFonts w:eastAsiaTheme="minorEastAsia"/>
              <w:noProof/>
              <w:lang w:eastAsia="da-DK"/>
            </w:rPr>
          </w:pPr>
          <w:hyperlink w:anchor="_Toc384132356" w:history="1">
            <w:r w:rsidR="00D6507B" w:rsidRPr="00401C13">
              <w:rPr>
                <w:rStyle w:val="Hyperlink"/>
                <w:noProof/>
              </w:rPr>
              <w:t>3.3. DK’s målsætninger på affalds-, energi- og klimaområdet</w:t>
            </w:r>
            <w:r w:rsidR="00D6507B">
              <w:rPr>
                <w:noProof/>
                <w:webHidden/>
              </w:rPr>
              <w:tab/>
            </w:r>
            <w:r w:rsidR="00D6507B">
              <w:rPr>
                <w:noProof/>
                <w:webHidden/>
              </w:rPr>
              <w:fldChar w:fldCharType="begin"/>
            </w:r>
            <w:r w:rsidR="00D6507B">
              <w:rPr>
                <w:noProof/>
                <w:webHidden/>
              </w:rPr>
              <w:instrText xml:space="preserve"> PAGEREF _Toc384132356 \h </w:instrText>
            </w:r>
            <w:r w:rsidR="00D6507B">
              <w:rPr>
                <w:noProof/>
                <w:webHidden/>
              </w:rPr>
            </w:r>
            <w:r w:rsidR="00D6507B">
              <w:rPr>
                <w:noProof/>
                <w:webHidden/>
              </w:rPr>
              <w:fldChar w:fldCharType="separate"/>
            </w:r>
            <w:r>
              <w:rPr>
                <w:noProof/>
                <w:webHidden/>
              </w:rPr>
              <w:t>14</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57" w:history="1">
            <w:r w:rsidR="00D6507B" w:rsidRPr="00401C13">
              <w:rPr>
                <w:rStyle w:val="Hyperlink"/>
                <w:noProof/>
              </w:rPr>
              <w:t>3.3.1. Målene i ressourcestrategien og –planen</w:t>
            </w:r>
            <w:r w:rsidR="00D6507B">
              <w:rPr>
                <w:noProof/>
                <w:webHidden/>
              </w:rPr>
              <w:tab/>
            </w:r>
            <w:r w:rsidR="00D6507B">
              <w:rPr>
                <w:noProof/>
                <w:webHidden/>
              </w:rPr>
              <w:fldChar w:fldCharType="begin"/>
            </w:r>
            <w:r w:rsidR="00D6507B">
              <w:rPr>
                <w:noProof/>
                <w:webHidden/>
              </w:rPr>
              <w:instrText xml:space="preserve"> PAGEREF _Toc384132357 \h </w:instrText>
            </w:r>
            <w:r w:rsidR="00D6507B">
              <w:rPr>
                <w:noProof/>
                <w:webHidden/>
              </w:rPr>
            </w:r>
            <w:r w:rsidR="00D6507B">
              <w:rPr>
                <w:noProof/>
                <w:webHidden/>
              </w:rPr>
              <w:fldChar w:fldCharType="separate"/>
            </w:r>
            <w:r>
              <w:rPr>
                <w:noProof/>
                <w:webHidden/>
              </w:rPr>
              <w:t>14</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58" w:history="1">
            <w:r w:rsidR="00D6507B" w:rsidRPr="00401C13">
              <w:rPr>
                <w:rStyle w:val="Hyperlink"/>
                <w:noProof/>
              </w:rPr>
              <w:t>3.3.2. DK’s energi- og klimamålsætninger for 2050 i ’Vores Energi’ (november 2011) og den energipolitiske aftale (marts 2012) samt Energiplanen (august 2013)</w:t>
            </w:r>
            <w:r w:rsidR="00D6507B">
              <w:rPr>
                <w:noProof/>
                <w:webHidden/>
              </w:rPr>
              <w:tab/>
            </w:r>
            <w:r w:rsidR="00D6507B">
              <w:rPr>
                <w:noProof/>
                <w:webHidden/>
              </w:rPr>
              <w:fldChar w:fldCharType="begin"/>
            </w:r>
            <w:r w:rsidR="00D6507B">
              <w:rPr>
                <w:noProof/>
                <w:webHidden/>
              </w:rPr>
              <w:instrText xml:space="preserve"> PAGEREF _Toc384132358 \h </w:instrText>
            </w:r>
            <w:r w:rsidR="00D6507B">
              <w:rPr>
                <w:noProof/>
                <w:webHidden/>
              </w:rPr>
            </w:r>
            <w:r w:rsidR="00D6507B">
              <w:rPr>
                <w:noProof/>
                <w:webHidden/>
              </w:rPr>
              <w:fldChar w:fldCharType="separate"/>
            </w:r>
            <w:r>
              <w:rPr>
                <w:noProof/>
                <w:webHidden/>
              </w:rPr>
              <w:t>15</w:t>
            </w:r>
            <w:r w:rsidR="00D6507B">
              <w:rPr>
                <w:noProof/>
                <w:webHidden/>
              </w:rPr>
              <w:fldChar w:fldCharType="end"/>
            </w:r>
          </w:hyperlink>
        </w:p>
        <w:p w:rsidR="00D6507B" w:rsidRDefault="00F525D0">
          <w:pPr>
            <w:pStyle w:val="Indholdsfortegnelse2"/>
            <w:tabs>
              <w:tab w:val="right" w:leader="dot" w:pos="9628"/>
            </w:tabs>
            <w:rPr>
              <w:rFonts w:eastAsiaTheme="minorEastAsia"/>
              <w:noProof/>
              <w:lang w:eastAsia="da-DK"/>
            </w:rPr>
          </w:pPr>
          <w:hyperlink w:anchor="_Toc384132359" w:history="1">
            <w:r w:rsidR="00D6507B" w:rsidRPr="00401C13">
              <w:rPr>
                <w:rStyle w:val="Hyperlink"/>
                <w:noProof/>
              </w:rPr>
              <w:t>3.4. AffaldPlus-kommunernes egne målsætninger på energi- og klimaområdet</w:t>
            </w:r>
            <w:r w:rsidR="00D6507B">
              <w:rPr>
                <w:noProof/>
                <w:webHidden/>
              </w:rPr>
              <w:tab/>
            </w:r>
            <w:r w:rsidR="00D6507B">
              <w:rPr>
                <w:noProof/>
                <w:webHidden/>
              </w:rPr>
              <w:fldChar w:fldCharType="begin"/>
            </w:r>
            <w:r w:rsidR="00D6507B">
              <w:rPr>
                <w:noProof/>
                <w:webHidden/>
              </w:rPr>
              <w:instrText xml:space="preserve"> PAGEREF _Toc384132359 \h </w:instrText>
            </w:r>
            <w:r w:rsidR="00D6507B">
              <w:rPr>
                <w:noProof/>
                <w:webHidden/>
              </w:rPr>
            </w:r>
            <w:r w:rsidR="00D6507B">
              <w:rPr>
                <w:noProof/>
                <w:webHidden/>
              </w:rPr>
              <w:fldChar w:fldCharType="separate"/>
            </w:r>
            <w:r>
              <w:rPr>
                <w:noProof/>
                <w:webHidden/>
              </w:rPr>
              <w:t>17</w:t>
            </w:r>
            <w:r w:rsidR="00D6507B">
              <w:rPr>
                <w:noProof/>
                <w:webHidden/>
              </w:rPr>
              <w:fldChar w:fldCharType="end"/>
            </w:r>
          </w:hyperlink>
        </w:p>
        <w:p w:rsidR="00D6507B" w:rsidRDefault="00F525D0">
          <w:pPr>
            <w:pStyle w:val="Indholdsfortegnelse2"/>
            <w:tabs>
              <w:tab w:val="right" w:leader="dot" w:pos="9628"/>
            </w:tabs>
            <w:rPr>
              <w:rFonts w:eastAsiaTheme="minorEastAsia"/>
              <w:noProof/>
              <w:lang w:eastAsia="da-DK"/>
            </w:rPr>
          </w:pPr>
          <w:hyperlink w:anchor="_Toc384132360" w:history="1">
            <w:r w:rsidR="00D6507B" w:rsidRPr="00401C13">
              <w:rPr>
                <w:rStyle w:val="Hyperlink"/>
                <w:noProof/>
              </w:rPr>
              <w:t>3.5. Opsummering af AffaldPlus-kommunernes aktuelle og fremtidige udfordringer indenfor håndtering af materiale- og energi-ressourcer – og de afledte miljø- og klima-effekter</w:t>
            </w:r>
            <w:r w:rsidR="00D6507B">
              <w:rPr>
                <w:noProof/>
                <w:webHidden/>
              </w:rPr>
              <w:tab/>
            </w:r>
            <w:r w:rsidR="00D6507B">
              <w:rPr>
                <w:noProof/>
                <w:webHidden/>
              </w:rPr>
              <w:fldChar w:fldCharType="begin"/>
            </w:r>
            <w:r w:rsidR="00D6507B">
              <w:rPr>
                <w:noProof/>
                <w:webHidden/>
              </w:rPr>
              <w:instrText xml:space="preserve"> PAGEREF _Toc384132360 \h </w:instrText>
            </w:r>
            <w:r w:rsidR="00D6507B">
              <w:rPr>
                <w:noProof/>
                <w:webHidden/>
              </w:rPr>
            </w:r>
            <w:r w:rsidR="00D6507B">
              <w:rPr>
                <w:noProof/>
                <w:webHidden/>
              </w:rPr>
              <w:fldChar w:fldCharType="separate"/>
            </w:r>
            <w:r>
              <w:rPr>
                <w:noProof/>
                <w:webHidden/>
              </w:rPr>
              <w:t>18</w:t>
            </w:r>
            <w:r w:rsidR="00D6507B">
              <w:rPr>
                <w:noProof/>
                <w:webHidden/>
              </w:rPr>
              <w:fldChar w:fldCharType="end"/>
            </w:r>
          </w:hyperlink>
        </w:p>
        <w:p w:rsidR="00D6507B" w:rsidRDefault="00F525D0">
          <w:pPr>
            <w:pStyle w:val="Indholdsfortegnelse1"/>
            <w:tabs>
              <w:tab w:val="right" w:leader="dot" w:pos="9628"/>
            </w:tabs>
            <w:rPr>
              <w:rFonts w:eastAsiaTheme="minorEastAsia"/>
              <w:noProof/>
              <w:lang w:eastAsia="da-DK"/>
            </w:rPr>
          </w:pPr>
          <w:hyperlink w:anchor="_Toc384132361" w:history="1">
            <w:r w:rsidR="00D6507B" w:rsidRPr="00401C13">
              <w:rPr>
                <w:rStyle w:val="Hyperlink"/>
                <w:rFonts w:eastAsia="Times New Roman"/>
                <w:noProof/>
                <w:lang w:eastAsia="da-DK"/>
              </w:rPr>
              <w:t>4. ’Det nye’ affaldshierarki</w:t>
            </w:r>
            <w:r w:rsidR="00D6507B">
              <w:rPr>
                <w:noProof/>
                <w:webHidden/>
              </w:rPr>
              <w:tab/>
            </w:r>
            <w:r w:rsidR="00D6507B">
              <w:rPr>
                <w:noProof/>
                <w:webHidden/>
              </w:rPr>
              <w:fldChar w:fldCharType="begin"/>
            </w:r>
            <w:r w:rsidR="00D6507B">
              <w:rPr>
                <w:noProof/>
                <w:webHidden/>
              </w:rPr>
              <w:instrText xml:space="preserve"> PAGEREF _Toc384132361 \h </w:instrText>
            </w:r>
            <w:r w:rsidR="00D6507B">
              <w:rPr>
                <w:noProof/>
                <w:webHidden/>
              </w:rPr>
            </w:r>
            <w:r w:rsidR="00D6507B">
              <w:rPr>
                <w:noProof/>
                <w:webHidden/>
              </w:rPr>
              <w:fldChar w:fldCharType="separate"/>
            </w:r>
            <w:r>
              <w:rPr>
                <w:noProof/>
                <w:webHidden/>
              </w:rPr>
              <w:t>20</w:t>
            </w:r>
            <w:r w:rsidR="00D6507B">
              <w:rPr>
                <w:noProof/>
                <w:webHidden/>
              </w:rPr>
              <w:fldChar w:fldCharType="end"/>
            </w:r>
          </w:hyperlink>
        </w:p>
        <w:p w:rsidR="00D6507B" w:rsidRDefault="00F525D0">
          <w:pPr>
            <w:pStyle w:val="Indholdsfortegnelse1"/>
            <w:tabs>
              <w:tab w:val="right" w:leader="dot" w:pos="9628"/>
            </w:tabs>
            <w:rPr>
              <w:rFonts w:eastAsiaTheme="minorEastAsia"/>
              <w:noProof/>
              <w:lang w:eastAsia="da-DK"/>
            </w:rPr>
          </w:pPr>
          <w:hyperlink w:anchor="_Toc384132362" w:history="1">
            <w:r w:rsidR="00D6507B" w:rsidRPr="00401C13">
              <w:rPr>
                <w:rStyle w:val="Hyperlink"/>
                <w:noProof/>
              </w:rPr>
              <w:t>5. Affaldsplanens forhold til lov om miljøvurdering af planer og programmer</w:t>
            </w:r>
            <w:r w:rsidR="00D6507B">
              <w:rPr>
                <w:noProof/>
                <w:webHidden/>
              </w:rPr>
              <w:tab/>
            </w:r>
            <w:r w:rsidR="00D6507B">
              <w:rPr>
                <w:noProof/>
                <w:webHidden/>
              </w:rPr>
              <w:fldChar w:fldCharType="begin"/>
            </w:r>
            <w:r w:rsidR="00D6507B">
              <w:rPr>
                <w:noProof/>
                <w:webHidden/>
              </w:rPr>
              <w:instrText xml:space="preserve"> PAGEREF _Toc384132362 \h </w:instrText>
            </w:r>
            <w:r w:rsidR="00D6507B">
              <w:rPr>
                <w:noProof/>
                <w:webHidden/>
              </w:rPr>
            </w:r>
            <w:r w:rsidR="00D6507B">
              <w:rPr>
                <w:noProof/>
                <w:webHidden/>
              </w:rPr>
              <w:fldChar w:fldCharType="separate"/>
            </w:r>
            <w:r>
              <w:rPr>
                <w:noProof/>
                <w:webHidden/>
              </w:rPr>
              <w:t>27</w:t>
            </w:r>
            <w:r w:rsidR="00D6507B">
              <w:rPr>
                <w:noProof/>
                <w:webHidden/>
              </w:rPr>
              <w:fldChar w:fldCharType="end"/>
            </w:r>
          </w:hyperlink>
        </w:p>
        <w:p w:rsidR="00D6507B" w:rsidRDefault="00F525D0">
          <w:pPr>
            <w:pStyle w:val="Indholdsfortegnelse1"/>
            <w:tabs>
              <w:tab w:val="right" w:leader="dot" w:pos="9628"/>
            </w:tabs>
            <w:rPr>
              <w:rFonts w:eastAsiaTheme="minorEastAsia"/>
              <w:noProof/>
              <w:lang w:eastAsia="da-DK"/>
            </w:rPr>
          </w:pPr>
          <w:hyperlink w:anchor="_Toc384132363" w:history="1">
            <w:r w:rsidR="00D6507B" w:rsidRPr="00401C13">
              <w:rPr>
                <w:rStyle w:val="Hyperlink"/>
                <w:noProof/>
              </w:rPr>
              <w:t>6. Forudsætningerne for de økonomiske vurderinger i affaldsplanens kapitel 7</w:t>
            </w:r>
            <w:r w:rsidR="00D6507B">
              <w:rPr>
                <w:noProof/>
                <w:webHidden/>
              </w:rPr>
              <w:tab/>
            </w:r>
            <w:r w:rsidR="00D6507B">
              <w:rPr>
                <w:noProof/>
                <w:webHidden/>
              </w:rPr>
              <w:fldChar w:fldCharType="begin"/>
            </w:r>
            <w:r w:rsidR="00D6507B">
              <w:rPr>
                <w:noProof/>
                <w:webHidden/>
              </w:rPr>
              <w:instrText xml:space="preserve"> PAGEREF _Toc384132363 \h </w:instrText>
            </w:r>
            <w:r w:rsidR="00D6507B">
              <w:rPr>
                <w:noProof/>
                <w:webHidden/>
              </w:rPr>
            </w:r>
            <w:r w:rsidR="00D6507B">
              <w:rPr>
                <w:noProof/>
                <w:webHidden/>
              </w:rPr>
              <w:fldChar w:fldCharType="separate"/>
            </w:r>
            <w:r>
              <w:rPr>
                <w:noProof/>
                <w:webHidden/>
              </w:rPr>
              <w:t>28</w:t>
            </w:r>
            <w:r w:rsidR="00D6507B">
              <w:rPr>
                <w:noProof/>
                <w:webHidden/>
              </w:rPr>
              <w:fldChar w:fldCharType="end"/>
            </w:r>
          </w:hyperlink>
        </w:p>
        <w:p w:rsidR="00D6507B" w:rsidRDefault="00F525D0">
          <w:pPr>
            <w:pStyle w:val="Indholdsfortegnelse1"/>
            <w:tabs>
              <w:tab w:val="right" w:leader="dot" w:pos="9628"/>
            </w:tabs>
            <w:rPr>
              <w:rFonts w:eastAsiaTheme="minorEastAsia"/>
              <w:noProof/>
              <w:lang w:eastAsia="da-DK"/>
            </w:rPr>
          </w:pPr>
          <w:hyperlink w:anchor="_Toc384132364" w:history="1">
            <w:r w:rsidR="00D6507B" w:rsidRPr="00401C13">
              <w:rPr>
                <w:rStyle w:val="Hyperlink"/>
                <w:noProof/>
              </w:rPr>
              <w:t>7. Internationale erfaringer, inddraget i affaldsplanarbejdet</w:t>
            </w:r>
            <w:r w:rsidR="00D6507B">
              <w:rPr>
                <w:noProof/>
                <w:webHidden/>
              </w:rPr>
              <w:tab/>
            </w:r>
            <w:r w:rsidR="00D6507B">
              <w:rPr>
                <w:noProof/>
                <w:webHidden/>
              </w:rPr>
              <w:fldChar w:fldCharType="begin"/>
            </w:r>
            <w:r w:rsidR="00D6507B">
              <w:rPr>
                <w:noProof/>
                <w:webHidden/>
              </w:rPr>
              <w:instrText xml:space="preserve"> PAGEREF _Toc384132364 \h </w:instrText>
            </w:r>
            <w:r w:rsidR="00D6507B">
              <w:rPr>
                <w:noProof/>
                <w:webHidden/>
              </w:rPr>
            </w:r>
            <w:r w:rsidR="00D6507B">
              <w:rPr>
                <w:noProof/>
                <w:webHidden/>
              </w:rPr>
              <w:fldChar w:fldCharType="separate"/>
            </w:r>
            <w:r>
              <w:rPr>
                <w:noProof/>
                <w:webHidden/>
              </w:rPr>
              <w:t>30</w:t>
            </w:r>
            <w:r w:rsidR="00D6507B">
              <w:rPr>
                <w:noProof/>
                <w:webHidden/>
              </w:rPr>
              <w:fldChar w:fldCharType="end"/>
            </w:r>
          </w:hyperlink>
        </w:p>
        <w:p w:rsidR="00D6507B" w:rsidRDefault="00F525D0">
          <w:pPr>
            <w:pStyle w:val="Indholdsfortegnelse2"/>
            <w:tabs>
              <w:tab w:val="right" w:leader="dot" w:pos="9628"/>
            </w:tabs>
            <w:rPr>
              <w:rFonts w:eastAsiaTheme="minorEastAsia"/>
              <w:noProof/>
              <w:lang w:eastAsia="da-DK"/>
            </w:rPr>
          </w:pPr>
          <w:hyperlink w:anchor="_Toc384132365" w:history="1">
            <w:r w:rsidR="00D6507B" w:rsidRPr="00401C13">
              <w:rPr>
                <w:rStyle w:val="Hyperlink"/>
                <w:noProof/>
              </w:rPr>
              <w:t>7.1. Studiebesøg og konferencedeltagelse m.v.</w:t>
            </w:r>
            <w:r w:rsidR="00D6507B">
              <w:rPr>
                <w:noProof/>
                <w:webHidden/>
              </w:rPr>
              <w:tab/>
            </w:r>
            <w:r w:rsidR="00D6507B">
              <w:rPr>
                <w:noProof/>
                <w:webHidden/>
              </w:rPr>
              <w:fldChar w:fldCharType="begin"/>
            </w:r>
            <w:r w:rsidR="00D6507B">
              <w:rPr>
                <w:noProof/>
                <w:webHidden/>
              </w:rPr>
              <w:instrText xml:space="preserve"> PAGEREF _Toc384132365 \h </w:instrText>
            </w:r>
            <w:r w:rsidR="00D6507B">
              <w:rPr>
                <w:noProof/>
                <w:webHidden/>
              </w:rPr>
            </w:r>
            <w:r w:rsidR="00D6507B">
              <w:rPr>
                <w:noProof/>
                <w:webHidden/>
              </w:rPr>
              <w:fldChar w:fldCharType="separate"/>
            </w:r>
            <w:r>
              <w:rPr>
                <w:noProof/>
                <w:webHidden/>
              </w:rPr>
              <w:t>30</w:t>
            </w:r>
            <w:r w:rsidR="00D6507B">
              <w:rPr>
                <w:noProof/>
                <w:webHidden/>
              </w:rPr>
              <w:fldChar w:fldCharType="end"/>
            </w:r>
          </w:hyperlink>
        </w:p>
        <w:p w:rsidR="00D6507B" w:rsidRDefault="00F525D0">
          <w:pPr>
            <w:pStyle w:val="Indholdsfortegnelse2"/>
            <w:tabs>
              <w:tab w:val="right" w:leader="dot" w:pos="9628"/>
            </w:tabs>
            <w:rPr>
              <w:rFonts w:eastAsiaTheme="minorEastAsia"/>
              <w:noProof/>
              <w:lang w:eastAsia="da-DK"/>
            </w:rPr>
          </w:pPr>
          <w:hyperlink w:anchor="_Toc384132366" w:history="1">
            <w:r w:rsidR="00D6507B" w:rsidRPr="00401C13">
              <w:rPr>
                <w:rStyle w:val="Hyperlink"/>
                <w:noProof/>
              </w:rPr>
              <w:t>7.2. Væsentligste litteraturstudier, opdelt efter affaldsplanens initiativer</w:t>
            </w:r>
            <w:r w:rsidR="00D6507B">
              <w:rPr>
                <w:noProof/>
                <w:webHidden/>
              </w:rPr>
              <w:tab/>
            </w:r>
            <w:r w:rsidR="00D6507B">
              <w:rPr>
                <w:noProof/>
                <w:webHidden/>
              </w:rPr>
              <w:fldChar w:fldCharType="begin"/>
            </w:r>
            <w:r w:rsidR="00D6507B">
              <w:rPr>
                <w:noProof/>
                <w:webHidden/>
              </w:rPr>
              <w:instrText xml:space="preserve"> PAGEREF _Toc384132366 \h </w:instrText>
            </w:r>
            <w:r w:rsidR="00D6507B">
              <w:rPr>
                <w:noProof/>
                <w:webHidden/>
              </w:rPr>
            </w:r>
            <w:r w:rsidR="00D6507B">
              <w:rPr>
                <w:noProof/>
                <w:webHidden/>
              </w:rPr>
              <w:fldChar w:fldCharType="separate"/>
            </w:r>
            <w:r>
              <w:rPr>
                <w:noProof/>
                <w:webHidden/>
              </w:rPr>
              <w:t>31</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67" w:history="1">
            <w:r w:rsidR="00D6507B" w:rsidRPr="00401C13">
              <w:rPr>
                <w:rStyle w:val="Hyperlink"/>
                <w:noProof/>
              </w:rPr>
              <w:t>7.2.1. Den overordnede vision</w:t>
            </w:r>
            <w:r w:rsidR="00D6507B">
              <w:rPr>
                <w:noProof/>
                <w:webHidden/>
              </w:rPr>
              <w:tab/>
            </w:r>
            <w:r w:rsidR="00D6507B">
              <w:rPr>
                <w:noProof/>
                <w:webHidden/>
              </w:rPr>
              <w:fldChar w:fldCharType="begin"/>
            </w:r>
            <w:r w:rsidR="00D6507B">
              <w:rPr>
                <w:noProof/>
                <w:webHidden/>
              </w:rPr>
              <w:instrText xml:space="preserve"> PAGEREF _Toc384132367 \h </w:instrText>
            </w:r>
            <w:r w:rsidR="00D6507B">
              <w:rPr>
                <w:noProof/>
                <w:webHidden/>
              </w:rPr>
            </w:r>
            <w:r w:rsidR="00D6507B">
              <w:rPr>
                <w:noProof/>
                <w:webHidden/>
              </w:rPr>
              <w:fldChar w:fldCharType="separate"/>
            </w:r>
            <w:r>
              <w:rPr>
                <w:noProof/>
                <w:webHidden/>
              </w:rPr>
              <w:t>31</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68" w:history="1">
            <w:r w:rsidR="00D6507B" w:rsidRPr="00401C13">
              <w:rPr>
                <w:rStyle w:val="Hyperlink"/>
                <w:noProof/>
              </w:rPr>
              <w:t>7.2.2. Dagrenovation (’restaffald’)</w:t>
            </w:r>
            <w:r w:rsidR="00D6507B">
              <w:rPr>
                <w:noProof/>
                <w:webHidden/>
              </w:rPr>
              <w:tab/>
            </w:r>
            <w:r w:rsidR="00D6507B">
              <w:rPr>
                <w:noProof/>
                <w:webHidden/>
              </w:rPr>
              <w:fldChar w:fldCharType="begin"/>
            </w:r>
            <w:r w:rsidR="00D6507B">
              <w:rPr>
                <w:noProof/>
                <w:webHidden/>
              </w:rPr>
              <w:instrText xml:space="preserve"> PAGEREF _Toc384132368 \h </w:instrText>
            </w:r>
            <w:r w:rsidR="00D6507B">
              <w:rPr>
                <w:noProof/>
                <w:webHidden/>
              </w:rPr>
            </w:r>
            <w:r w:rsidR="00D6507B">
              <w:rPr>
                <w:noProof/>
                <w:webHidden/>
              </w:rPr>
              <w:fldChar w:fldCharType="separate"/>
            </w:r>
            <w:r>
              <w:rPr>
                <w:noProof/>
                <w:webHidden/>
              </w:rPr>
              <w:t>32</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69" w:history="1">
            <w:r w:rsidR="00D6507B" w:rsidRPr="00401C13">
              <w:rPr>
                <w:rStyle w:val="Hyperlink"/>
                <w:noProof/>
              </w:rPr>
              <w:t>7.2.3. Organisk mad- og køkkenaffald</w:t>
            </w:r>
            <w:r w:rsidR="00D6507B">
              <w:rPr>
                <w:noProof/>
                <w:webHidden/>
              </w:rPr>
              <w:tab/>
            </w:r>
            <w:r w:rsidR="00D6507B">
              <w:rPr>
                <w:noProof/>
                <w:webHidden/>
              </w:rPr>
              <w:fldChar w:fldCharType="begin"/>
            </w:r>
            <w:r w:rsidR="00D6507B">
              <w:rPr>
                <w:noProof/>
                <w:webHidden/>
              </w:rPr>
              <w:instrText xml:space="preserve"> PAGEREF _Toc384132369 \h </w:instrText>
            </w:r>
            <w:r w:rsidR="00D6507B">
              <w:rPr>
                <w:noProof/>
                <w:webHidden/>
              </w:rPr>
            </w:r>
            <w:r w:rsidR="00D6507B">
              <w:rPr>
                <w:noProof/>
                <w:webHidden/>
              </w:rPr>
              <w:fldChar w:fldCharType="separate"/>
            </w:r>
            <w:r>
              <w:rPr>
                <w:noProof/>
                <w:webHidden/>
              </w:rPr>
              <w:t>32</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70" w:history="1">
            <w:r w:rsidR="00D6507B" w:rsidRPr="00401C13">
              <w:rPr>
                <w:rStyle w:val="Hyperlink"/>
                <w:noProof/>
              </w:rPr>
              <w:t>7.2.4. Henteordning for tør fraktion</w:t>
            </w:r>
            <w:r w:rsidR="00D6507B">
              <w:rPr>
                <w:noProof/>
                <w:webHidden/>
              </w:rPr>
              <w:tab/>
            </w:r>
            <w:r w:rsidR="00D6507B">
              <w:rPr>
                <w:noProof/>
                <w:webHidden/>
              </w:rPr>
              <w:fldChar w:fldCharType="begin"/>
            </w:r>
            <w:r w:rsidR="00D6507B">
              <w:rPr>
                <w:noProof/>
                <w:webHidden/>
              </w:rPr>
              <w:instrText xml:space="preserve"> PAGEREF _Toc384132370 \h </w:instrText>
            </w:r>
            <w:r w:rsidR="00D6507B">
              <w:rPr>
                <w:noProof/>
                <w:webHidden/>
              </w:rPr>
            </w:r>
            <w:r w:rsidR="00D6507B">
              <w:rPr>
                <w:noProof/>
                <w:webHidden/>
              </w:rPr>
              <w:fldChar w:fldCharType="separate"/>
            </w:r>
            <w:r>
              <w:rPr>
                <w:noProof/>
                <w:webHidden/>
              </w:rPr>
              <w:t>33</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71" w:history="1">
            <w:r w:rsidR="00D6507B" w:rsidRPr="00401C13">
              <w:rPr>
                <w:rStyle w:val="Hyperlink"/>
                <w:noProof/>
              </w:rPr>
              <w:t>7.2.5. Affald fra større, samlede bebyggelser</w:t>
            </w:r>
            <w:r w:rsidR="00D6507B">
              <w:rPr>
                <w:noProof/>
                <w:webHidden/>
              </w:rPr>
              <w:tab/>
            </w:r>
            <w:r w:rsidR="00D6507B">
              <w:rPr>
                <w:noProof/>
                <w:webHidden/>
              </w:rPr>
              <w:fldChar w:fldCharType="begin"/>
            </w:r>
            <w:r w:rsidR="00D6507B">
              <w:rPr>
                <w:noProof/>
                <w:webHidden/>
              </w:rPr>
              <w:instrText xml:space="preserve"> PAGEREF _Toc384132371 \h </w:instrText>
            </w:r>
            <w:r w:rsidR="00D6507B">
              <w:rPr>
                <w:noProof/>
                <w:webHidden/>
              </w:rPr>
            </w:r>
            <w:r w:rsidR="00D6507B">
              <w:rPr>
                <w:noProof/>
                <w:webHidden/>
              </w:rPr>
              <w:fldChar w:fldCharType="separate"/>
            </w:r>
            <w:r>
              <w:rPr>
                <w:noProof/>
                <w:webHidden/>
              </w:rPr>
              <w:t>35</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72" w:history="1">
            <w:r w:rsidR="00D6507B" w:rsidRPr="00401C13">
              <w:rPr>
                <w:rStyle w:val="Hyperlink"/>
                <w:noProof/>
              </w:rPr>
              <w:t>7.2.6. Træaffald</w:t>
            </w:r>
            <w:r w:rsidR="00D6507B">
              <w:rPr>
                <w:noProof/>
                <w:webHidden/>
              </w:rPr>
              <w:tab/>
            </w:r>
            <w:r w:rsidR="00D6507B">
              <w:rPr>
                <w:noProof/>
                <w:webHidden/>
              </w:rPr>
              <w:fldChar w:fldCharType="begin"/>
            </w:r>
            <w:r w:rsidR="00D6507B">
              <w:rPr>
                <w:noProof/>
                <w:webHidden/>
              </w:rPr>
              <w:instrText xml:space="preserve"> PAGEREF _Toc384132372 \h </w:instrText>
            </w:r>
            <w:r w:rsidR="00D6507B">
              <w:rPr>
                <w:noProof/>
                <w:webHidden/>
              </w:rPr>
            </w:r>
            <w:r w:rsidR="00D6507B">
              <w:rPr>
                <w:noProof/>
                <w:webHidden/>
              </w:rPr>
              <w:fldChar w:fldCharType="separate"/>
            </w:r>
            <w:r>
              <w:rPr>
                <w:noProof/>
                <w:webHidden/>
              </w:rPr>
              <w:t>35</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73" w:history="1">
            <w:r w:rsidR="00D6507B" w:rsidRPr="00401C13">
              <w:rPr>
                <w:rStyle w:val="Hyperlink"/>
                <w:noProof/>
              </w:rPr>
              <w:t>7.2.7. Batterier og elektronikskrot</w:t>
            </w:r>
            <w:r w:rsidR="00D6507B">
              <w:rPr>
                <w:noProof/>
                <w:webHidden/>
              </w:rPr>
              <w:tab/>
            </w:r>
            <w:r w:rsidR="00D6507B">
              <w:rPr>
                <w:noProof/>
                <w:webHidden/>
              </w:rPr>
              <w:fldChar w:fldCharType="begin"/>
            </w:r>
            <w:r w:rsidR="00D6507B">
              <w:rPr>
                <w:noProof/>
                <w:webHidden/>
              </w:rPr>
              <w:instrText xml:space="preserve"> PAGEREF _Toc384132373 \h </w:instrText>
            </w:r>
            <w:r w:rsidR="00D6507B">
              <w:rPr>
                <w:noProof/>
                <w:webHidden/>
              </w:rPr>
            </w:r>
            <w:r w:rsidR="00D6507B">
              <w:rPr>
                <w:noProof/>
                <w:webHidden/>
              </w:rPr>
              <w:fldChar w:fldCharType="separate"/>
            </w:r>
            <w:r>
              <w:rPr>
                <w:noProof/>
                <w:webHidden/>
              </w:rPr>
              <w:t>35</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74" w:history="1">
            <w:r w:rsidR="00D6507B" w:rsidRPr="00401C13">
              <w:rPr>
                <w:rStyle w:val="Hyperlink"/>
                <w:noProof/>
              </w:rPr>
              <w:t>7.2.8. Slam fra renseanlæg</w:t>
            </w:r>
            <w:r w:rsidR="00D6507B">
              <w:rPr>
                <w:noProof/>
                <w:webHidden/>
              </w:rPr>
              <w:tab/>
            </w:r>
            <w:r w:rsidR="00D6507B">
              <w:rPr>
                <w:noProof/>
                <w:webHidden/>
              </w:rPr>
              <w:fldChar w:fldCharType="begin"/>
            </w:r>
            <w:r w:rsidR="00D6507B">
              <w:rPr>
                <w:noProof/>
                <w:webHidden/>
              </w:rPr>
              <w:instrText xml:space="preserve"> PAGEREF _Toc384132374 \h </w:instrText>
            </w:r>
            <w:r w:rsidR="00D6507B">
              <w:rPr>
                <w:noProof/>
                <w:webHidden/>
              </w:rPr>
            </w:r>
            <w:r w:rsidR="00D6507B">
              <w:rPr>
                <w:noProof/>
                <w:webHidden/>
              </w:rPr>
              <w:fldChar w:fldCharType="separate"/>
            </w:r>
            <w:r>
              <w:rPr>
                <w:noProof/>
                <w:webHidden/>
              </w:rPr>
              <w:t>35</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75" w:history="1">
            <w:r w:rsidR="00D6507B" w:rsidRPr="00401C13">
              <w:rPr>
                <w:rStyle w:val="Hyperlink"/>
                <w:noProof/>
              </w:rPr>
              <w:t>7.2.9. Information</w:t>
            </w:r>
            <w:r w:rsidR="00D6507B">
              <w:rPr>
                <w:noProof/>
                <w:webHidden/>
              </w:rPr>
              <w:tab/>
            </w:r>
            <w:r w:rsidR="00D6507B">
              <w:rPr>
                <w:noProof/>
                <w:webHidden/>
              </w:rPr>
              <w:fldChar w:fldCharType="begin"/>
            </w:r>
            <w:r w:rsidR="00D6507B">
              <w:rPr>
                <w:noProof/>
                <w:webHidden/>
              </w:rPr>
              <w:instrText xml:space="preserve"> PAGEREF _Toc384132375 \h </w:instrText>
            </w:r>
            <w:r w:rsidR="00D6507B">
              <w:rPr>
                <w:noProof/>
                <w:webHidden/>
              </w:rPr>
            </w:r>
            <w:r w:rsidR="00D6507B">
              <w:rPr>
                <w:noProof/>
                <w:webHidden/>
              </w:rPr>
              <w:fldChar w:fldCharType="separate"/>
            </w:r>
            <w:r>
              <w:rPr>
                <w:noProof/>
                <w:webHidden/>
              </w:rPr>
              <w:t>35</w:t>
            </w:r>
            <w:r w:rsidR="00D6507B">
              <w:rPr>
                <w:noProof/>
                <w:webHidden/>
              </w:rPr>
              <w:fldChar w:fldCharType="end"/>
            </w:r>
          </w:hyperlink>
        </w:p>
        <w:p w:rsidR="00D6507B" w:rsidRDefault="00F525D0">
          <w:pPr>
            <w:pStyle w:val="Indholdsfortegnelse3"/>
            <w:tabs>
              <w:tab w:val="right" w:leader="dot" w:pos="9628"/>
            </w:tabs>
            <w:rPr>
              <w:rFonts w:eastAsiaTheme="minorEastAsia"/>
              <w:noProof/>
              <w:lang w:eastAsia="da-DK"/>
            </w:rPr>
          </w:pPr>
          <w:hyperlink w:anchor="_Toc384132376" w:history="1">
            <w:r w:rsidR="00D6507B" w:rsidRPr="00401C13">
              <w:rPr>
                <w:rStyle w:val="Hyperlink"/>
                <w:noProof/>
              </w:rPr>
              <w:t>7.2.10. Fokus på klimapåvirkningen fra affaldshåndteringen</w:t>
            </w:r>
            <w:r w:rsidR="00D6507B">
              <w:rPr>
                <w:noProof/>
                <w:webHidden/>
              </w:rPr>
              <w:tab/>
            </w:r>
            <w:r w:rsidR="00D6507B">
              <w:rPr>
                <w:noProof/>
                <w:webHidden/>
              </w:rPr>
              <w:fldChar w:fldCharType="begin"/>
            </w:r>
            <w:r w:rsidR="00D6507B">
              <w:rPr>
                <w:noProof/>
                <w:webHidden/>
              </w:rPr>
              <w:instrText xml:space="preserve"> PAGEREF _Toc384132376 \h </w:instrText>
            </w:r>
            <w:r w:rsidR="00D6507B">
              <w:rPr>
                <w:noProof/>
                <w:webHidden/>
              </w:rPr>
            </w:r>
            <w:r w:rsidR="00D6507B">
              <w:rPr>
                <w:noProof/>
                <w:webHidden/>
              </w:rPr>
              <w:fldChar w:fldCharType="separate"/>
            </w:r>
            <w:r>
              <w:rPr>
                <w:noProof/>
                <w:webHidden/>
              </w:rPr>
              <w:t>36</w:t>
            </w:r>
            <w:r w:rsidR="00D6507B">
              <w:rPr>
                <w:noProof/>
                <w:webHidden/>
              </w:rPr>
              <w:fldChar w:fldCharType="end"/>
            </w:r>
          </w:hyperlink>
        </w:p>
        <w:p w:rsidR="00D6507B" w:rsidRDefault="00F525D0">
          <w:pPr>
            <w:pStyle w:val="Indholdsfortegnelse2"/>
            <w:tabs>
              <w:tab w:val="right" w:leader="dot" w:pos="9628"/>
            </w:tabs>
            <w:rPr>
              <w:rFonts w:eastAsiaTheme="minorEastAsia"/>
              <w:noProof/>
              <w:lang w:eastAsia="da-DK"/>
            </w:rPr>
          </w:pPr>
          <w:hyperlink w:anchor="_Toc384132377" w:history="1">
            <w:r w:rsidR="00D6507B" w:rsidRPr="00401C13">
              <w:rPr>
                <w:rStyle w:val="Hyperlink"/>
                <w:noProof/>
              </w:rPr>
              <w:t>7.3. Sammenfatning</w:t>
            </w:r>
            <w:r w:rsidR="00D6507B">
              <w:rPr>
                <w:noProof/>
                <w:webHidden/>
              </w:rPr>
              <w:tab/>
            </w:r>
            <w:r w:rsidR="00D6507B">
              <w:rPr>
                <w:noProof/>
                <w:webHidden/>
              </w:rPr>
              <w:fldChar w:fldCharType="begin"/>
            </w:r>
            <w:r w:rsidR="00D6507B">
              <w:rPr>
                <w:noProof/>
                <w:webHidden/>
              </w:rPr>
              <w:instrText xml:space="preserve"> PAGEREF _Toc384132377 \h </w:instrText>
            </w:r>
            <w:r w:rsidR="00D6507B">
              <w:rPr>
                <w:noProof/>
                <w:webHidden/>
              </w:rPr>
            </w:r>
            <w:r w:rsidR="00D6507B">
              <w:rPr>
                <w:noProof/>
                <w:webHidden/>
              </w:rPr>
              <w:fldChar w:fldCharType="separate"/>
            </w:r>
            <w:r>
              <w:rPr>
                <w:noProof/>
                <w:webHidden/>
              </w:rPr>
              <w:t>36</w:t>
            </w:r>
            <w:r w:rsidR="00D6507B">
              <w:rPr>
                <w:noProof/>
                <w:webHidden/>
              </w:rPr>
              <w:fldChar w:fldCharType="end"/>
            </w:r>
          </w:hyperlink>
        </w:p>
        <w:p w:rsidR="00D6507B" w:rsidRDefault="00F525D0">
          <w:pPr>
            <w:pStyle w:val="Indholdsfortegnelse2"/>
            <w:tabs>
              <w:tab w:val="right" w:leader="dot" w:pos="9628"/>
            </w:tabs>
            <w:rPr>
              <w:rFonts w:eastAsiaTheme="minorEastAsia"/>
              <w:noProof/>
              <w:lang w:eastAsia="da-DK"/>
            </w:rPr>
          </w:pPr>
          <w:hyperlink w:anchor="_Toc384132378" w:history="1">
            <w:r w:rsidR="00D6507B" w:rsidRPr="00401C13">
              <w:rPr>
                <w:rStyle w:val="Hyperlink"/>
                <w:noProof/>
              </w:rPr>
              <w:t>7.4. Litteraturliste, international</w:t>
            </w:r>
            <w:r w:rsidR="00D6507B">
              <w:rPr>
                <w:noProof/>
                <w:webHidden/>
              </w:rPr>
              <w:tab/>
            </w:r>
            <w:r w:rsidR="00D6507B">
              <w:rPr>
                <w:noProof/>
                <w:webHidden/>
              </w:rPr>
              <w:fldChar w:fldCharType="begin"/>
            </w:r>
            <w:r w:rsidR="00D6507B">
              <w:rPr>
                <w:noProof/>
                <w:webHidden/>
              </w:rPr>
              <w:instrText xml:space="preserve"> PAGEREF _Toc384132378 \h </w:instrText>
            </w:r>
            <w:r w:rsidR="00D6507B">
              <w:rPr>
                <w:noProof/>
                <w:webHidden/>
              </w:rPr>
            </w:r>
            <w:r w:rsidR="00D6507B">
              <w:rPr>
                <w:noProof/>
                <w:webHidden/>
              </w:rPr>
              <w:fldChar w:fldCharType="separate"/>
            </w:r>
            <w:r>
              <w:rPr>
                <w:noProof/>
                <w:webHidden/>
              </w:rPr>
              <w:t>36</w:t>
            </w:r>
            <w:r w:rsidR="00D6507B">
              <w:rPr>
                <w:noProof/>
                <w:webHidden/>
              </w:rPr>
              <w:fldChar w:fldCharType="end"/>
            </w:r>
          </w:hyperlink>
        </w:p>
        <w:p w:rsidR="008645BF" w:rsidRDefault="008645BF" w:rsidP="008645BF">
          <w:pPr>
            <w:pStyle w:val="Indholdsfortegnelse1"/>
            <w:tabs>
              <w:tab w:val="right" w:leader="dot" w:pos="9628"/>
            </w:tabs>
          </w:pPr>
          <w:r>
            <w:rPr>
              <w:b/>
              <w:bCs/>
            </w:rPr>
            <w:fldChar w:fldCharType="end"/>
          </w:r>
        </w:p>
      </w:sdtContent>
    </w:sdt>
    <w:p w:rsidR="009C7514" w:rsidRDefault="009C7514">
      <w:pPr>
        <w:rPr>
          <w:rFonts w:asciiTheme="majorHAnsi" w:eastAsia="Times New Roman" w:hAnsiTheme="majorHAnsi" w:cstheme="majorBidi"/>
          <w:b/>
          <w:bCs/>
          <w:color w:val="365F91" w:themeColor="accent1" w:themeShade="BF"/>
          <w:sz w:val="28"/>
          <w:szCs w:val="28"/>
          <w:lang w:eastAsia="da-DK"/>
        </w:rPr>
      </w:pPr>
      <w:bookmarkStart w:id="2" w:name="_Toc341188893"/>
      <w:r>
        <w:rPr>
          <w:rFonts w:eastAsia="Times New Roman"/>
          <w:lang w:eastAsia="da-DK"/>
        </w:rPr>
        <w:br w:type="page"/>
      </w:r>
    </w:p>
    <w:p w:rsidR="008645BF" w:rsidRDefault="008645BF" w:rsidP="008645BF">
      <w:pPr>
        <w:pStyle w:val="Overskrift1"/>
        <w:rPr>
          <w:rFonts w:eastAsia="Times New Roman"/>
          <w:lang w:eastAsia="da-DK"/>
        </w:rPr>
      </w:pPr>
      <w:bookmarkStart w:id="3" w:name="_Toc384132346"/>
      <w:r>
        <w:rPr>
          <w:rFonts w:eastAsia="Times New Roman"/>
          <w:lang w:eastAsia="da-DK"/>
        </w:rPr>
        <w:lastRenderedPageBreak/>
        <w:t>1. Indledning</w:t>
      </w:r>
      <w:bookmarkEnd w:id="2"/>
      <w:bookmarkEnd w:id="3"/>
    </w:p>
    <w:p w:rsidR="00043351" w:rsidRDefault="008645BF" w:rsidP="0004335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br/>
      </w:r>
      <w:bookmarkStart w:id="4" w:name="_Toc341188894"/>
      <w:r w:rsidR="00043351">
        <w:rPr>
          <w:rFonts w:ascii="Verdana" w:eastAsia="Times New Roman" w:hAnsi="Verdana" w:cs="Arial"/>
          <w:sz w:val="19"/>
          <w:szCs w:val="19"/>
          <w:lang w:eastAsia="da-DK"/>
        </w:rPr>
        <w:t xml:space="preserve">Denne </w:t>
      </w:r>
      <w:r w:rsidR="00043351" w:rsidRPr="000A73AC">
        <w:rPr>
          <w:rFonts w:ascii="Verdana" w:eastAsia="Times New Roman" w:hAnsi="Verdana" w:cs="Arial"/>
          <w:sz w:val="19"/>
          <w:szCs w:val="19"/>
          <w:lang w:eastAsia="da-DK"/>
        </w:rPr>
        <w:t xml:space="preserve">plan </w:t>
      </w:r>
      <w:r w:rsidR="00043351">
        <w:rPr>
          <w:rFonts w:ascii="Verdana" w:hAnsi="Verdana" w:cs="Arial"/>
          <w:sz w:val="19"/>
          <w:szCs w:val="19"/>
        </w:rPr>
        <w:t>for håndtering af kommunens affald – i det følgende blot ’Affaldsplanen’ -</w:t>
      </w:r>
      <w:r w:rsidR="00043351" w:rsidRPr="000A73AC">
        <w:rPr>
          <w:rFonts w:ascii="Verdana" w:hAnsi="Verdana" w:cs="Arial"/>
          <w:sz w:val="19"/>
          <w:szCs w:val="19"/>
        </w:rPr>
        <w:t xml:space="preserve"> </w:t>
      </w:r>
      <w:r w:rsidR="00043351" w:rsidRPr="000A73AC">
        <w:rPr>
          <w:rFonts w:ascii="Verdana" w:eastAsia="Times New Roman" w:hAnsi="Verdana" w:cs="Arial"/>
          <w:sz w:val="19"/>
          <w:szCs w:val="19"/>
          <w:lang w:eastAsia="da-DK"/>
        </w:rPr>
        <w:t xml:space="preserve">er et værktøj for </w:t>
      </w:r>
      <w:r w:rsidR="00043351">
        <w:rPr>
          <w:rFonts w:ascii="Verdana" w:eastAsia="Times New Roman" w:hAnsi="Verdana" w:cs="Arial"/>
          <w:sz w:val="19"/>
          <w:szCs w:val="19"/>
          <w:lang w:eastAsia="da-DK"/>
        </w:rPr>
        <w:t xml:space="preserve">Vordingborg </w:t>
      </w:r>
      <w:r w:rsidR="00043351" w:rsidRPr="000A73AC">
        <w:rPr>
          <w:rFonts w:ascii="Verdana" w:eastAsia="Times New Roman" w:hAnsi="Verdana" w:cs="Arial"/>
          <w:sz w:val="19"/>
          <w:szCs w:val="19"/>
          <w:lang w:eastAsia="da-DK"/>
        </w:rPr>
        <w:t xml:space="preserve">Kommune i planlægningen og prioriteringen af det daglige arbejde på affaldsområdet. </w:t>
      </w:r>
    </w:p>
    <w:p w:rsidR="00043351" w:rsidRPr="000A73AC" w:rsidRDefault="00043351" w:rsidP="00043351">
      <w:pPr>
        <w:spacing w:after="0" w:line="240" w:lineRule="auto"/>
        <w:rPr>
          <w:rFonts w:ascii="Verdana" w:eastAsia="Times New Roman" w:hAnsi="Verdana" w:cs="Arial"/>
          <w:sz w:val="19"/>
          <w:szCs w:val="19"/>
          <w:lang w:eastAsia="da-DK"/>
        </w:rPr>
      </w:pPr>
    </w:p>
    <w:p w:rsidR="00043351" w:rsidRDefault="00043351" w:rsidP="0004335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Planen er udarbejdet i et samarbejde med de fem øvrige kommuner, der er samlet i det fælleskommunale affaldsselskab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 som løser kommunernes affaldsbehandlingsopgaver på kommunernes vegne. Planens realisering vil ligeledes ske inden for dette samarbejde med lokalt tilpassede løsningsmodeller i de enkelte kommuner.</w:t>
      </w:r>
    </w:p>
    <w:p w:rsidR="00043351" w:rsidRDefault="00043351" w:rsidP="00043351">
      <w:pPr>
        <w:spacing w:after="0" w:line="240" w:lineRule="auto"/>
        <w:rPr>
          <w:rFonts w:ascii="Verdana" w:eastAsia="Times New Roman" w:hAnsi="Verdana" w:cs="Arial"/>
          <w:sz w:val="19"/>
          <w:szCs w:val="19"/>
          <w:lang w:eastAsia="da-DK"/>
        </w:rPr>
      </w:pPr>
    </w:p>
    <w:p w:rsidR="00043351" w:rsidRDefault="00043351" w:rsidP="0004335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Planen dækker perioden 2014</w:t>
      </w:r>
      <w:r w:rsidRPr="000A73AC">
        <w:rPr>
          <w:rFonts w:ascii="Verdana" w:eastAsia="Times New Roman" w:hAnsi="Verdana" w:cs="Arial"/>
          <w:sz w:val="19"/>
          <w:szCs w:val="19"/>
          <w:lang w:eastAsia="da-DK"/>
        </w:rPr>
        <w:t>-202</w:t>
      </w:r>
      <w:r>
        <w:rPr>
          <w:rFonts w:ascii="Verdana" w:eastAsia="Times New Roman" w:hAnsi="Verdana" w:cs="Arial"/>
          <w:sz w:val="19"/>
          <w:szCs w:val="19"/>
          <w:lang w:eastAsia="da-DK"/>
        </w:rPr>
        <w:t>4</w:t>
      </w:r>
      <w:r w:rsidRPr="000A73AC">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(begge år inklusive) </w:t>
      </w:r>
      <w:r w:rsidRPr="000A73AC">
        <w:rPr>
          <w:rFonts w:ascii="Verdana" w:eastAsia="Times New Roman" w:hAnsi="Verdana" w:cs="Arial"/>
          <w:sz w:val="19"/>
          <w:szCs w:val="19"/>
          <w:lang w:eastAsia="da-DK"/>
        </w:rPr>
        <w:t>og indeholder konkrete initiativer for perioden 20</w:t>
      </w:r>
      <w:r>
        <w:rPr>
          <w:rFonts w:ascii="Verdana" w:eastAsia="Times New Roman" w:hAnsi="Verdana" w:cs="Arial"/>
          <w:sz w:val="19"/>
          <w:szCs w:val="19"/>
          <w:lang w:eastAsia="da-DK"/>
        </w:rPr>
        <w:t xml:space="preserve">14-2018 (begge år inklusive). Planen beskriver </w:t>
      </w:r>
      <w:r w:rsidRPr="000A73AC">
        <w:rPr>
          <w:rFonts w:ascii="Verdana" w:eastAsia="Times New Roman" w:hAnsi="Verdana" w:cs="Arial"/>
          <w:sz w:val="19"/>
          <w:szCs w:val="19"/>
          <w:lang w:eastAsia="da-DK"/>
        </w:rPr>
        <w:t>hvilke aktiviteter</w:t>
      </w:r>
      <w:r>
        <w:rPr>
          <w:rFonts w:ascii="Verdana" w:eastAsia="Times New Roman" w:hAnsi="Verdana" w:cs="Arial"/>
          <w:sz w:val="19"/>
          <w:szCs w:val="19"/>
          <w:lang w:eastAsia="da-DK"/>
        </w:rPr>
        <w:t>,</w:t>
      </w:r>
      <w:r w:rsidRPr="000A73AC">
        <w:rPr>
          <w:rFonts w:ascii="Verdana" w:eastAsia="Times New Roman" w:hAnsi="Verdana" w:cs="Arial"/>
          <w:sz w:val="19"/>
          <w:szCs w:val="19"/>
          <w:lang w:eastAsia="da-DK"/>
        </w:rPr>
        <w:t xml:space="preserve"> kommunen vil gennemføre</w:t>
      </w:r>
      <w:r>
        <w:rPr>
          <w:rFonts w:ascii="Verdana" w:eastAsia="Times New Roman" w:hAnsi="Verdana" w:cs="Arial"/>
          <w:sz w:val="19"/>
          <w:szCs w:val="19"/>
          <w:lang w:eastAsia="da-DK"/>
        </w:rPr>
        <w:t>,</w:t>
      </w:r>
      <w:r w:rsidRPr="000A73AC">
        <w:rPr>
          <w:rFonts w:ascii="Verdana" w:eastAsia="Times New Roman" w:hAnsi="Verdana" w:cs="Arial"/>
          <w:sz w:val="19"/>
          <w:szCs w:val="19"/>
          <w:lang w:eastAsia="da-DK"/>
        </w:rPr>
        <w:t xml:space="preserve"> og der er sat en tidsplan for at gennemføre opgaverne. </w:t>
      </w:r>
    </w:p>
    <w:p w:rsidR="00043351" w:rsidRDefault="00043351" w:rsidP="00043351">
      <w:pPr>
        <w:spacing w:after="0" w:line="240" w:lineRule="auto"/>
        <w:rPr>
          <w:rFonts w:ascii="Verdana" w:eastAsia="Times New Roman" w:hAnsi="Verdana" w:cs="Arial"/>
          <w:sz w:val="19"/>
          <w:szCs w:val="19"/>
          <w:lang w:eastAsia="da-DK"/>
        </w:rPr>
      </w:pPr>
    </w:p>
    <w:p w:rsidR="00043351" w:rsidRDefault="00043351" w:rsidP="0004335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I forhold til tidligere affaldsplaner, som omfattede alt affald, der opstod inden for kommunens grænser, retter denne plan sig kun mod husholdningsaffald og det forbrændings- og deponeringsegnede erhvervsaffald, samt det kildesorterede erhvervsaffald til materialenyttiggørelse, som indleveres på genbrugspladserne. </w:t>
      </w:r>
    </w:p>
    <w:p w:rsidR="00043351" w:rsidRDefault="00043351" w:rsidP="00043351">
      <w:pPr>
        <w:spacing w:after="0" w:line="240" w:lineRule="auto"/>
        <w:rPr>
          <w:rFonts w:ascii="Verdana" w:eastAsia="Times New Roman" w:hAnsi="Verdana" w:cs="Arial"/>
          <w:sz w:val="19"/>
          <w:szCs w:val="19"/>
          <w:lang w:eastAsia="da-DK"/>
        </w:rPr>
      </w:pPr>
    </w:p>
    <w:p w:rsidR="00043351" w:rsidRDefault="00043351" w:rsidP="0004335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Dette skyldes en ændring af Miljøbeskyttelsesloven fra 2009, som indebærer, at kommunerne siden 1. januar 2010 ikke længere har ansvar for eller lovlig adgang til at indsamle eller behandle kildesorteret erhvervsaffald til materialenyttiggørelse, ud over hvad der måtte blive afleveret på genbrugspladserne. Kommunen skal for det genanvendelige affald fra erhverv kun føre tilsyn med, at det håndteres korrekt, og altså ikke selv håndtere det endsige sikre kapacitet herfor.</w:t>
      </w:r>
    </w:p>
    <w:p w:rsidR="00043351" w:rsidRDefault="00043351" w:rsidP="00043351">
      <w:pPr>
        <w:spacing w:after="0" w:line="240" w:lineRule="auto"/>
        <w:rPr>
          <w:rFonts w:ascii="Verdana" w:eastAsia="Times New Roman" w:hAnsi="Verdana" w:cs="Arial"/>
          <w:sz w:val="19"/>
          <w:szCs w:val="19"/>
          <w:lang w:eastAsia="da-DK"/>
        </w:rPr>
      </w:pPr>
    </w:p>
    <w:p w:rsidR="00043351" w:rsidRDefault="00043351" w:rsidP="0004335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I kortlægningsdelen har kommunen derfor holdt sig til alene at kortlægge de affaldsmængder, som kommunen har ansvar for, og der er alene medtaget data for husholdningsaffald samt forbrændings- og deponeringsegnet erhvervsaffald og endelig kildesorteret erhvervsaffald til materialenyttiggørelse, som er indleveret på genbrugspladserne i Vordingborg Kommune.</w:t>
      </w:r>
    </w:p>
    <w:p w:rsidR="00043351" w:rsidRDefault="00043351" w:rsidP="00043351">
      <w:pPr>
        <w:spacing w:after="0" w:line="240" w:lineRule="auto"/>
        <w:rPr>
          <w:rFonts w:ascii="Verdana" w:eastAsia="Times New Roman" w:hAnsi="Verdana" w:cs="Arial"/>
          <w:sz w:val="19"/>
          <w:szCs w:val="19"/>
          <w:lang w:eastAsia="da-DK"/>
        </w:rPr>
      </w:pPr>
    </w:p>
    <w:p w:rsidR="00043351" w:rsidRDefault="00043351" w:rsidP="0004335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Vordingborg</w:t>
      </w:r>
      <w:r w:rsidRPr="000A73AC">
        <w:rPr>
          <w:rFonts w:ascii="Verdana" w:eastAsia="Times New Roman" w:hAnsi="Verdana" w:cs="Arial"/>
          <w:sz w:val="19"/>
          <w:szCs w:val="19"/>
          <w:lang w:eastAsia="da-DK"/>
        </w:rPr>
        <w:t xml:space="preserve"> Kommunes affaldsplan er udarbejdet med udgangspunkt i </w:t>
      </w:r>
      <w:r>
        <w:rPr>
          <w:rFonts w:ascii="Verdana" w:eastAsia="Times New Roman" w:hAnsi="Verdana" w:cs="Arial"/>
          <w:sz w:val="19"/>
          <w:szCs w:val="19"/>
          <w:lang w:eastAsia="da-DK"/>
        </w:rPr>
        <w:t xml:space="preserve">den gældende miljøbeskyttelseslov og </w:t>
      </w:r>
      <w:r w:rsidRPr="000A73AC">
        <w:rPr>
          <w:rFonts w:ascii="Verdana" w:eastAsia="Times New Roman" w:hAnsi="Verdana" w:cs="Arial"/>
          <w:sz w:val="19"/>
          <w:szCs w:val="19"/>
          <w:lang w:eastAsia="da-DK"/>
        </w:rPr>
        <w:t xml:space="preserve">affaldsbekendtgørelse, </w:t>
      </w:r>
      <w:r>
        <w:rPr>
          <w:rFonts w:ascii="Verdana" w:eastAsia="Times New Roman" w:hAnsi="Verdana" w:cs="Arial"/>
          <w:sz w:val="19"/>
          <w:szCs w:val="19"/>
          <w:lang w:eastAsia="da-DK"/>
        </w:rPr>
        <w:t xml:space="preserve">samt regeringens ressourcestrategi fra oktober 2013 og Miljøministerens høringsudkast fra november 2013 til den nationale affaldsplan, som ikke var endelig vedtaget på tidspunktet for planens udarbejdelse. </w:t>
      </w:r>
    </w:p>
    <w:p w:rsidR="00043351" w:rsidRDefault="00043351" w:rsidP="00043351">
      <w:pPr>
        <w:spacing w:after="0" w:line="240" w:lineRule="auto"/>
        <w:rPr>
          <w:rFonts w:ascii="Verdana" w:eastAsia="Times New Roman" w:hAnsi="Verdana" w:cs="Arial"/>
          <w:sz w:val="19"/>
          <w:szCs w:val="19"/>
          <w:lang w:eastAsia="da-DK"/>
        </w:rPr>
      </w:pPr>
    </w:p>
    <w:p w:rsidR="00043351" w:rsidRDefault="00043351" w:rsidP="0004335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Derudover har kommunen sikret sig, at planen er robust overfor fremtidige krav og ændringer, der kan udledes af EU’s affaldsdirektiv og strategier på affalds-, energi-, klima- og ressourceområdet, og som er opsamlet i et notat i affaldsplanens bilag 3.</w:t>
      </w:r>
    </w:p>
    <w:p w:rsidR="00043351" w:rsidRDefault="00043351" w:rsidP="00043351">
      <w:pPr>
        <w:spacing w:after="0" w:line="240" w:lineRule="auto"/>
        <w:rPr>
          <w:rFonts w:ascii="Verdana" w:eastAsia="Times New Roman" w:hAnsi="Verdana" w:cs="Arial"/>
          <w:sz w:val="19"/>
          <w:szCs w:val="19"/>
          <w:lang w:eastAsia="da-DK"/>
        </w:rPr>
      </w:pPr>
    </w:p>
    <w:p w:rsidR="00043351" w:rsidRDefault="00043351" w:rsidP="00043351">
      <w:pPr>
        <w:spacing w:after="0" w:line="240" w:lineRule="auto"/>
        <w:rPr>
          <w:rFonts w:ascii="Verdana" w:eastAsia="Times New Roman" w:hAnsi="Verdana" w:cs="Arial"/>
          <w:sz w:val="19"/>
          <w:szCs w:val="19"/>
          <w:lang w:eastAsia="da-DK"/>
        </w:rPr>
      </w:pPr>
      <w:r>
        <w:rPr>
          <w:rFonts w:ascii="Verdana" w:eastAsia="Times New Roman" w:hAnsi="Verdana" w:cs="Arial"/>
          <w:b/>
          <w:sz w:val="19"/>
          <w:szCs w:val="19"/>
          <w:lang w:eastAsia="da-DK"/>
        </w:rPr>
        <w:t>Forholdet til reglerne for strategisk miljøvurdering</w:t>
      </w:r>
      <w:r>
        <w:rPr>
          <w:rFonts w:ascii="Verdana" w:eastAsia="Times New Roman" w:hAnsi="Verdana" w:cs="Arial"/>
          <w:b/>
          <w:sz w:val="19"/>
          <w:szCs w:val="19"/>
          <w:lang w:eastAsia="da-DK"/>
        </w:rPr>
        <w:br/>
      </w:r>
      <w:r>
        <w:rPr>
          <w:rFonts w:ascii="Verdana" w:eastAsia="Times New Roman" w:hAnsi="Verdana" w:cs="Arial"/>
          <w:sz w:val="19"/>
          <w:szCs w:val="19"/>
          <w:lang w:eastAsia="da-DK"/>
        </w:rPr>
        <w:t xml:space="preserve">Vordingborg Kommune har vurderet, at affaldsplanen ikke skal underkastes en strategisk miljøvurdering efter lov om miljøvurdering af planer og programmer, eftersom planen ikke </w:t>
      </w:r>
      <w:r w:rsidRPr="00CF0A9D">
        <w:rPr>
          <w:rFonts w:ascii="Verdana" w:eastAsia="Times New Roman" w:hAnsi="Verdana" w:cs="Arial"/>
          <w:sz w:val="19"/>
          <w:szCs w:val="19"/>
          <w:lang w:eastAsia="da-DK"/>
        </w:rPr>
        <w:t xml:space="preserve">fastlægger rammerne for fremtidige anlægstilladelser til projekter, der er omfattet af </w:t>
      </w:r>
      <w:r>
        <w:rPr>
          <w:rFonts w:ascii="Verdana" w:eastAsia="Times New Roman" w:hAnsi="Verdana" w:cs="Arial"/>
          <w:sz w:val="19"/>
          <w:szCs w:val="19"/>
          <w:lang w:eastAsia="da-DK"/>
        </w:rPr>
        <w:t xml:space="preserve">lovens </w:t>
      </w:r>
      <w:r w:rsidRPr="00CF0A9D">
        <w:rPr>
          <w:rFonts w:ascii="Verdana" w:eastAsia="Times New Roman" w:hAnsi="Verdana" w:cs="Arial"/>
          <w:sz w:val="19"/>
          <w:szCs w:val="19"/>
          <w:lang w:eastAsia="da-DK"/>
        </w:rPr>
        <w:t>bilag 3 og 4</w:t>
      </w:r>
      <w:r>
        <w:rPr>
          <w:rFonts w:ascii="Verdana" w:eastAsia="Times New Roman" w:hAnsi="Verdana" w:cs="Arial"/>
          <w:sz w:val="19"/>
          <w:szCs w:val="19"/>
          <w:lang w:eastAsia="da-DK"/>
        </w:rPr>
        <w:t xml:space="preserve"> (se også notat herom i planens bilag 3).</w:t>
      </w:r>
    </w:p>
    <w:p w:rsidR="009C7514" w:rsidRDefault="009C7514" w:rsidP="00043351">
      <w:pPr>
        <w:spacing w:after="0" w:line="240" w:lineRule="auto"/>
        <w:rPr>
          <w:rStyle w:val="Overskrift1Tegn"/>
        </w:rPr>
      </w:pPr>
      <w:r>
        <w:rPr>
          <w:rStyle w:val="Overskrift1Tegn"/>
        </w:rPr>
        <w:br w:type="page"/>
      </w:r>
    </w:p>
    <w:p w:rsidR="00043351" w:rsidRDefault="00043351" w:rsidP="00043351">
      <w:pPr>
        <w:pStyle w:val="Overskrift1"/>
        <w:rPr>
          <w:rFonts w:eastAsia="Times New Roman"/>
          <w:lang w:eastAsia="da-DK"/>
        </w:rPr>
      </w:pPr>
      <w:bookmarkStart w:id="5" w:name="_Toc341868246"/>
      <w:bookmarkStart w:id="6" w:name="_Toc378012148"/>
      <w:bookmarkStart w:id="7" w:name="_Toc383581080"/>
      <w:bookmarkStart w:id="8" w:name="_Toc341188895"/>
      <w:bookmarkEnd w:id="4"/>
      <w:r>
        <w:rPr>
          <w:rFonts w:eastAsia="Times New Roman"/>
          <w:lang w:eastAsia="da-DK"/>
        </w:rPr>
        <w:lastRenderedPageBreak/>
        <w:t>2. Affaldsplanens opbygning</w:t>
      </w:r>
      <w:bookmarkEnd w:id="5"/>
      <w:bookmarkEnd w:id="6"/>
      <w:bookmarkEnd w:id="7"/>
    </w:p>
    <w:p w:rsidR="00043351" w:rsidRDefault="00043351" w:rsidP="00043351">
      <w:pPr>
        <w:spacing w:after="0" w:line="240" w:lineRule="auto"/>
        <w:rPr>
          <w:rFonts w:ascii="Verdana" w:eastAsia="Times New Roman" w:hAnsi="Verdana" w:cs="Arial"/>
          <w:sz w:val="19"/>
          <w:szCs w:val="19"/>
          <w:lang w:eastAsia="da-DK"/>
        </w:rPr>
      </w:pPr>
    </w:p>
    <w:p w:rsidR="00043351" w:rsidRPr="009D2B97" w:rsidRDefault="00043351" w:rsidP="0004335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Vordingborg</w:t>
      </w:r>
      <w:r w:rsidRPr="009D2B97">
        <w:rPr>
          <w:rFonts w:ascii="Verdana" w:eastAsia="Times New Roman" w:hAnsi="Verdana" w:cs="Arial"/>
          <w:sz w:val="19"/>
          <w:szCs w:val="19"/>
          <w:lang w:eastAsia="da-DK"/>
        </w:rPr>
        <w:t xml:space="preserve"> Kommunes affaldsplan består af</w:t>
      </w:r>
      <w:r>
        <w:rPr>
          <w:rFonts w:ascii="Verdana" w:eastAsia="Times New Roman" w:hAnsi="Verdana" w:cs="Arial"/>
          <w:sz w:val="19"/>
          <w:szCs w:val="19"/>
          <w:lang w:eastAsia="da-DK"/>
        </w:rPr>
        <w:t xml:space="preserve"> en plan med fire</w:t>
      </w:r>
      <w:r w:rsidRPr="009D2B97">
        <w:rPr>
          <w:rFonts w:ascii="Verdana" w:eastAsia="Times New Roman" w:hAnsi="Verdana" w:cs="Arial"/>
          <w:sz w:val="19"/>
          <w:szCs w:val="19"/>
          <w:lang w:eastAsia="da-DK"/>
        </w:rPr>
        <w:t xml:space="preserve"> bilag. </w:t>
      </w:r>
    </w:p>
    <w:p w:rsidR="00043351" w:rsidRDefault="00043351" w:rsidP="00043351">
      <w:pPr>
        <w:spacing w:after="0" w:line="240" w:lineRule="auto"/>
        <w:rPr>
          <w:rFonts w:ascii="Verdana" w:eastAsia="Times New Roman" w:hAnsi="Verdana" w:cs="Arial"/>
          <w:b/>
          <w:bCs/>
          <w:sz w:val="19"/>
          <w:szCs w:val="19"/>
          <w:lang w:eastAsia="da-DK"/>
        </w:rPr>
      </w:pPr>
    </w:p>
    <w:p w:rsidR="00043351" w:rsidRPr="009D2B97" w:rsidRDefault="00043351" w:rsidP="00043351">
      <w:pPr>
        <w:spacing w:after="0" w:line="240" w:lineRule="auto"/>
        <w:rPr>
          <w:rFonts w:ascii="Verdana" w:eastAsia="Times New Roman" w:hAnsi="Verdana" w:cs="Arial"/>
          <w:sz w:val="19"/>
          <w:szCs w:val="19"/>
          <w:lang w:eastAsia="da-DK"/>
        </w:rPr>
      </w:pPr>
      <w:r>
        <w:rPr>
          <w:rFonts w:ascii="Verdana" w:eastAsia="Times New Roman" w:hAnsi="Verdana" w:cs="Arial"/>
          <w:b/>
          <w:bCs/>
          <w:sz w:val="19"/>
          <w:szCs w:val="19"/>
          <w:lang w:eastAsia="da-DK"/>
        </w:rPr>
        <w:t>Planen</w:t>
      </w:r>
    </w:p>
    <w:p w:rsidR="00043351" w:rsidRPr="009D2B97" w:rsidRDefault="00043351" w:rsidP="00043351">
      <w:pPr>
        <w:spacing w:after="0" w:line="240" w:lineRule="auto"/>
        <w:rPr>
          <w:rFonts w:ascii="Verdana" w:eastAsia="Times New Roman" w:hAnsi="Verdana" w:cs="Arial"/>
          <w:sz w:val="19"/>
          <w:szCs w:val="19"/>
          <w:lang w:eastAsia="da-DK"/>
        </w:rPr>
      </w:pPr>
      <w:r w:rsidRPr="009D2B97">
        <w:rPr>
          <w:rFonts w:ascii="Verdana" w:eastAsia="Times New Roman" w:hAnsi="Verdana" w:cs="Arial"/>
          <w:sz w:val="19"/>
          <w:szCs w:val="19"/>
          <w:lang w:eastAsia="da-DK"/>
        </w:rPr>
        <w:t xml:space="preserve">I </w:t>
      </w:r>
      <w:r>
        <w:rPr>
          <w:rFonts w:ascii="Verdana" w:eastAsia="Times New Roman" w:hAnsi="Verdana" w:cs="Arial"/>
          <w:sz w:val="19"/>
          <w:szCs w:val="19"/>
          <w:lang w:eastAsia="da-DK"/>
        </w:rPr>
        <w:t>selve planen</w:t>
      </w:r>
      <w:r w:rsidRPr="009D2B97">
        <w:rPr>
          <w:rFonts w:ascii="Verdana" w:eastAsia="Times New Roman" w:hAnsi="Verdana" w:cs="Arial"/>
          <w:sz w:val="19"/>
          <w:szCs w:val="19"/>
          <w:lang w:eastAsia="da-DK"/>
        </w:rPr>
        <w:t xml:space="preserve"> findes bl.a. </w:t>
      </w:r>
    </w:p>
    <w:p w:rsidR="00043351" w:rsidRDefault="00043351" w:rsidP="00043351">
      <w:pPr>
        <w:numPr>
          <w:ilvl w:val="0"/>
          <w:numId w:val="4"/>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Beskrivelse af de nationale mål</w:t>
      </w:r>
    </w:p>
    <w:p w:rsidR="00043351" w:rsidRDefault="00043351" w:rsidP="00043351">
      <w:pPr>
        <w:numPr>
          <w:ilvl w:val="0"/>
          <w:numId w:val="4"/>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Kommunens målsætninger for affaldshåndteringen</w:t>
      </w:r>
      <w:r>
        <w:rPr>
          <w:rFonts w:ascii="Verdana" w:eastAsia="Times New Roman" w:hAnsi="Verdana" w:cs="Arial"/>
          <w:sz w:val="19"/>
          <w:szCs w:val="19"/>
          <w:lang w:eastAsia="da-DK"/>
        </w:rPr>
        <w:t xml:space="preserve"> på kort (2018) og langt (2024) sigt</w:t>
      </w:r>
    </w:p>
    <w:p w:rsidR="00043351" w:rsidRDefault="00043351" w:rsidP="00043351">
      <w:pPr>
        <w:numPr>
          <w:ilvl w:val="0"/>
          <w:numId w:val="4"/>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 xml:space="preserve">Behandlingsbehov og </w:t>
      </w:r>
      <w:proofErr w:type="gramStart"/>
      <w:r>
        <w:rPr>
          <w:rFonts w:ascii="Verdana" w:eastAsia="Times New Roman" w:hAnsi="Verdana" w:cs="Arial"/>
          <w:sz w:val="19"/>
          <w:szCs w:val="19"/>
          <w:lang w:eastAsia="da-DK"/>
        </w:rPr>
        <w:t>–kapacitet</w:t>
      </w:r>
      <w:proofErr w:type="gramEnd"/>
      <w:r>
        <w:rPr>
          <w:rFonts w:ascii="Verdana" w:eastAsia="Times New Roman" w:hAnsi="Verdana" w:cs="Arial"/>
          <w:sz w:val="19"/>
          <w:szCs w:val="19"/>
          <w:lang w:eastAsia="da-DK"/>
        </w:rPr>
        <w:t xml:space="preserve"> (2018 og 2024)</w:t>
      </w:r>
    </w:p>
    <w:p w:rsidR="00043351" w:rsidRPr="009D2B97" w:rsidRDefault="00043351" w:rsidP="00043351">
      <w:pPr>
        <w:numPr>
          <w:ilvl w:val="0"/>
          <w:numId w:val="4"/>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Planens økonomiske konsekvenser</w:t>
      </w:r>
      <w:r w:rsidRPr="009D2B97">
        <w:rPr>
          <w:rFonts w:ascii="Verdana" w:eastAsia="Times New Roman" w:hAnsi="Verdana" w:cs="Arial"/>
          <w:sz w:val="19"/>
          <w:szCs w:val="19"/>
          <w:lang w:eastAsia="da-DK"/>
        </w:rPr>
        <w:t xml:space="preserve"> </w:t>
      </w:r>
    </w:p>
    <w:p w:rsidR="00043351" w:rsidRPr="009D2B97" w:rsidRDefault="00043351" w:rsidP="00043351">
      <w:pPr>
        <w:numPr>
          <w:ilvl w:val="0"/>
          <w:numId w:val="4"/>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Korte resumeer af planens forslag til initiativer</w:t>
      </w:r>
      <w:r>
        <w:rPr>
          <w:rFonts w:ascii="Verdana" w:eastAsia="Times New Roman" w:hAnsi="Verdana" w:cs="Arial"/>
          <w:sz w:val="19"/>
          <w:szCs w:val="19"/>
          <w:lang w:eastAsia="da-DK"/>
        </w:rPr>
        <w:t xml:space="preserve"> frem til udgangen af 2018</w:t>
      </w:r>
      <w:r w:rsidRPr="009D2B97">
        <w:rPr>
          <w:rFonts w:ascii="Verdana" w:eastAsia="Times New Roman" w:hAnsi="Verdana" w:cs="Arial"/>
          <w:sz w:val="19"/>
          <w:szCs w:val="19"/>
          <w:lang w:eastAsia="da-DK"/>
        </w:rPr>
        <w:t xml:space="preserve"> - "Kommunens handleplan i korte træk" </w:t>
      </w:r>
    </w:p>
    <w:p w:rsidR="00043351" w:rsidRDefault="00043351" w:rsidP="00043351">
      <w:pPr>
        <w:spacing w:after="0" w:line="240" w:lineRule="auto"/>
        <w:rPr>
          <w:rFonts w:ascii="Verdana" w:eastAsia="Times New Roman" w:hAnsi="Verdana" w:cs="Arial"/>
          <w:b/>
          <w:bCs/>
          <w:sz w:val="19"/>
          <w:szCs w:val="19"/>
          <w:lang w:eastAsia="da-DK"/>
        </w:rPr>
      </w:pPr>
    </w:p>
    <w:p w:rsidR="00043351" w:rsidRPr="009D2B97" w:rsidRDefault="00043351" w:rsidP="00043351">
      <w:pPr>
        <w:spacing w:after="0" w:line="240" w:lineRule="auto"/>
        <w:rPr>
          <w:rFonts w:ascii="Verdana" w:eastAsia="Times New Roman" w:hAnsi="Verdana" w:cs="Arial"/>
          <w:sz w:val="19"/>
          <w:szCs w:val="19"/>
          <w:lang w:eastAsia="da-DK"/>
        </w:rPr>
      </w:pPr>
      <w:r w:rsidRPr="009D2B97">
        <w:rPr>
          <w:rFonts w:ascii="Verdana" w:eastAsia="Times New Roman" w:hAnsi="Verdana" w:cs="Arial"/>
          <w:b/>
          <w:bCs/>
          <w:sz w:val="19"/>
          <w:szCs w:val="19"/>
          <w:lang w:eastAsia="da-DK"/>
        </w:rPr>
        <w:t>Bilag 1</w:t>
      </w:r>
      <w:r w:rsidRPr="009D2B97">
        <w:rPr>
          <w:rFonts w:ascii="Verdana" w:eastAsia="Times New Roman" w:hAnsi="Verdana" w:cs="Arial"/>
          <w:sz w:val="19"/>
          <w:szCs w:val="19"/>
          <w:lang w:eastAsia="da-DK"/>
        </w:rPr>
        <w:t xml:space="preserve"> </w:t>
      </w:r>
      <w:r>
        <w:rPr>
          <w:rFonts w:ascii="Verdana" w:eastAsia="Times New Roman" w:hAnsi="Verdana" w:cs="Arial"/>
          <w:b/>
          <w:bCs/>
          <w:sz w:val="19"/>
          <w:szCs w:val="19"/>
          <w:lang w:eastAsia="da-DK"/>
        </w:rPr>
        <w:t>Handleplaner</w:t>
      </w:r>
    </w:p>
    <w:p w:rsidR="00043351" w:rsidRPr="009D2B97" w:rsidRDefault="00043351" w:rsidP="00043351">
      <w:pPr>
        <w:spacing w:after="0" w:line="240" w:lineRule="auto"/>
        <w:rPr>
          <w:rFonts w:ascii="Verdana" w:eastAsia="Times New Roman" w:hAnsi="Verdana" w:cs="Arial"/>
          <w:sz w:val="19"/>
          <w:szCs w:val="19"/>
          <w:lang w:eastAsia="da-DK"/>
        </w:rPr>
      </w:pPr>
      <w:r w:rsidRPr="008E6642">
        <w:rPr>
          <w:rFonts w:ascii="Verdana" w:eastAsia="Times New Roman" w:hAnsi="Verdana" w:cs="Arial"/>
          <w:sz w:val="19"/>
          <w:szCs w:val="19"/>
          <w:lang w:eastAsia="da-DK"/>
        </w:rPr>
        <w:t xml:space="preserve">Bilag 1 </w:t>
      </w:r>
      <w:r w:rsidRPr="009D2B97">
        <w:rPr>
          <w:rFonts w:ascii="Verdana" w:eastAsia="Times New Roman" w:hAnsi="Verdana" w:cs="Arial"/>
          <w:sz w:val="19"/>
          <w:szCs w:val="19"/>
          <w:lang w:eastAsia="da-DK"/>
        </w:rPr>
        <w:t xml:space="preserve">er udarbejdet som et opslagsværk over </w:t>
      </w:r>
      <w:r>
        <w:rPr>
          <w:rFonts w:ascii="Verdana" w:eastAsia="Times New Roman" w:hAnsi="Verdana" w:cs="Arial"/>
          <w:sz w:val="19"/>
          <w:szCs w:val="19"/>
          <w:lang w:eastAsia="da-DK"/>
        </w:rPr>
        <w:t>Vordingborg</w:t>
      </w:r>
      <w:r w:rsidRPr="009D2B97">
        <w:rPr>
          <w:rFonts w:ascii="Verdana" w:eastAsia="Times New Roman" w:hAnsi="Verdana" w:cs="Arial"/>
          <w:sz w:val="19"/>
          <w:szCs w:val="19"/>
          <w:lang w:eastAsia="da-DK"/>
        </w:rPr>
        <w:t xml:space="preserve"> Kommunes </w:t>
      </w:r>
      <w:r>
        <w:rPr>
          <w:rFonts w:ascii="Verdana" w:eastAsia="Times New Roman" w:hAnsi="Verdana" w:cs="Arial"/>
          <w:sz w:val="19"/>
          <w:szCs w:val="19"/>
          <w:lang w:eastAsia="da-DK"/>
        </w:rPr>
        <w:t>handleplaner, opdelt i initiativer for husholdninger, erhverv og tværgående initiativer. Bilaget b</w:t>
      </w:r>
      <w:r w:rsidRPr="009D2B97">
        <w:rPr>
          <w:rFonts w:ascii="Verdana" w:eastAsia="Times New Roman" w:hAnsi="Verdana" w:cs="Arial"/>
          <w:sz w:val="19"/>
          <w:szCs w:val="19"/>
          <w:lang w:eastAsia="da-DK"/>
        </w:rPr>
        <w:t xml:space="preserve">eskriver </w:t>
      </w:r>
      <w:r>
        <w:rPr>
          <w:rFonts w:ascii="Verdana" w:eastAsia="Times New Roman" w:hAnsi="Verdana" w:cs="Arial"/>
          <w:sz w:val="19"/>
          <w:szCs w:val="19"/>
          <w:lang w:eastAsia="da-DK"/>
        </w:rPr>
        <w:t xml:space="preserve">detaljeret </w:t>
      </w:r>
      <w:r w:rsidRPr="009D2B97">
        <w:rPr>
          <w:rFonts w:ascii="Verdana" w:eastAsia="Times New Roman" w:hAnsi="Verdana" w:cs="Arial"/>
          <w:sz w:val="19"/>
          <w:szCs w:val="19"/>
          <w:lang w:eastAsia="da-DK"/>
        </w:rPr>
        <w:t xml:space="preserve">de enkelte initiativer </w:t>
      </w:r>
      <w:r>
        <w:rPr>
          <w:rFonts w:ascii="Verdana" w:eastAsia="Times New Roman" w:hAnsi="Verdana" w:cs="Arial"/>
          <w:sz w:val="19"/>
          <w:szCs w:val="19"/>
          <w:lang w:eastAsia="da-DK"/>
        </w:rPr>
        <w:t>i perioden 2014 til og med 2018</w:t>
      </w:r>
      <w:r w:rsidRPr="009D2B97">
        <w:rPr>
          <w:rFonts w:ascii="Verdana" w:eastAsia="Times New Roman" w:hAnsi="Verdana" w:cs="Arial"/>
          <w:sz w:val="19"/>
          <w:szCs w:val="19"/>
          <w:lang w:eastAsia="da-DK"/>
        </w:rPr>
        <w:t>. Beskrivelserne er udformet som opslag</w:t>
      </w:r>
      <w:r>
        <w:rPr>
          <w:rFonts w:ascii="Verdana" w:eastAsia="Times New Roman" w:hAnsi="Verdana" w:cs="Arial"/>
          <w:sz w:val="19"/>
          <w:szCs w:val="19"/>
          <w:lang w:eastAsia="da-DK"/>
        </w:rPr>
        <w:t>, der er ens opbygget, og som</w:t>
      </w:r>
      <w:r w:rsidRPr="009D2B97">
        <w:rPr>
          <w:rFonts w:ascii="Verdana" w:eastAsia="Times New Roman" w:hAnsi="Verdana" w:cs="Arial"/>
          <w:sz w:val="19"/>
          <w:szCs w:val="19"/>
          <w:lang w:eastAsia="da-DK"/>
        </w:rPr>
        <w:t xml:space="preserve"> indeholder informationer om:</w:t>
      </w:r>
    </w:p>
    <w:p w:rsidR="00043351" w:rsidRPr="009D2B97" w:rsidRDefault="00043351" w:rsidP="00043351">
      <w:pPr>
        <w:numPr>
          <w:ilvl w:val="0"/>
          <w:numId w:val="5"/>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Hv</w:t>
      </w:r>
      <w:r>
        <w:rPr>
          <w:rFonts w:ascii="Verdana" w:eastAsia="Times New Roman" w:hAnsi="Verdana" w:cs="Arial"/>
          <w:sz w:val="19"/>
          <w:szCs w:val="19"/>
          <w:lang w:eastAsia="da-DK"/>
        </w:rPr>
        <w:t>ilke initiativer der er tale om</w:t>
      </w:r>
      <w:r w:rsidRPr="009D2B97">
        <w:rPr>
          <w:rFonts w:ascii="Verdana" w:eastAsia="Times New Roman" w:hAnsi="Verdana" w:cs="Arial"/>
          <w:sz w:val="19"/>
          <w:szCs w:val="19"/>
          <w:lang w:eastAsia="da-DK"/>
        </w:rPr>
        <w:t xml:space="preserve"> </w:t>
      </w:r>
    </w:p>
    <w:p w:rsidR="00043351" w:rsidRPr="009D2B97" w:rsidRDefault="00043351" w:rsidP="00043351">
      <w:pPr>
        <w:numPr>
          <w:ilvl w:val="0"/>
          <w:numId w:val="5"/>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Hvilke krav der skal opfyldes</w:t>
      </w:r>
      <w:r w:rsidRPr="009D2B97">
        <w:rPr>
          <w:rFonts w:ascii="Verdana" w:eastAsia="Times New Roman" w:hAnsi="Verdana" w:cs="Arial"/>
          <w:sz w:val="19"/>
          <w:szCs w:val="19"/>
          <w:lang w:eastAsia="da-DK"/>
        </w:rPr>
        <w:t xml:space="preserve"> </w:t>
      </w:r>
    </w:p>
    <w:p w:rsidR="00043351" w:rsidRPr="009D2B97" w:rsidRDefault="00043351" w:rsidP="00043351">
      <w:pPr>
        <w:numPr>
          <w:ilvl w:val="0"/>
          <w:numId w:val="5"/>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Hvor vi står i dag</w:t>
      </w:r>
    </w:p>
    <w:p w:rsidR="00043351" w:rsidRPr="009D2B97" w:rsidRDefault="00043351" w:rsidP="00043351">
      <w:pPr>
        <w:numPr>
          <w:ilvl w:val="0"/>
          <w:numId w:val="5"/>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Hvad planen er (hvilke initiativer/handlinger skal sættes i værk),</w:t>
      </w:r>
      <w:r>
        <w:rPr>
          <w:rFonts w:ascii="Verdana" w:eastAsia="Times New Roman" w:hAnsi="Verdana" w:cs="Arial"/>
          <w:sz w:val="19"/>
          <w:szCs w:val="19"/>
          <w:lang w:eastAsia="da-DK"/>
        </w:rPr>
        <w:t xml:space="preserve"> og</w:t>
      </w:r>
      <w:r w:rsidRPr="009D2B97">
        <w:rPr>
          <w:rFonts w:ascii="Verdana" w:eastAsia="Times New Roman" w:hAnsi="Verdana" w:cs="Arial"/>
          <w:sz w:val="19"/>
          <w:szCs w:val="19"/>
          <w:lang w:eastAsia="da-DK"/>
        </w:rPr>
        <w:t xml:space="preserve"> </w:t>
      </w:r>
    </w:p>
    <w:p w:rsidR="00043351" w:rsidRPr="009D2B97" w:rsidRDefault="00043351" w:rsidP="00043351">
      <w:pPr>
        <w:numPr>
          <w:ilvl w:val="0"/>
          <w:numId w:val="5"/>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 xml:space="preserve">Hvor initiativerne fører os hen, herunder udviklingen i affaldsmængderne. </w:t>
      </w:r>
    </w:p>
    <w:p w:rsidR="00043351" w:rsidRPr="009D2B97" w:rsidRDefault="00043351" w:rsidP="00043351">
      <w:pPr>
        <w:spacing w:after="0" w:line="240" w:lineRule="auto"/>
        <w:rPr>
          <w:rFonts w:ascii="Verdana" w:eastAsia="Times New Roman" w:hAnsi="Verdana" w:cs="Arial"/>
          <w:sz w:val="19"/>
          <w:szCs w:val="19"/>
          <w:lang w:eastAsia="da-DK"/>
        </w:rPr>
      </w:pPr>
    </w:p>
    <w:p w:rsidR="00043351" w:rsidRPr="009D2B97" w:rsidRDefault="00043351" w:rsidP="00043351">
      <w:pPr>
        <w:spacing w:after="0" w:line="240" w:lineRule="auto"/>
        <w:rPr>
          <w:rFonts w:ascii="Verdana" w:eastAsia="Times New Roman" w:hAnsi="Verdana" w:cs="Arial"/>
          <w:sz w:val="19"/>
          <w:szCs w:val="19"/>
          <w:lang w:eastAsia="da-DK"/>
        </w:rPr>
      </w:pPr>
      <w:r w:rsidRPr="009D2B97">
        <w:rPr>
          <w:rFonts w:ascii="Verdana" w:eastAsia="Times New Roman" w:hAnsi="Verdana" w:cs="Arial"/>
          <w:b/>
          <w:bCs/>
          <w:sz w:val="19"/>
          <w:szCs w:val="19"/>
          <w:lang w:eastAsia="da-DK"/>
        </w:rPr>
        <w:t>B</w:t>
      </w:r>
      <w:r>
        <w:rPr>
          <w:rFonts w:ascii="Verdana" w:eastAsia="Times New Roman" w:hAnsi="Verdana" w:cs="Arial"/>
          <w:b/>
          <w:bCs/>
          <w:sz w:val="19"/>
          <w:szCs w:val="19"/>
          <w:lang w:eastAsia="da-DK"/>
        </w:rPr>
        <w:t xml:space="preserve">ilag 2 Prognose, </w:t>
      </w:r>
      <w:r w:rsidRPr="009D2B97">
        <w:rPr>
          <w:rFonts w:ascii="Verdana" w:eastAsia="Times New Roman" w:hAnsi="Verdana" w:cs="Arial"/>
          <w:b/>
          <w:bCs/>
          <w:sz w:val="19"/>
          <w:szCs w:val="19"/>
          <w:lang w:eastAsia="da-DK"/>
        </w:rPr>
        <w:t>ordningsstatus, affaldskortlægning</w:t>
      </w:r>
    </w:p>
    <w:p w:rsidR="00043351" w:rsidRPr="009D2B97" w:rsidRDefault="00043351" w:rsidP="00043351">
      <w:pPr>
        <w:spacing w:after="0" w:line="240" w:lineRule="auto"/>
        <w:rPr>
          <w:rFonts w:ascii="Verdana" w:eastAsia="Times New Roman" w:hAnsi="Verdana" w:cs="Arial"/>
          <w:sz w:val="19"/>
          <w:szCs w:val="19"/>
          <w:lang w:eastAsia="da-DK"/>
        </w:rPr>
      </w:pPr>
      <w:r w:rsidRPr="008E6642">
        <w:rPr>
          <w:rFonts w:ascii="Verdana" w:eastAsia="Times New Roman" w:hAnsi="Verdana" w:cs="Arial"/>
          <w:sz w:val="19"/>
          <w:szCs w:val="19"/>
          <w:lang w:eastAsia="da-DK"/>
        </w:rPr>
        <w:t xml:space="preserve">Bilag 2 </w:t>
      </w:r>
      <w:r>
        <w:rPr>
          <w:rFonts w:ascii="Verdana" w:eastAsia="Times New Roman" w:hAnsi="Verdana" w:cs="Arial"/>
          <w:sz w:val="19"/>
          <w:szCs w:val="19"/>
          <w:lang w:eastAsia="da-DK"/>
        </w:rPr>
        <w:t>indeholder:</w:t>
      </w:r>
    </w:p>
    <w:p w:rsidR="00043351" w:rsidRPr="009D2B97" w:rsidRDefault="00043351" w:rsidP="00043351">
      <w:pPr>
        <w:numPr>
          <w:ilvl w:val="0"/>
          <w:numId w:val="6"/>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Status for</w:t>
      </w:r>
      <w:r>
        <w:rPr>
          <w:rFonts w:ascii="Verdana" w:eastAsia="Times New Roman" w:hAnsi="Verdana" w:cs="Arial"/>
          <w:sz w:val="19"/>
          <w:szCs w:val="19"/>
          <w:lang w:eastAsia="da-DK"/>
        </w:rPr>
        <w:t xml:space="preserve"> eksisterende affaldsordninger.</w:t>
      </w:r>
      <w:r w:rsidRPr="009D2B97">
        <w:rPr>
          <w:rFonts w:ascii="Verdana" w:eastAsia="Times New Roman" w:hAnsi="Verdana" w:cs="Arial"/>
          <w:sz w:val="19"/>
          <w:szCs w:val="19"/>
          <w:lang w:eastAsia="da-DK"/>
        </w:rPr>
        <w:t xml:space="preserve"> </w:t>
      </w:r>
    </w:p>
    <w:p w:rsidR="00043351" w:rsidRPr="009D2B97" w:rsidRDefault="00043351" w:rsidP="00043351">
      <w:pPr>
        <w:numPr>
          <w:ilvl w:val="0"/>
          <w:numId w:val="6"/>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 xml:space="preserve">Kortlægning af affaldsmængder og affaldets </w:t>
      </w:r>
      <w:r>
        <w:rPr>
          <w:rFonts w:ascii="Verdana" w:eastAsia="Times New Roman" w:hAnsi="Verdana" w:cs="Arial"/>
          <w:sz w:val="19"/>
          <w:szCs w:val="19"/>
          <w:lang w:eastAsia="da-DK"/>
        </w:rPr>
        <w:t>fordeling på behandlingsformer.</w:t>
      </w:r>
    </w:p>
    <w:p w:rsidR="00043351" w:rsidRDefault="00043351" w:rsidP="00043351">
      <w:pPr>
        <w:numPr>
          <w:ilvl w:val="0"/>
          <w:numId w:val="6"/>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Prognoser for udviklingen i affaldsmængderne i 2018 og i 2024.</w:t>
      </w:r>
    </w:p>
    <w:p w:rsidR="00043351" w:rsidRDefault="00043351" w:rsidP="00043351">
      <w:pPr>
        <w:spacing w:before="100" w:beforeAutospacing="1" w:after="100" w:afterAutospacing="1" w:line="240" w:lineRule="auto"/>
        <w:rPr>
          <w:rFonts w:ascii="Verdana" w:eastAsia="Times New Roman" w:hAnsi="Verdana" w:cs="Arial"/>
          <w:sz w:val="19"/>
          <w:szCs w:val="19"/>
          <w:lang w:eastAsia="da-DK"/>
        </w:rPr>
      </w:pPr>
      <w:r>
        <w:rPr>
          <w:rFonts w:ascii="Verdana" w:eastAsia="Times New Roman" w:hAnsi="Verdana" w:cs="Arial"/>
          <w:b/>
          <w:sz w:val="19"/>
          <w:szCs w:val="19"/>
          <w:lang w:eastAsia="da-DK"/>
        </w:rPr>
        <w:t>Bilag 3 Baggrundsnotater</w:t>
      </w:r>
      <w:r>
        <w:rPr>
          <w:rFonts w:ascii="Verdana" w:eastAsia="Times New Roman" w:hAnsi="Verdana" w:cs="Arial"/>
          <w:b/>
          <w:sz w:val="19"/>
          <w:szCs w:val="19"/>
          <w:lang w:eastAsia="da-DK"/>
        </w:rPr>
        <w:br/>
      </w:r>
      <w:r>
        <w:rPr>
          <w:rFonts w:ascii="Verdana" w:eastAsia="Times New Roman" w:hAnsi="Verdana" w:cs="Arial"/>
          <w:sz w:val="19"/>
          <w:szCs w:val="19"/>
          <w:lang w:eastAsia="da-DK"/>
        </w:rPr>
        <w:t>I bilag 3 findes nogle baggrundsnotater om bl.a. EU’s strategier og planer på affaldsområdet, kommunens begrundelse for, at planen ikke skal underkastes strategisk miljøvurdering, samt en gennemgang af de forudsætninger, der er lagt til grund for vurderingen af planens økonomiske konsekvenser.</w:t>
      </w:r>
    </w:p>
    <w:p w:rsidR="00043351" w:rsidRDefault="00043351" w:rsidP="00043351">
      <w:pPr>
        <w:spacing w:after="0" w:line="240" w:lineRule="auto"/>
        <w:rPr>
          <w:rFonts w:ascii="Verdana" w:eastAsia="Times New Roman" w:hAnsi="Verdana" w:cs="Arial"/>
          <w:b/>
          <w:sz w:val="19"/>
          <w:szCs w:val="19"/>
          <w:lang w:eastAsia="da-DK"/>
        </w:rPr>
      </w:pPr>
      <w:r w:rsidRPr="00A549CC">
        <w:rPr>
          <w:rFonts w:ascii="Verdana" w:eastAsia="Times New Roman" w:hAnsi="Verdana" w:cs="Arial"/>
          <w:b/>
          <w:sz w:val="19"/>
          <w:szCs w:val="19"/>
          <w:lang w:eastAsia="da-DK"/>
        </w:rPr>
        <w:t>Bilag 4 En samlet tids- og aktivitetsplan for alle initiativerne i planen.</w:t>
      </w:r>
    </w:p>
    <w:p w:rsidR="00043351" w:rsidRDefault="00043351" w:rsidP="00043351">
      <w:pPr>
        <w:spacing w:after="0" w:line="240" w:lineRule="auto"/>
        <w:rPr>
          <w:rFonts w:ascii="Verdana" w:eastAsia="Times New Roman" w:hAnsi="Verdana" w:cs="Arial"/>
          <w:b/>
          <w:sz w:val="19"/>
          <w:szCs w:val="19"/>
          <w:lang w:eastAsia="da-DK"/>
        </w:rPr>
      </w:pPr>
    </w:p>
    <w:p w:rsidR="00043351" w:rsidRDefault="00043351" w:rsidP="00043351">
      <w:pPr>
        <w:pStyle w:val="Listeafsnit"/>
        <w:numPr>
          <w:ilvl w:val="0"/>
          <w:numId w:val="24"/>
        </w:numPr>
        <w:contextualSpacing/>
        <w:rPr>
          <w:rFonts w:ascii="Verdana" w:hAnsi="Verdana" w:cs="Arial"/>
          <w:sz w:val="19"/>
          <w:szCs w:val="19"/>
        </w:rPr>
      </w:pPr>
      <w:r>
        <w:rPr>
          <w:rFonts w:ascii="Verdana" w:hAnsi="Verdana" w:cs="Arial"/>
          <w:sz w:val="19"/>
          <w:szCs w:val="19"/>
        </w:rPr>
        <w:t>Husholdninger</w:t>
      </w:r>
    </w:p>
    <w:p w:rsidR="00043351" w:rsidRDefault="00043351" w:rsidP="00043351">
      <w:pPr>
        <w:pStyle w:val="Listeafsnit"/>
        <w:numPr>
          <w:ilvl w:val="0"/>
          <w:numId w:val="24"/>
        </w:numPr>
        <w:contextualSpacing/>
        <w:rPr>
          <w:rFonts w:ascii="Verdana" w:hAnsi="Verdana" w:cs="Arial"/>
          <w:sz w:val="19"/>
          <w:szCs w:val="19"/>
        </w:rPr>
      </w:pPr>
      <w:r>
        <w:rPr>
          <w:rFonts w:ascii="Verdana" w:hAnsi="Verdana" w:cs="Arial"/>
          <w:sz w:val="19"/>
          <w:szCs w:val="19"/>
        </w:rPr>
        <w:t>Erhverv</w:t>
      </w:r>
    </w:p>
    <w:p w:rsidR="00043351" w:rsidRPr="00A549CC" w:rsidRDefault="00043351" w:rsidP="00043351">
      <w:pPr>
        <w:pStyle w:val="Listeafsnit"/>
        <w:numPr>
          <w:ilvl w:val="0"/>
          <w:numId w:val="24"/>
        </w:numPr>
        <w:contextualSpacing/>
        <w:rPr>
          <w:rFonts w:ascii="Verdana" w:hAnsi="Verdana" w:cs="Arial"/>
          <w:sz w:val="19"/>
          <w:szCs w:val="19"/>
        </w:rPr>
      </w:pPr>
      <w:r>
        <w:rPr>
          <w:rFonts w:ascii="Verdana" w:hAnsi="Verdana" w:cs="Arial"/>
          <w:sz w:val="19"/>
          <w:szCs w:val="19"/>
        </w:rPr>
        <w:t>Tværgående initiativer</w:t>
      </w:r>
    </w:p>
    <w:p w:rsidR="00043351" w:rsidRDefault="00043351" w:rsidP="00043351">
      <w:pPr>
        <w:pStyle w:val="Overskrift1"/>
      </w:pPr>
    </w:p>
    <w:p w:rsidR="00043351" w:rsidRPr="008D2D83" w:rsidRDefault="00043351" w:rsidP="00043351"/>
    <w:p w:rsidR="008645BF" w:rsidRDefault="008645BF" w:rsidP="00043351">
      <w:pPr>
        <w:spacing w:after="0" w:line="240" w:lineRule="auto"/>
        <w:rPr>
          <w:rFonts w:asciiTheme="majorHAnsi" w:eastAsia="Times New Roman" w:hAnsiTheme="majorHAnsi" w:cstheme="majorBidi"/>
          <w:b/>
          <w:bCs/>
          <w:color w:val="365F91" w:themeColor="accent1" w:themeShade="BF"/>
          <w:sz w:val="28"/>
          <w:szCs w:val="28"/>
          <w:lang w:eastAsia="da-DK"/>
        </w:rPr>
      </w:pPr>
      <w:r>
        <w:rPr>
          <w:rFonts w:eastAsia="Times New Roman"/>
          <w:lang w:eastAsia="da-DK"/>
        </w:rPr>
        <w:br w:type="page"/>
      </w:r>
    </w:p>
    <w:p w:rsidR="00D81CC8" w:rsidRDefault="008645BF" w:rsidP="008645BF">
      <w:pPr>
        <w:pStyle w:val="Overskrift1"/>
        <w:rPr>
          <w:rFonts w:eastAsia="Times New Roman"/>
          <w:lang w:eastAsia="da-DK"/>
        </w:rPr>
      </w:pPr>
      <w:bookmarkStart w:id="9" w:name="_Toc384132348"/>
      <w:r>
        <w:rPr>
          <w:rFonts w:eastAsia="Times New Roman"/>
          <w:lang w:eastAsia="da-DK"/>
        </w:rPr>
        <w:lastRenderedPageBreak/>
        <w:t xml:space="preserve">3. </w:t>
      </w:r>
      <w:r w:rsidR="00D81CC8" w:rsidRPr="00D81CC8">
        <w:rPr>
          <w:rFonts w:eastAsia="Times New Roman"/>
          <w:lang w:eastAsia="da-DK"/>
        </w:rPr>
        <w:t>AffaldPlus-kommunernes aktuelle og fremtidige udfordringer med hensyn til forvaltning af materiale- og energi-ressourcer</w:t>
      </w:r>
      <w:bookmarkEnd w:id="9"/>
      <w:r w:rsidR="00D81CC8" w:rsidRPr="00D81CC8">
        <w:rPr>
          <w:rFonts w:eastAsia="Times New Roman"/>
          <w:lang w:eastAsia="da-DK"/>
        </w:rPr>
        <w:t xml:space="preserve"> </w:t>
      </w:r>
    </w:p>
    <w:p w:rsidR="00D81CC8" w:rsidRDefault="00D81CC8" w:rsidP="00D81CC8">
      <w:pPr>
        <w:rPr>
          <w:lang w:eastAsia="da-DK"/>
        </w:rPr>
      </w:pPr>
    </w:p>
    <w:p w:rsidR="00D81CC8" w:rsidRDefault="00D81CC8" w:rsidP="00D81CC8">
      <w:p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Som led i AffaldPlus-kommunernes arbejde med </w:t>
      </w:r>
      <w:r w:rsidR="009C7514">
        <w:rPr>
          <w:rFonts w:ascii="Verdana" w:eastAsia="Times New Roman" w:hAnsi="Verdana" w:cs="Arial"/>
          <w:sz w:val="19"/>
          <w:szCs w:val="19"/>
          <w:lang w:eastAsia="da-DK"/>
        </w:rPr>
        <w:t>affaldsplanerne</w:t>
      </w:r>
      <w:r>
        <w:rPr>
          <w:rFonts w:ascii="Verdana" w:eastAsia="Times New Roman" w:hAnsi="Verdana" w:cs="Arial"/>
          <w:sz w:val="19"/>
          <w:szCs w:val="19"/>
          <w:lang w:eastAsia="da-DK"/>
        </w:rPr>
        <w:t xml:space="preserve"> </w:t>
      </w:r>
      <w:r w:rsidR="00A918AC">
        <w:rPr>
          <w:rFonts w:ascii="Verdana" w:eastAsia="Times New Roman" w:hAnsi="Verdana" w:cs="Arial"/>
          <w:sz w:val="19"/>
          <w:szCs w:val="19"/>
          <w:lang w:eastAsia="da-DK"/>
        </w:rPr>
        <w:t xml:space="preserve">har </w:t>
      </w:r>
      <w:r>
        <w:rPr>
          <w:rFonts w:ascii="Verdana" w:eastAsia="Times New Roman" w:hAnsi="Verdana" w:cs="Arial"/>
          <w:sz w:val="19"/>
          <w:szCs w:val="19"/>
          <w:lang w:eastAsia="da-DK"/>
        </w:rPr>
        <w:t xml:space="preserve">AffaldPlus </w:t>
      </w:r>
      <w:r w:rsidR="00A918AC">
        <w:rPr>
          <w:rFonts w:ascii="Verdana" w:eastAsia="Times New Roman" w:hAnsi="Verdana" w:cs="Arial"/>
          <w:sz w:val="19"/>
          <w:szCs w:val="19"/>
          <w:lang w:eastAsia="da-DK"/>
        </w:rPr>
        <w:t xml:space="preserve">udarbejdet </w:t>
      </w:r>
      <w:r>
        <w:rPr>
          <w:rFonts w:ascii="Verdana" w:eastAsia="Times New Roman" w:hAnsi="Verdana" w:cs="Arial"/>
          <w:sz w:val="19"/>
          <w:szCs w:val="19"/>
          <w:lang w:eastAsia="da-DK"/>
        </w:rPr>
        <w:t>dette notat som grundlag for dispositioner på affaldsområdet fremover.</w:t>
      </w:r>
    </w:p>
    <w:p w:rsidR="00D81CC8" w:rsidRDefault="00D81CC8" w:rsidP="00D81CC8">
      <w:p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Det opridser de rammebetingelser for ressourcehåndteringen</w:t>
      </w:r>
      <w:r w:rsidR="009C7514">
        <w:rPr>
          <w:rFonts w:ascii="Verdana" w:eastAsia="Times New Roman" w:hAnsi="Verdana" w:cs="Arial"/>
          <w:sz w:val="19"/>
          <w:szCs w:val="19"/>
          <w:lang w:eastAsia="da-DK"/>
        </w:rPr>
        <w:t xml:space="preserve"> (såvel materiale- som energiressourcerne)</w:t>
      </w:r>
      <w:r>
        <w:rPr>
          <w:rFonts w:ascii="Verdana" w:eastAsia="Times New Roman" w:hAnsi="Verdana" w:cs="Arial"/>
          <w:sz w:val="19"/>
          <w:szCs w:val="19"/>
          <w:lang w:eastAsia="da-DK"/>
        </w:rPr>
        <w:t xml:space="preserve">, som </w:t>
      </w:r>
      <w:r w:rsidR="00A918AC">
        <w:rPr>
          <w:rFonts w:ascii="Verdana" w:eastAsia="Times New Roman" w:hAnsi="Verdana" w:cs="Arial"/>
          <w:sz w:val="19"/>
          <w:szCs w:val="19"/>
          <w:lang w:eastAsia="da-DK"/>
        </w:rPr>
        <w:t xml:space="preserve">p.t. er </w:t>
      </w:r>
      <w:r>
        <w:rPr>
          <w:rFonts w:ascii="Verdana" w:eastAsia="Times New Roman" w:hAnsi="Verdana" w:cs="Arial"/>
          <w:sz w:val="19"/>
          <w:szCs w:val="19"/>
          <w:lang w:eastAsia="da-DK"/>
        </w:rPr>
        <w:t>opstillet i form af EU’s direktiver, forordninger og strategier, samt nationale planer og strategier.</w:t>
      </w:r>
    </w:p>
    <w:p w:rsidR="00D81CC8" w:rsidRDefault="00D81CC8" w:rsidP="00D81CC8">
      <w:p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Affaldsplanen, som den nu foreligger, forsøger at tage højde herfor.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D81CC8" w:rsidRPr="003042EC" w:rsidTr="00932A75">
        <w:tc>
          <w:tcPr>
            <w:tcW w:w="9778" w:type="dxa"/>
            <w:shd w:val="clear" w:color="auto" w:fill="auto"/>
          </w:tcPr>
          <w:p w:rsidR="00D81CC8" w:rsidRPr="003042EC" w:rsidRDefault="00D81CC8" w:rsidP="00932A75">
            <w:pPr>
              <w:rPr>
                <w:rFonts w:ascii="Verdana" w:hAnsi="Verdana" w:cs="Calibri"/>
                <w:b/>
                <w:i/>
                <w:sz w:val="20"/>
                <w:szCs w:val="20"/>
              </w:rPr>
            </w:pPr>
            <w:bookmarkStart w:id="10" w:name="_Toc341188918"/>
            <w:bookmarkEnd w:id="8"/>
            <w:bookmarkEnd w:id="1"/>
            <w:r w:rsidRPr="003042EC">
              <w:rPr>
                <w:rFonts w:ascii="Verdana" w:hAnsi="Verdana" w:cs="Calibri"/>
                <w:b/>
                <w:i/>
                <w:sz w:val="20"/>
                <w:szCs w:val="20"/>
              </w:rPr>
              <w:t>Sammenfatning</w:t>
            </w:r>
          </w:p>
          <w:p w:rsidR="00D81CC8" w:rsidRPr="00A918AC" w:rsidRDefault="00D81CC8" w:rsidP="00932A75">
            <w:pPr>
              <w:rPr>
                <w:rFonts w:ascii="Verdana" w:eastAsia="Times New Roman" w:hAnsi="Verdana" w:cs="Arial"/>
                <w:sz w:val="19"/>
                <w:szCs w:val="19"/>
                <w:lang w:eastAsia="da-DK"/>
              </w:rPr>
            </w:pPr>
            <w:r w:rsidRPr="00A918AC">
              <w:rPr>
                <w:rFonts w:ascii="Verdana" w:eastAsia="Times New Roman" w:hAnsi="Verdana" w:cs="Arial"/>
                <w:sz w:val="19"/>
                <w:szCs w:val="19"/>
                <w:lang w:eastAsia="da-DK"/>
              </w:rPr>
              <w:t>AffaldPlus’ interessentkommuner kan som alle andre kommuner imødese en række udfordringer nu og i de kommende år som følge af de mange tiltag, målsætninger og forventninger, der fra såvel EU som den danske stat retter sig mod kommunernes håndtering af materiale- og energi-ressourcer. En håndtering, der har vidtrækkende konsekvenser for miljø og klima.</w:t>
            </w:r>
          </w:p>
          <w:p w:rsidR="00D81CC8" w:rsidRPr="00A918AC" w:rsidRDefault="00D81CC8" w:rsidP="00932A75">
            <w:pPr>
              <w:rPr>
                <w:rFonts w:ascii="Verdana" w:eastAsia="Times New Roman" w:hAnsi="Verdana" w:cs="Arial"/>
                <w:sz w:val="19"/>
                <w:szCs w:val="19"/>
                <w:lang w:eastAsia="da-DK"/>
              </w:rPr>
            </w:pPr>
            <w:r w:rsidRPr="00A918AC">
              <w:rPr>
                <w:rFonts w:ascii="Verdana" w:eastAsia="Times New Roman" w:hAnsi="Verdana" w:cs="Arial"/>
                <w:sz w:val="19"/>
                <w:szCs w:val="19"/>
                <w:lang w:eastAsia="da-DK"/>
              </w:rPr>
              <w:t>Således arbejdes der i EU-sammenhæng med ambitiøse mål for 2020 for såvel ressource- og energieffektivitet som affaldsgenanvendelse og CO2-reduceret energiforsyning</w:t>
            </w:r>
            <w:r w:rsidR="009C7514">
              <w:rPr>
                <w:rFonts w:ascii="Verdana" w:eastAsia="Times New Roman" w:hAnsi="Verdana" w:cs="Arial"/>
                <w:sz w:val="19"/>
                <w:szCs w:val="19"/>
                <w:lang w:eastAsia="da-DK"/>
              </w:rPr>
              <w:t>, og på det seneste nu også ambitiøse CO2-reduktuionsmål for 2030</w:t>
            </w:r>
            <w:r w:rsidRPr="00A918AC">
              <w:rPr>
                <w:rFonts w:ascii="Verdana" w:eastAsia="Times New Roman" w:hAnsi="Verdana" w:cs="Arial"/>
                <w:sz w:val="19"/>
                <w:szCs w:val="19"/>
                <w:lang w:eastAsia="da-DK"/>
              </w:rPr>
              <w:t>. På nationalt niveau opereres med skærpede genanvendelsesmål for affald allerede fra 2018 med skærpelser i 202</w:t>
            </w:r>
            <w:r w:rsidR="00A918AC">
              <w:rPr>
                <w:rFonts w:ascii="Verdana" w:eastAsia="Times New Roman" w:hAnsi="Verdana" w:cs="Arial"/>
                <w:sz w:val="19"/>
                <w:szCs w:val="19"/>
                <w:lang w:eastAsia="da-DK"/>
              </w:rPr>
              <w:t>2</w:t>
            </w:r>
            <w:r w:rsidRPr="00A918AC">
              <w:rPr>
                <w:rFonts w:ascii="Verdana" w:eastAsia="Times New Roman" w:hAnsi="Verdana" w:cs="Arial"/>
                <w:sz w:val="19"/>
                <w:szCs w:val="19"/>
                <w:lang w:eastAsia="da-DK"/>
              </w:rPr>
              <w:t xml:space="preserve"> og CO2-neutral energiforsyning fra 2050 med ambitiøse </w:t>
            </w:r>
            <w:proofErr w:type="spellStart"/>
            <w:r w:rsidRPr="00A918AC">
              <w:rPr>
                <w:rFonts w:ascii="Verdana" w:eastAsia="Times New Roman" w:hAnsi="Verdana" w:cs="Arial"/>
                <w:sz w:val="19"/>
                <w:szCs w:val="19"/>
                <w:lang w:eastAsia="da-DK"/>
              </w:rPr>
              <w:t>del-mål</w:t>
            </w:r>
            <w:proofErr w:type="spellEnd"/>
            <w:r w:rsidRPr="00A918AC">
              <w:rPr>
                <w:rFonts w:ascii="Verdana" w:eastAsia="Times New Roman" w:hAnsi="Verdana" w:cs="Arial"/>
                <w:sz w:val="19"/>
                <w:szCs w:val="19"/>
                <w:lang w:eastAsia="da-DK"/>
              </w:rPr>
              <w:t xml:space="preserve"> for 2020, hvor </w:t>
            </w:r>
            <w:r w:rsidR="00950815">
              <w:rPr>
                <w:rFonts w:ascii="Verdana" w:eastAsia="Times New Roman" w:hAnsi="Verdana" w:cs="Arial"/>
                <w:sz w:val="19"/>
                <w:szCs w:val="19"/>
                <w:lang w:eastAsia="da-DK"/>
              </w:rPr>
              <w:t xml:space="preserve">udledningen af drivhusgasser skal være reduceret med 40 % i forhold til 1990, og hvor </w:t>
            </w:r>
            <w:r w:rsidRPr="00A918AC">
              <w:rPr>
                <w:rFonts w:ascii="Verdana" w:eastAsia="Times New Roman" w:hAnsi="Verdana" w:cs="Arial"/>
                <w:sz w:val="19"/>
                <w:szCs w:val="19"/>
                <w:lang w:eastAsia="da-DK"/>
              </w:rPr>
              <w:t>50 % af elforsyningen skal dækkes af vindkraft.</w:t>
            </w:r>
          </w:p>
          <w:p w:rsidR="00D81CC8" w:rsidRPr="003042EC" w:rsidRDefault="00D81CC8" w:rsidP="00982343">
            <w:pPr>
              <w:rPr>
                <w:rFonts w:ascii="Verdana" w:hAnsi="Verdana" w:cs="Calibri"/>
                <w:sz w:val="20"/>
                <w:szCs w:val="20"/>
              </w:rPr>
            </w:pPr>
            <w:r w:rsidRPr="00A918AC">
              <w:rPr>
                <w:rFonts w:ascii="Verdana" w:eastAsia="Times New Roman" w:hAnsi="Verdana" w:cs="Arial"/>
                <w:sz w:val="19"/>
                <w:szCs w:val="19"/>
                <w:lang w:eastAsia="da-DK"/>
              </w:rPr>
              <w:t>Disse mål vil hver for sig og ikke mindst i forening føre til en række nye og krævende opgaver i kommunerne, som vil kræve en stor indsats, der kalder på løsning i fællesskab.</w:t>
            </w:r>
          </w:p>
        </w:tc>
      </w:tr>
    </w:tbl>
    <w:p w:rsidR="00D81CC8" w:rsidRPr="003042EC" w:rsidRDefault="00D81CC8" w:rsidP="00D81CC8">
      <w:pPr>
        <w:rPr>
          <w:rFonts w:ascii="Verdana" w:hAnsi="Verdana" w:cs="Calibri"/>
          <w:b/>
          <w:sz w:val="20"/>
          <w:szCs w:val="20"/>
        </w:rPr>
      </w:pPr>
    </w:p>
    <w:p w:rsidR="00D81CC8" w:rsidRPr="003042EC" w:rsidRDefault="00990136" w:rsidP="00990136">
      <w:pPr>
        <w:pStyle w:val="Overskrift2"/>
      </w:pPr>
      <w:bookmarkStart w:id="11" w:name="_Toc384132349"/>
      <w:r>
        <w:t>3.1</w:t>
      </w:r>
      <w:r w:rsidR="00D81CC8" w:rsidRPr="003042EC">
        <w:t>. Indledning</w:t>
      </w:r>
      <w:bookmarkEnd w:id="11"/>
    </w:p>
    <w:p w:rsidR="00D81CC8" w:rsidRPr="003042EC" w:rsidRDefault="00D81CC8" w:rsidP="00D81CC8">
      <w:pPr>
        <w:rPr>
          <w:rFonts w:ascii="Verdana" w:hAnsi="Verdana" w:cs="Calibri"/>
          <w:sz w:val="20"/>
          <w:szCs w:val="20"/>
        </w:rPr>
      </w:pPr>
      <w:r w:rsidRPr="003042EC">
        <w:rPr>
          <w:rFonts w:ascii="Verdana" w:hAnsi="Verdana" w:cs="Calibri"/>
          <w:sz w:val="20"/>
          <w:szCs w:val="20"/>
        </w:rPr>
        <w:t>AffaldPlus opridse</w:t>
      </w:r>
      <w:r>
        <w:rPr>
          <w:rFonts w:ascii="Verdana" w:hAnsi="Verdana" w:cs="Calibri"/>
          <w:sz w:val="20"/>
          <w:szCs w:val="20"/>
        </w:rPr>
        <w:t>r</w:t>
      </w:r>
      <w:r w:rsidRPr="003042EC">
        <w:rPr>
          <w:rFonts w:ascii="Verdana" w:hAnsi="Verdana" w:cs="Calibri"/>
          <w:sz w:val="20"/>
          <w:szCs w:val="20"/>
        </w:rPr>
        <w:t xml:space="preserve"> </w:t>
      </w:r>
      <w:r>
        <w:rPr>
          <w:rFonts w:ascii="Verdana" w:hAnsi="Verdana" w:cs="Calibri"/>
          <w:sz w:val="20"/>
          <w:szCs w:val="20"/>
        </w:rPr>
        <w:t xml:space="preserve">i dette notat </w:t>
      </w:r>
      <w:r w:rsidRPr="003042EC">
        <w:rPr>
          <w:rFonts w:ascii="Verdana" w:hAnsi="Verdana" w:cs="Calibri"/>
          <w:sz w:val="20"/>
          <w:szCs w:val="20"/>
        </w:rPr>
        <w:t>de udfordringer omkring håndtering af materiale- og energi-ressourcer,</w:t>
      </w:r>
      <w:r>
        <w:rPr>
          <w:rFonts w:ascii="Verdana" w:hAnsi="Verdana" w:cs="Calibri"/>
          <w:sz w:val="20"/>
          <w:szCs w:val="20"/>
        </w:rPr>
        <w:t xml:space="preserve"> som</w:t>
      </w:r>
      <w:r w:rsidRPr="003042EC">
        <w:rPr>
          <w:rFonts w:ascii="Verdana" w:hAnsi="Verdana" w:cs="Calibri"/>
          <w:sz w:val="20"/>
          <w:szCs w:val="20"/>
        </w:rPr>
        <w:t xml:space="preserve"> interessentkommunerne står overfor set i lyset af de aktuelle dagsordner på såvel EU- som nationalt niveau, og som mest hensigtsmæssigt lader sig løse integreret og i fællesskab. </w:t>
      </w:r>
    </w:p>
    <w:p w:rsidR="00D81CC8" w:rsidRPr="003042EC" w:rsidRDefault="00D81CC8" w:rsidP="00D81CC8">
      <w:pPr>
        <w:rPr>
          <w:rFonts w:ascii="Verdana" w:hAnsi="Verdana" w:cs="Calibri"/>
          <w:sz w:val="20"/>
          <w:szCs w:val="20"/>
        </w:rPr>
      </w:pPr>
      <w:r w:rsidRPr="003042EC">
        <w:rPr>
          <w:rFonts w:ascii="Verdana" w:hAnsi="Verdana" w:cs="Calibri"/>
          <w:sz w:val="20"/>
          <w:szCs w:val="20"/>
        </w:rPr>
        <w:t>Følgende EU-mål og nationale mål opridses og kommenteres nærmere nedenfor i en AffaldPlus-kommune-kontekst:</w:t>
      </w:r>
    </w:p>
    <w:p w:rsidR="00D81CC8" w:rsidRPr="003042EC" w:rsidRDefault="00D81CC8" w:rsidP="00D81CC8">
      <w:pPr>
        <w:numPr>
          <w:ilvl w:val="0"/>
          <w:numId w:val="18"/>
        </w:numPr>
        <w:spacing w:after="0" w:line="240" w:lineRule="auto"/>
        <w:rPr>
          <w:rFonts w:ascii="Verdana" w:hAnsi="Verdana" w:cs="Calibri"/>
          <w:sz w:val="20"/>
          <w:szCs w:val="20"/>
        </w:rPr>
      </w:pPr>
      <w:r w:rsidRPr="003042EC">
        <w:rPr>
          <w:rFonts w:ascii="Verdana" w:hAnsi="Verdana" w:cs="Calibri"/>
          <w:sz w:val="20"/>
          <w:szCs w:val="20"/>
        </w:rPr>
        <w:t>EU-målsætninger på materiale- og energiressourceområdet, herunder:</w:t>
      </w:r>
    </w:p>
    <w:p w:rsidR="00D81CC8" w:rsidRPr="003042EC" w:rsidRDefault="00D81CC8" w:rsidP="00D81CC8">
      <w:pPr>
        <w:numPr>
          <w:ilvl w:val="1"/>
          <w:numId w:val="15"/>
        </w:numPr>
        <w:spacing w:after="0" w:line="240" w:lineRule="auto"/>
        <w:rPr>
          <w:rFonts w:ascii="Verdana" w:hAnsi="Verdana" w:cs="Calibri"/>
          <w:sz w:val="20"/>
          <w:szCs w:val="20"/>
        </w:rPr>
      </w:pPr>
      <w:r w:rsidRPr="003042EC">
        <w:rPr>
          <w:rFonts w:ascii="Verdana" w:hAnsi="Verdana" w:cs="Calibri"/>
          <w:sz w:val="20"/>
          <w:szCs w:val="20"/>
        </w:rPr>
        <w:t>EU's ressourcemål for 2020</w:t>
      </w:r>
    </w:p>
    <w:p w:rsidR="00D81CC8" w:rsidRDefault="00D81CC8" w:rsidP="00D81CC8">
      <w:pPr>
        <w:numPr>
          <w:ilvl w:val="1"/>
          <w:numId w:val="15"/>
        </w:numPr>
        <w:spacing w:after="0" w:line="240" w:lineRule="auto"/>
        <w:rPr>
          <w:rFonts w:ascii="Verdana" w:hAnsi="Verdana" w:cs="Calibri"/>
          <w:sz w:val="20"/>
          <w:szCs w:val="20"/>
        </w:rPr>
      </w:pPr>
      <w:r w:rsidRPr="003042EC">
        <w:rPr>
          <w:rFonts w:ascii="Verdana" w:hAnsi="Verdana" w:cs="Calibri"/>
          <w:sz w:val="20"/>
          <w:szCs w:val="20"/>
        </w:rPr>
        <w:t>EU’s affaldsmål for 2020</w:t>
      </w:r>
    </w:p>
    <w:p w:rsidR="00D17316" w:rsidRPr="00D17316" w:rsidRDefault="00D17316" w:rsidP="00D17316">
      <w:pPr>
        <w:numPr>
          <w:ilvl w:val="1"/>
          <w:numId w:val="15"/>
        </w:numPr>
        <w:spacing w:after="0" w:line="240" w:lineRule="auto"/>
        <w:rPr>
          <w:rFonts w:ascii="Verdana" w:hAnsi="Verdana" w:cs="Calibri"/>
          <w:sz w:val="20"/>
          <w:szCs w:val="20"/>
        </w:rPr>
      </w:pPr>
      <w:r>
        <w:rPr>
          <w:rFonts w:ascii="Verdana" w:hAnsi="Verdana" w:cs="Calibri"/>
          <w:sz w:val="20"/>
          <w:szCs w:val="20"/>
        </w:rPr>
        <w:t xml:space="preserve">EU’s 7. miljøhandlingsprogram og </w:t>
      </w:r>
      <w:r w:rsidR="009C7514">
        <w:rPr>
          <w:rFonts w:ascii="Verdana" w:hAnsi="Verdana" w:cs="Calibri"/>
          <w:sz w:val="20"/>
          <w:szCs w:val="20"/>
        </w:rPr>
        <w:t xml:space="preserve">målsætninger for </w:t>
      </w:r>
      <w:r>
        <w:rPr>
          <w:rFonts w:ascii="Verdana" w:hAnsi="Verdana" w:cs="Calibri"/>
          <w:sz w:val="20"/>
          <w:szCs w:val="20"/>
        </w:rPr>
        <w:t>affaldet</w:t>
      </w:r>
    </w:p>
    <w:p w:rsidR="00D81CC8" w:rsidRPr="003042EC" w:rsidRDefault="00D81CC8" w:rsidP="00D81CC8">
      <w:pPr>
        <w:numPr>
          <w:ilvl w:val="1"/>
          <w:numId w:val="15"/>
        </w:numPr>
        <w:spacing w:after="0" w:line="240" w:lineRule="auto"/>
        <w:rPr>
          <w:rFonts w:ascii="Verdana" w:hAnsi="Verdana" w:cs="Calibri"/>
          <w:sz w:val="20"/>
          <w:szCs w:val="20"/>
        </w:rPr>
      </w:pPr>
      <w:r w:rsidRPr="003042EC">
        <w:rPr>
          <w:rFonts w:ascii="Verdana" w:hAnsi="Verdana" w:cs="Calibri"/>
          <w:sz w:val="20"/>
          <w:szCs w:val="20"/>
        </w:rPr>
        <w:t>EU’s mål for kritiske råstoffer</w:t>
      </w:r>
    </w:p>
    <w:p w:rsidR="00D81CC8" w:rsidRDefault="00D81CC8" w:rsidP="00D81CC8">
      <w:pPr>
        <w:numPr>
          <w:ilvl w:val="1"/>
          <w:numId w:val="15"/>
        </w:numPr>
        <w:spacing w:after="0" w:line="240" w:lineRule="auto"/>
        <w:rPr>
          <w:rFonts w:ascii="Verdana" w:hAnsi="Verdana" w:cs="Calibri"/>
          <w:sz w:val="20"/>
          <w:szCs w:val="20"/>
        </w:rPr>
      </w:pPr>
      <w:r w:rsidRPr="003042EC">
        <w:rPr>
          <w:rFonts w:ascii="Verdana" w:hAnsi="Verdana" w:cs="Calibri"/>
          <w:sz w:val="20"/>
          <w:szCs w:val="20"/>
        </w:rPr>
        <w:t>EU’s klima- og energieffektivitetsmål</w:t>
      </w:r>
    </w:p>
    <w:p w:rsidR="00D81CC8" w:rsidRPr="00D17316" w:rsidRDefault="00D81CC8" w:rsidP="009C7514">
      <w:pPr>
        <w:spacing w:after="0" w:line="240" w:lineRule="auto"/>
        <w:rPr>
          <w:rFonts w:ascii="Verdana" w:hAnsi="Verdana" w:cs="Calibri"/>
          <w:sz w:val="20"/>
          <w:szCs w:val="20"/>
        </w:rPr>
      </w:pPr>
    </w:p>
    <w:p w:rsidR="00D81CC8" w:rsidRPr="003042EC" w:rsidRDefault="00D81CC8" w:rsidP="00D81CC8">
      <w:pPr>
        <w:numPr>
          <w:ilvl w:val="0"/>
          <w:numId w:val="17"/>
        </w:numPr>
        <w:spacing w:after="0" w:line="240" w:lineRule="auto"/>
        <w:rPr>
          <w:rFonts w:ascii="Verdana" w:hAnsi="Verdana" w:cs="Calibri"/>
          <w:sz w:val="20"/>
          <w:szCs w:val="20"/>
        </w:rPr>
      </w:pPr>
      <w:r w:rsidRPr="003042EC">
        <w:rPr>
          <w:rFonts w:ascii="Verdana" w:hAnsi="Verdana" w:cs="Calibri"/>
          <w:sz w:val="20"/>
          <w:szCs w:val="20"/>
        </w:rPr>
        <w:t>DK’s målsætninger på affalds-, energi- og klimaområdet, herunder</w:t>
      </w:r>
    </w:p>
    <w:p w:rsidR="00D81CC8" w:rsidRPr="003042EC" w:rsidRDefault="00A918AC" w:rsidP="00D81CC8">
      <w:pPr>
        <w:numPr>
          <w:ilvl w:val="0"/>
          <w:numId w:val="16"/>
        </w:numPr>
        <w:spacing w:after="0" w:line="240" w:lineRule="auto"/>
        <w:rPr>
          <w:rFonts w:ascii="Verdana" w:hAnsi="Verdana" w:cs="Calibri"/>
          <w:sz w:val="20"/>
          <w:szCs w:val="20"/>
        </w:rPr>
      </w:pPr>
      <w:r>
        <w:rPr>
          <w:rFonts w:ascii="Verdana" w:hAnsi="Verdana" w:cs="Calibri"/>
          <w:sz w:val="20"/>
          <w:szCs w:val="20"/>
        </w:rPr>
        <w:t>M</w:t>
      </w:r>
      <w:r w:rsidR="00D81CC8" w:rsidRPr="003042EC">
        <w:rPr>
          <w:rFonts w:ascii="Verdana" w:hAnsi="Verdana" w:cs="Calibri"/>
          <w:sz w:val="20"/>
          <w:szCs w:val="20"/>
        </w:rPr>
        <w:t>ål</w:t>
      </w:r>
      <w:r>
        <w:rPr>
          <w:rFonts w:ascii="Verdana" w:hAnsi="Verdana" w:cs="Calibri"/>
          <w:sz w:val="20"/>
          <w:szCs w:val="20"/>
        </w:rPr>
        <w:t>ene</w:t>
      </w:r>
      <w:r w:rsidR="00D81CC8" w:rsidRPr="003042EC">
        <w:rPr>
          <w:rFonts w:ascii="Verdana" w:hAnsi="Verdana" w:cs="Calibri"/>
          <w:sz w:val="20"/>
          <w:szCs w:val="20"/>
        </w:rPr>
        <w:t xml:space="preserve"> i den </w:t>
      </w:r>
      <w:r>
        <w:rPr>
          <w:rFonts w:ascii="Verdana" w:hAnsi="Verdana" w:cs="Calibri"/>
          <w:sz w:val="20"/>
          <w:szCs w:val="20"/>
        </w:rPr>
        <w:t>n</w:t>
      </w:r>
      <w:r w:rsidR="00D81CC8" w:rsidRPr="003042EC">
        <w:rPr>
          <w:rFonts w:ascii="Verdana" w:hAnsi="Verdana" w:cs="Calibri"/>
          <w:sz w:val="20"/>
          <w:szCs w:val="20"/>
        </w:rPr>
        <w:t xml:space="preserve">ationale </w:t>
      </w:r>
      <w:r>
        <w:rPr>
          <w:rFonts w:ascii="Verdana" w:hAnsi="Verdana" w:cs="Calibri"/>
          <w:sz w:val="20"/>
          <w:szCs w:val="20"/>
        </w:rPr>
        <w:t>ressourcestrategi og -plan</w:t>
      </w:r>
    </w:p>
    <w:p w:rsidR="00D81CC8" w:rsidRPr="003042EC" w:rsidRDefault="00D81CC8" w:rsidP="00D81CC8">
      <w:pPr>
        <w:numPr>
          <w:ilvl w:val="0"/>
          <w:numId w:val="16"/>
        </w:numPr>
        <w:spacing w:after="0" w:line="240" w:lineRule="auto"/>
        <w:rPr>
          <w:rFonts w:ascii="Verdana" w:hAnsi="Verdana" w:cs="Calibri"/>
          <w:sz w:val="20"/>
          <w:szCs w:val="20"/>
        </w:rPr>
      </w:pPr>
      <w:r w:rsidRPr="003042EC">
        <w:rPr>
          <w:rFonts w:ascii="Verdana" w:hAnsi="Verdana" w:cs="Calibri"/>
          <w:sz w:val="20"/>
          <w:szCs w:val="20"/>
        </w:rPr>
        <w:t>DK’s energi- og klimamålsætninger for 2050 i ’Vores Energi’ (november 2011) og den energipolitiske aftale (marts 2012)</w:t>
      </w:r>
      <w:r w:rsidR="00950815">
        <w:rPr>
          <w:rFonts w:ascii="Verdana" w:hAnsi="Verdana" w:cs="Calibri"/>
          <w:sz w:val="20"/>
          <w:szCs w:val="20"/>
        </w:rPr>
        <w:t xml:space="preserve"> samt regeringens klimaplan (august 2013)</w:t>
      </w:r>
    </w:p>
    <w:p w:rsidR="00D81CC8" w:rsidRPr="003042EC" w:rsidRDefault="00D81CC8" w:rsidP="00D81CC8">
      <w:pPr>
        <w:ind w:left="1080"/>
        <w:rPr>
          <w:rFonts w:ascii="Verdana" w:hAnsi="Verdana" w:cs="Calibri"/>
          <w:sz w:val="20"/>
          <w:szCs w:val="20"/>
        </w:rPr>
      </w:pPr>
    </w:p>
    <w:p w:rsidR="00D81CC8" w:rsidRPr="003042EC" w:rsidRDefault="00990136" w:rsidP="00990136">
      <w:pPr>
        <w:pStyle w:val="Overskrift2"/>
      </w:pPr>
      <w:bookmarkStart w:id="12" w:name="_Toc384132350"/>
      <w:r>
        <w:t>3.2</w:t>
      </w:r>
      <w:r w:rsidR="00D81CC8" w:rsidRPr="003042EC">
        <w:t>. EU-målsætninger på affalds-, ressource-, energi- og klimaområdet</w:t>
      </w:r>
      <w:bookmarkEnd w:id="12"/>
    </w:p>
    <w:p w:rsidR="00D81CC8" w:rsidRPr="003042EC" w:rsidRDefault="00D81CC8" w:rsidP="00D81CC8">
      <w:pPr>
        <w:rPr>
          <w:rFonts w:ascii="Verdana" w:hAnsi="Verdana" w:cs="Calibri"/>
          <w:sz w:val="20"/>
          <w:szCs w:val="20"/>
        </w:rPr>
      </w:pPr>
      <w:r w:rsidRPr="003042EC">
        <w:rPr>
          <w:rFonts w:ascii="Verdana" w:hAnsi="Verdana" w:cs="Calibri"/>
          <w:sz w:val="20"/>
          <w:szCs w:val="20"/>
        </w:rPr>
        <w:t>EU-strategier har formelt set ikke direkte indflydelse på danske kommuners daglige virke, men de giver en god indikation på, hvilke politikker, der må forventes udviklet og omsat til EU-lovgivning, som så sidenhen vil blive gennemført i dansk lovgivning. Derfor er det vigtigt at holde sig såvel EU's strategier som direktiver for øje, når fremtidens udfordringer skal gøres op.</w:t>
      </w:r>
    </w:p>
    <w:p w:rsidR="00D81CC8" w:rsidRPr="003042EC" w:rsidRDefault="00937099" w:rsidP="00990136">
      <w:pPr>
        <w:pStyle w:val="Overskrift3"/>
      </w:pPr>
      <w:r>
        <w:br/>
      </w:r>
      <w:bookmarkStart w:id="13" w:name="_Toc384132351"/>
      <w:r w:rsidR="00990136">
        <w:t xml:space="preserve">3.2.1. </w:t>
      </w:r>
      <w:r w:rsidR="00D81CC8" w:rsidRPr="003042EC">
        <w:t>EU’s ressourcemål for 2020</w:t>
      </w:r>
      <w:bookmarkEnd w:id="13"/>
    </w:p>
    <w:p w:rsidR="00D81CC8" w:rsidRPr="003042EC" w:rsidRDefault="00D81CC8" w:rsidP="00D81CC8">
      <w:pPr>
        <w:rPr>
          <w:rFonts w:ascii="Verdana" w:hAnsi="Verdana" w:cs="Calibri"/>
          <w:sz w:val="20"/>
          <w:szCs w:val="20"/>
        </w:rPr>
      </w:pPr>
      <w:r w:rsidRPr="003042EC">
        <w:rPr>
          <w:rFonts w:ascii="Verdana" w:hAnsi="Verdana" w:cs="Calibri"/>
          <w:sz w:val="20"/>
          <w:szCs w:val="20"/>
        </w:rPr>
        <w:t>EU-Kommissionen udsendte 02.02.11 en ’Meddelelse om råstoffer’</w:t>
      </w:r>
      <w:r w:rsidRPr="003042EC">
        <w:rPr>
          <w:rStyle w:val="Fodnotehenvisning"/>
          <w:rFonts w:ascii="Verdana" w:hAnsi="Verdana" w:cs="Calibri"/>
          <w:sz w:val="20"/>
          <w:szCs w:val="20"/>
        </w:rPr>
        <w:footnoteReference w:id="1"/>
      </w:r>
      <w:r w:rsidRPr="003042EC">
        <w:rPr>
          <w:rFonts w:ascii="Verdana" w:hAnsi="Verdana" w:cs="Calibri"/>
          <w:sz w:val="20"/>
          <w:szCs w:val="20"/>
        </w:rPr>
        <w:t>, som havde følgende hovedmålsætninger:</w:t>
      </w:r>
    </w:p>
    <w:p w:rsidR="00D81CC8" w:rsidRPr="003042EC" w:rsidRDefault="00D81CC8" w:rsidP="00D81CC8">
      <w:pPr>
        <w:numPr>
          <w:ilvl w:val="0"/>
          <w:numId w:val="13"/>
        </w:numPr>
        <w:spacing w:after="0" w:line="240" w:lineRule="auto"/>
        <w:rPr>
          <w:rFonts w:ascii="Verdana" w:hAnsi="Verdana" w:cs="Calibri"/>
          <w:sz w:val="20"/>
          <w:szCs w:val="20"/>
        </w:rPr>
      </w:pPr>
      <w:proofErr w:type="gramStart"/>
      <w:r w:rsidRPr="003042EC">
        <w:rPr>
          <w:rFonts w:ascii="Verdana" w:hAnsi="Verdana" w:cs="Calibri"/>
          <w:sz w:val="20"/>
          <w:szCs w:val="20"/>
        </w:rPr>
        <w:t>Sikre</w:t>
      </w:r>
      <w:proofErr w:type="gramEnd"/>
      <w:r w:rsidRPr="003042EC">
        <w:rPr>
          <w:rFonts w:ascii="Verdana" w:hAnsi="Verdana" w:cs="Calibri"/>
          <w:sz w:val="20"/>
          <w:szCs w:val="20"/>
        </w:rPr>
        <w:t xml:space="preserve"> stabil adgang til råstoffer både i og uden for EU</w:t>
      </w:r>
    </w:p>
    <w:p w:rsidR="00D81CC8" w:rsidRPr="003042EC" w:rsidRDefault="00D81CC8" w:rsidP="00D81CC8">
      <w:pPr>
        <w:numPr>
          <w:ilvl w:val="0"/>
          <w:numId w:val="13"/>
        </w:numPr>
        <w:spacing w:after="0" w:line="240" w:lineRule="auto"/>
        <w:rPr>
          <w:rFonts w:ascii="Verdana" w:hAnsi="Verdana" w:cs="Calibri"/>
          <w:sz w:val="20"/>
          <w:szCs w:val="20"/>
        </w:rPr>
      </w:pPr>
      <w:r w:rsidRPr="003042EC">
        <w:rPr>
          <w:rFonts w:ascii="Verdana" w:hAnsi="Verdana" w:cs="Calibri"/>
          <w:sz w:val="20"/>
          <w:szCs w:val="20"/>
        </w:rPr>
        <w:t>Øge ressource-effektiviteten og genanvendelsen</w:t>
      </w:r>
    </w:p>
    <w:p w:rsidR="00D81CC8" w:rsidRPr="003042EC" w:rsidRDefault="00937099" w:rsidP="00D81CC8">
      <w:pPr>
        <w:rPr>
          <w:rFonts w:ascii="Verdana" w:hAnsi="Verdana" w:cs="Calibri"/>
          <w:sz w:val="20"/>
          <w:szCs w:val="20"/>
        </w:rPr>
      </w:pPr>
      <w:r>
        <w:rPr>
          <w:rFonts w:ascii="Verdana" w:hAnsi="Verdana" w:cs="Calibri"/>
          <w:sz w:val="20"/>
          <w:szCs w:val="20"/>
        </w:rPr>
        <w:br/>
      </w:r>
      <w:r w:rsidR="00D81CC8" w:rsidRPr="003042EC">
        <w:rPr>
          <w:rFonts w:ascii="Verdana" w:hAnsi="Verdana" w:cs="Calibri"/>
          <w:sz w:val="20"/>
          <w:szCs w:val="20"/>
        </w:rPr>
        <w:t>Meddelelsen tog bl.a. afsæt i EU-Kommissionens Flagskibsinitiativ, ’Et ressourceeffektivt Europa 2020’</w:t>
      </w:r>
      <w:r w:rsidR="00D81CC8" w:rsidRPr="003042EC">
        <w:rPr>
          <w:rStyle w:val="Fodnotehenvisning"/>
          <w:rFonts w:ascii="Verdana" w:hAnsi="Verdana" w:cs="Calibri"/>
          <w:sz w:val="20"/>
          <w:szCs w:val="20"/>
        </w:rPr>
        <w:footnoteReference w:id="2"/>
      </w:r>
      <w:r w:rsidR="00D81CC8" w:rsidRPr="003042EC">
        <w:rPr>
          <w:rFonts w:ascii="Verdana" w:hAnsi="Verdana" w:cs="Calibri"/>
          <w:sz w:val="20"/>
          <w:szCs w:val="20"/>
        </w:rPr>
        <w:t>, som udsendtes stort set samtidig, og som kalder på udnyttelse af synergieffekter mellem</w:t>
      </w:r>
      <w:r w:rsidR="00D81CC8">
        <w:rPr>
          <w:rFonts w:ascii="Verdana" w:hAnsi="Verdana" w:cs="Calibri"/>
          <w:sz w:val="20"/>
          <w:szCs w:val="20"/>
        </w:rPr>
        <w:t xml:space="preserve"> </w:t>
      </w:r>
      <w:r w:rsidR="00D81CC8" w:rsidRPr="003042EC">
        <w:rPr>
          <w:rFonts w:ascii="Verdana" w:hAnsi="Verdana" w:cs="Calibri"/>
          <w:sz w:val="20"/>
          <w:szCs w:val="20"/>
        </w:rPr>
        <w:t>forskellige initiativer. Eksempelvis peger flagskibsinitiativet på, at højere genanvendelsesrater mindsker efterspørgselspresset på primære råvarer og samtidig bidrager til genanvendelse af værdifulde materialer, som ellers ville gå tabt</w:t>
      </w:r>
      <w:r w:rsidR="00D81CC8">
        <w:rPr>
          <w:rFonts w:ascii="Verdana" w:hAnsi="Verdana" w:cs="Calibri"/>
          <w:sz w:val="20"/>
          <w:szCs w:val="20"/>
        </w:rPr>
        <w:t xml:space="preserve">. Højere </w:t>
      </w:r>
      <w:r w:rsidR="00D81CC8" w:rsidRPr="003042EC">
        <w:rPr>
          <w:rFonts w:ascii="Verdana" w:hAnsi="Verdana" w:cs="Calibri"/>
          <w:sz w:val="20"/>
          <w:szCs w:val="20"/>
        </w:rPr>
        <w:t xml:space="preserve">genanvendelsesrater nedbringer </w:t>
      </w:r>
      <w:r w:rsidR="00D81CC8">
        <w:rPr>
          <w:rFonts w:ascii="Verdana" w:hAnsi="Verdana" w:cs="Calibri"/>
          <w:sz w:val="20"/>
          <w:szCs w:val="20"/>
        </w:rPr>
        <w:t xml:space="preserve">samtidig </w:t>
      </w:r>
      <w:r w:rsidR="00D81CC8" w:rsidRPr="003042EC">
        <w:rPr>
          <w:rFonts w:ascii="Verdana" w:hAnsi="Verdana" w:cs="Calibri"/>
          <w:sz w:val="20"/>
          <w:szCs w:val="20"/>
        </w:rPr>
        <w:t>energiforbruget og drivhusgasemissionerne i forbindelse med udvinding og forarbejdning af de primære råvarer, de erstatter.</w:t>
      </w:r>
    </w:p>
    <w:p w:rsidR="00D81CC8" w:rsidRPr="003042EC" w:rsidRDefault="00D81CC8" w:rsidP="00D81CC8">
      <w:pPr>
        <w:rPr>
          <w:rFonts w:ascii="Verdana" w:hAnsi="Verdana" w:cs="Calibri"/>
          <w:sz w:val="20"/>
          <w:szCs w:val="20"/>
        </w:rPr>
      </w:pPr>
      <w:r w:rsidRPr="003042EC">
        <w:rPr>
          <w:rFonts w:ascii="Verdana" w:hAnsi="Verdana" w:cs="Calibri"/>
          <w:sz w:val="20"/>
          <w:szCs w:val="20"/>
        </w:rPr>
        <w:t>Af foranstaltninger på det mellemlange sigt, som skal bidrage til et ressourceeffektivt Europa, nævnes strategi for industriel symbiose på grundlag af et genanvendelsessamfund, hvor målet er at nedbringe affaldsfrembringelsen og anvende affaldet som en ressource.</w:t>
      </w:r>
    </w:p>
    <w:p w:rsidR="00D81CC8" w:rsidRPr="003042EC" w:rsidRDefault="00D81CC8" w:rsidP="00D81CC8">
      <w:pPr>
        <w:rPr>
          <w:rFonts w:ascii="Verdana" w:hAnsi="Verdana" w:cs="Calibri"/>
          <w:sz w:val="20"/>
          <w:szCs w:val="20"/>
        </w:rPr>
      </w:pPr>
      <w:r w:rsidRPr="003042EC">
        <w:rPr>
          <w:rFonts w:ascii="Verdana" w:hAnsi="Verdana" w:cs="Calibri"/>
          <w:sz w:val="20"/>
          <w:szCs w:val="20"/>
        </w:rPr>
        <w:t>Flagskibsinitiativet og meddelelsen om råstoffer fulgtes op af en køreplan for et ressource-effektivt Europa</w:t>
      </w:r>
      <w:r w:rsidRPr="003042EC">
        <w:rPr>
          <w:rStyle w:val="Fodnotehenvisning"/>
          <w:rFonts w:ascii="Verdana" w:hAnsi="Verdana" w:cs="Calibri"/>
          <w:sz w:val="20"/>
          <w:szCs w:val="20"/>
        </w:rPr>
        <w:footnoteReference w:id="3"/>
      </w:r>
      <w:r w:rsidRPr="003042EC">
        <w:rPr>
          <w:rFonts w:ascii="Verdana" w:hAnsi="Verdana" w:cs="Calibri"/>
          <w:sz w:val="20"/>
          <w:szCs w:val="20"/>
        </w:rPr>
        <w:t xml:space="preserve"> (september 2011), der bl.a. opsatte følgende mål for 2020 (</w:t>
      </w:r>
      <w:r w:rsidRPr="003042EC">
        <w:rPr>
          <w:rFonts w:ascii="Verdana" w:hAnsi="Verdana" w:cs="Calibri"/>
          <w:i/>
          <w:sz w:val="20"/>
          <w:szCs w:val="20"/>
        </w:rPr>
        <w:t>p. 8, autoriseret oversættelse</w:t>
      </w:r>
      <w:r w:rsidRPr="003042EC">
        <w:rPr>
          <w:rFonts w:ascii="Verdana" w:hAnsi="Verdana" w:cs="Calibri"/>
          <w:sz w:val="20"/>
          <w:szCs w:val="20"/>
        </w:rPr>
        <w:t>):</w:t>
      </w:r>
    </w:p>
    <w:p w:rsidR="00D81CC8" w:rsidRPr="003042EC" w:rsidRDefault="00D81CC8" w:rsidP="00D81CC8">
      <w:pPr>
        <w:numPr>
          <w:ilvl w:val="0"/>
          <w:numId w:val="14"/>
        </w:numPr>
        <w:spacing w:after="0" w:line="240" w:lineRule="auto"/>
        <w:rPr>
          <w:rFonts w:ascii="Verdana" w:hAnsi="Verdana" w:cs="Calibri"/>
          <w:sz w:val="20"/>
          <w:szCs w:val="20"/>
        </w:rPr>
      </w:pPr>
      <w:r w:rsidRPr="003042EC">
        <w:rPr>
          <w:rFonts w:ascii="Verdana" w:hAnsi="Verdana" w:cs="Calibri"/>
          <w:sz w:val="20"/>
          <w:szCs w:val="20"/>
        </w:rPr>
        <w:t>”Genindvinding og genbrug af affald er økonomisk attraktivt for offentlige og private aktører takket være…</w:t>
      </w:r>
    </w:p>
    <w:p w:rsidR="00D81CC8" w:rsidRPr="003042EC" w:rsidRDefault="00D81CC8" w:rsidP="00D81CC8">
      <w:pPr>
        <w:numPr>
          <w:ilvl w:val="1"/>
          <w:numId w:val="14"/>
        </w:numPr>
        <w:spacing w:after="0" w:line="240" w:lineRule="auto"/>
        <w:rPr>
          <w:rFonts w:ascii="Verdana" w:hAnsi="Verdana" w:cs="Calibri"/>
          <w:sz w:val="20"/>
          <w:szCs w:val="20"/>
        </w:rPr>
      </w:pPr>
      <w:r w:rsidRPr="003042EC">
        <w:rPr>
          <w:rFonts w:ascii="Verdana" w:hAnsi="Verdana" w:cs="Calibri"/>
          <w:sz w:val="20"/>
          <w:szCs w:val="20"/>
        </w:rPr>
        <w:t>omfattende separat indsamling og</w:t>
      </w:r>
    </w:p>
    <w:p w:rsidR="00D81CC8" w:rsidRPr="003042EC" w:rsidRDefault="00D81CC8" w:rsidP="00D81CC8">
      <w:pPr>
        <w:numPr>
          <w:ilvl w:val="1"/>
          <w:numId w:val="14"/>
        </w:numPr>
        <w:spacing w:after="0" w:line="240" w:lineRule="auto"/>
        <w:rPr>
          <w:rFonts w:ascii="Verdana" w:hAnsi="Verdana" w:cs="Calibri"/>
          <w:sz w:val="20"/>
          <w:szCs w:val="20"/>
        </w:rPr>
      </w:pPr>
      <w:proofErr w:type="gramStart"/>
      <w:r w:rsidRPr="003042EC">
        <w:rPr>
          <w:rFonts w:ascii="Verdana" w:hAnsi="Verdana" w:cs="Calibri"/>
          <w:sz w:val="20"/>
          <w:szCs w:val="20"/>
        </w:rPr>
        <w:t>udvikling af funktionelle markeder for sekundære råmaterialer.”</w:t>
      </w:r>
      <w:proofErr w:type="gramEnd"/>
    </w:p>
    <w:p w:rsidR="00D81CC8" w:rsidRPr="003042EC" w:rsidRDefault="00D81CC8" w:rsidP="00D81CC8">
      <w:pPr>
        <w:rPr>
          <w:rFonts w:ascii="Verdana" w:hAnsi="Verdana" w:cs="Calibri"/>
          <w:sz w:val="20"/>
          <w:szCs w:val="20"/>
        </w:rPr>
      </w:pPr>
      <w:r w:rsidRPr="003042EC">
        <w:rPr>
          <w:rFonts w:ascii="Verdana" w:hAnsi="Verdana" w:cs="Calibri"/>
          <w:sz w:val="20"/>
          <w:szCs w:val="20"/>
        </w:rPr>
        <w:t>Mens</w:t>
      </w:r>
      <w:proofErr w:type="gramStart"/>
      <w:r w:rsidRPr="003042EC">
        <w:rPr>
          <w:rFonts w:ascii="Verdana" w:hAnsi="Verdana" w:cs="Calibri"/>
          <w:sz w:val="20"/>
          <w:szCs w:val="20"/>
        </w:rPr>
        <w:t>....</w:t>
      </w:r>
      <w:proofErr w:type="gramEnd"/>
    </w:p>
    <w:p w:rsidR="00D81CC8" w:rsidRPr="003042EC" w:rsidRDefault="00D81CC8" w:rsidP="00D81CC8">
      <w:pPr>
        <w:numPr>
          <w:ilvl w:val="0"/>
          <w:numId w:val="14"/>
        </w:numPr>
        <w:spacing w:after="0" w:line="240" w:lineRule="auto"/>
        <w:rPr>
          <w:rFonts w:ascii="Verdana" w:hAnsi="Verdana" w:cs="Calibri"/>
          <w:sz w:val="20"/>
          <w:szCs w:val="20"/>
        </w:rPr>
      </w:pPr>
      <w:r w:rsidRPr="003042EC">
        <w:rPr>
          <w:rFonts w:ascii="Verdana" w:hAnsi="Verdana" w:cs="Calibri"/>
          <w:sz w:val="20"/>
          <w:szCs w:val="20"/>
        </w:rPr>
        <w:t>”Energi-genudnyttelsen er begrænset til materialer, som ikke kan genindvindes, deponering forekommer stort set ikke mere, og der er sikkerhed for, at genindvindingen er af høj kvalitet.”</w:t>
      </w:r>
    </w:p>
    <w:p w:rsidR="00D81CC8" w:rsidRPr="003042EC" w:rsidRDefault="00D81CC8" w:rsidP="00D81CC8">
      <w:pPr>
        <w:rPr>
          <w:rFonts w:ascii="Verdana" w:hAnsi="Verdana" w:cs="Calibri"/>
          <w:sz w:val="20"/>
          <w:szCs w:val="20"/>
        </w:rPr>
      </w:pPr>
    </w:p>
    <w:p w:rsidR="00D81CC8" w:rsidRPr="003042EC" w:rsidRDefault="00D81CC8" w:rsidP="00D81CC8">
      <w:pPr>
        <w:rPr>
          <w:rFonts w:ascii="Verdana" w:hAnsi="Verdana" w:cs="Calibri"/>
          <w:sz w:val="20"/>
          <w:szCs w:val="20"/>
        </w:rPr>
      </w:pPr>
      <w:r w:rsidRPr="003042EC">
        <w:rPr>
          <w:rFonts w:ascii="Verdana" w:hAnsi="Verdana" w:cs="Calibri"/>
          <w:sz w:val="20"/>
          <w:szCs w:val="20"/>
        </w:rPr>
        <w:t>Flagskibsinitiativet har i det hele taget til formål at reducere ressourceforbruget ved fremstilling af produkter og serviceydelser.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D81CC8" w:rsidRPr="003042EC" w:rsidTr="00932A75">
        <w:tc>
          <w:tcPr>
            <w:tcW w:w="9778" w:type="dxa"/>
            <w:shd w:val="clear" w:color="auto" w:fill="auto"/>
          </w:tcPr>
          <w:p w:rsidR="00D81CC8" w:rsidRPr="003042EC" w:rsidRDefault="00D81CC8" w:rsidP="00932A75">
            <w:pPr>
              <w:rPr>
                <w:rFonts w:ascii="Verdana" w:hAnsi="Verdana" w:cs="Calibri"/>
                <w:b/>
                <w:i/>
                <w:sz w:val="20"/>
                <w:szCs w:val="20"/>
              </w:rPr>
            </w:pPr>
            <w:r w:rsidRPr="003042EC">
              <w:rPr>
                <w:rFonts w:ascii="Verdana" w:hAnsi="Verdana" w:cs="Calibri"/>
                <w:b/>
                <w:i/>
                <w:sz w:val="20"/>
                <w:szCs w:val="20"/>
              </w:rPr>
              <w:lastRenderedPageBreak/>
              <w:t>Konsekvenser for AffaldPlus’ interessentkommuner:</w:t>
            </w:r>
          </w:p>
          <w:p w:rsidR="00D81CC8" w:rsidRPr="003042EC" w:rsidRDefault="00D81CC8" w:rsidP="00932A75">
            <w:pPr>
              <w:rPr>
                <w:rFonts w:ascii="Verdana" w:hAnsi="Verdana" w:cs="Calibri"/>
                <w:sz w:val="20"/>
                <w:szCs w:val="20"/>
              </w:rPr>
            </w:pPr>
            <w:r w:rsidRPr="003042EC">
              <w:rPr>
                <w:rFonts w:ascii="Verdana" w:hAnsi="Verdana" w:cs="Calibri"/>
                <w:sz w:val="20"/>
                <w:szCs w:val="20"/>
              </w:rPr>
              <w:t>Med forbehold for, at ressourcemålene endnu ikke er lovfæstede, tegner EU's strategier på området et klart billede af et fremtidigt samfund, hvor ressourceforbruget i vid udstrækning er baseret på genvinding og genbrug af affald, og hvor energiudnyttelse af affald er begrænset til materialer, der ikke lader sig genanvende.</w:t>
            </w:r>
          </w:p>
          <w:p w:rsidR="00D81CC8" w:rsidRPr="003042EC" w:rsidRDefault="00D81CC8" w:rsidP="00932A75">
            <w:pPr>
              <w:rPr>
                <w:rFonts w:ascii="Verdana" w:hAnsi="Verdana" w:cs="Calibri"/>
                <w:sz w:val="20"/>
                <w:szCs w:val="20"/>
              </w:rPr>
            </w:pPr>
            <w:r w:rsidRPr="003042EC">
              <w:rPr>
                <w:rFonts w:ascii="Verdana" w:hAnsi="Verdana" w:cs="Calibri"/>
                <w:sz w:val="20"/>
                <w:szCs w:val="20"/>
              </w:rPr>
              <w:t>For AffaldPlus-kommunerne betyder det, a</w:t>
            </w:r>
            <w:r>
              <w:rPr>
                <w:rFonts w:ascii="Verdana" w:hAnsi="Verdana" w:cs="Calibri"/>
                <w:sz w:val="20"/>
                <w:szCs w:val="20"/>
              </w:rPr>
              <w:t xml:space="preserve">t affaldsforbrænding kommer til at dække en mindre del af fjernvarmeforsyningen, hvilket nødvendiggør energibesparelser samt </w:t>
            </w:r>
            <w:r w:rsidR="00C25B34">
              <w:rPr>
                <w:rFonts w:ascii="Verdana" w:hAnsi="Verdana" w:cs="Calibri"/>
                <w:sz w:val="20"/>
                <w:szCs w:val="20"/>
              </w:rPr>
              <w:t xml:space="preserve">overgang til </w:t>
            </w:r>
            <w:r>
              <w:rPr>
                <w:rFonts w:ascii="Verdana" w:hAnsi="Verdana" w:cs="Calibri"/>
                <w:sz w:val="20"/>
                <w:szCs w:val="20"/>
              </w:rPr>
              <w:t xml:space="preserve">andre fossilfri energikilder. Kommunerne må ligeledes </w:t>
            </w:r>
            <w:r w:rsidRPr="003042EC">
              <w:rPr>
                <w:rFonts w:ascii="Verdana" w:hAnsi="Verdana" w:cs="Calibri"/>
                <w:sz w:val="20"/>
                <w:szCs w:val="20"/>
              </w:rPr>
              <w:t>indstille sig på øgede krav til separat indsamling og genanvendelse af affald.</w:t>
            </w:r>
          </w:p>
        </w:tc>
      </w:tr>
    </w:tbl>
    <w:p w:rsidR="00D81CC8" w:rsidRPr="003042EC" w:rsidRDefault="00D81CC8" w:rsidP="00D81CC8">
      <w:pPr>
        <w:rPr>
          <w:rFonts w:ascii="Verdana" w:hAnsi="Verdana" w:cs="Calibri"/>
          <w:b/>
          <w:i/>
          <w:sz w:val="20"/>
          <w:szCs w:val="20"/>
        </w:rPr>
      </w:pPr>
    </w:p>
    <w:p w:rsidR="00D81CC8" w:rsidRPr="003042EC" w:rsidRDefault="00990136" w:rsidP="00990136">
      <w:pPr>
        <w:pStyle w:val="Overskrift3"/>
      </w:pPr>
      <w:bookmarkStart w:id="14" w:name="_Toc384132352"/>
      <w:r>
        <w:t>3.2.2.</w:t>
      </w:r>
      <w:r w:rsidR="00D81CC8" w:rsidRPr="003042EC">
        <w:t xml:space="preserve"> EU’s affaldsmål for 2020</w:t>
      </w:r>
      <w:bookmarkEnd w:id="14"/>
    </w:p>
    <w:p w:rsidR="00D81CC8" w:rsidRPr="003042EC" w:rsidRDefault="00D81CC8" w:rsidP="00D81CC8">
      <w:pPr>
        <w:rPr>
          <w:rFonts w:ascii="Verdana" w:hAnsi="Verdana" w:cs="Calibri"/>
          <w:sz w:val="20"/>
          <w:szCs w:val="20"/>
        </w:rPr>
      </w:pPr>
      <w:r w:rsidRPr="003042EC">
        <w:rPr>
          <w:rFonts w:ascii="Verdana" w:hAnsi="Verdana" w:cs="Calibri"/>
          <w:sz w:val="20"/>
          <w:szCs w:val="20"/>
        </w:rPr>
        <w:t>Affaldsdirektivet</w:t>
      </w:r>
      <w:r w:rsidRPr="003042EC">
        <w:rPr>
          <w:rStyle w:val="Fodnotehenvisning"/>
          <w:rFonts w:ascii="Verdana" w:hAnsi="Verdana" w:cs="Calibri"/>
          <w:sz w:val="20"/>
          <w:szCs w:val="20"/>
        </w:rPr>
        <w:footnoteReference w:id="4"/>
      </w:r>
      <w:r w:rsidRPr="003042EC">
        <w:rPr>
          <w:rFonts w:ascii="Verdana" w:hAnsi="Verdana" w:cs="Calibri"/>
          <w:sz w:val="20"/>
          <w:szCs w:val="20"/>
        </w:rPr>
        <w:t xml:space="preserve"> opstiller et behandlingshierarki, som kræves fulgt, samt nogle foreløbige genanvendelsesmål for 2020, som tænkes skærpet og udvidet til flere fraktioner</w:t>
      </w:r>
      <w:r>
        <w:rPr>
          <w:rFonts w:ascii="Verdana" w:hAnsi="Verdana" w:cs="Calibri"/>
          <w:sz w:val="20"/>
          <w:szCs w:val="20"/>
        </w:rPr>
        <w:t xml:space="preserve"> i 2024</w:t>
      </w:r>
      <w:r w:rsidR="004855F8">
        <w:rPr>
          <w:rFonts w:ascii="Verdana" w:hAnsi="Verdana" w:cs="Calibri"/>
          <w:sz w:val="20"/>
          <w:szCs w:val="20"/>
        </w:rPr>
        <w:t xml:space="preserve"> og fastsætter minimumskrav om særskilt indsamling af visse tørre fraktioner i 2015</w:t>
      </w:r>
      <w:r>
        <w:rPr>
          <w:rFonts w:ascii="Verdana" w:hAnsi="Verdana" w:cs="Calibri"/>
          <w:sz w:val="20"/>
          <w:szCs w:val="20"/>
        </w:rPr>
        <w:t>.</w:t>
      </w:r>
      <w:r w:rsidRPr="003042EC">
        <w:rPr>
          <w:rFonts w:ascii="Verdana" w:hAnsi="Verdana" w:cs="Calibri"/>
          <w:sz w:val="20"/>
          <w:szCs w:val="20"/>
        </w:rPr>
        <w:t xml:space="preserve"> </w:t>
      </w:r>
      <w:r>
        <w:rPr>
          <w:rFonts w:ascii="Verdana" w:hAnsi="Verdana" w:cs="Calibri"/>
          <w:sz w:val="20"/>
          <w:szCs w:val="20"/>
        </w:rPr>
        <w:t>D</w:t>
      </w:r>
      <w:r w:rsidRPr="003042EC">
        <w:rPr>
          <w:rFonts w:ascii="Verdana" w:hAnsi="Verdana" w:cs="Calibri"/>
          <w:sz w:val="20"/>
          <w:szCs w:val="20"/>
        </w:rPr>
        <w:t xml:space="preserve">irektivet tager </w:t>
      </w:r>
      <w:r>
        <w:rPr>
          <w:rFonts w:ascii="Verdana" w:hAnsi="Verdana" w:cs="Calibri"/>
          <w:sz w:val="20"/>
          <w:szCs w:val="20"/>
        </w:rPr>
        <w:t xml:space="preserve">også </w:t>
      </w:r>
      <w:r w:rsidRPr="003042EC">
        <w:rPr>
          <w:rFonts w:ascii="Verdana" w:hAnsi="Verdana" w:cs="Calibri"/>
          <w:sz w:val="20"/>
          <w:szCs w:val="20"/>
        </w:rPr>
        <w:t>stilling til behandling af organisk affald og til hvornår forbrænding er nyttiggørelse</w:t>
      </w:r>
      <w:r w:rsidR="004855F8">
        <w:rPr>
          <w:rFonts w:ascii="Verdana" w:hAnsi="Verdana" w:cs="Calibri"/>
          <w:sz w:val="20"/>
          <w:szCs w:val="20"/>
        </w:rPr>
        <w:t>:</w:t>
      </w:r>
      <w:r w:rsidRPr="003042EC">
        <w:rPr>
          <w:rFonts w:ascii="Verdana" w:hAnsi="Verdana" w:cs="Calibri"/>
          <w:sz w:val="20"/>
          <w:szCs w:val="20"/>
        </w:rPr>
        <w:t xml:space="preserve"> </w:t>
      </w:r>
    </w:p>
    <w:p w:rsidR="004855F8" w:rsidRPr="004855F8" w:rsidRDefault="00D81CC8" w:rsidP="004855F8">
      <w:pPr>
        <w:numPr>
          <w:ilvl w:val="0"/>
          <w:numId w:val="14"/>
        </w:numPr>
        <w:spacing w:after="0" w:line="240" w:lineRule="auto"/>
        <w:rPr>
          <w:rFonts w:ascii="Verdana" w:hAnsi="Verdana" w:cs="Calibri"/>
          <w:sz w:val="20"/>
          <w:szCs w:val="20"/>
        </w:rPr>
      </w:pPr>
      <w:r w:rsidRPr="003042EC">
        <w:rPr>
          <w:rFonts w:ascii="Verdana" w:hAnsi="Verdana" w:cs="Calibri"/>
          <w:sz w:val="20"/>
          <w:szCs w:val="20"/>
        </w:rPr>
        <w:t>Genanvendelsesmål</w:t>
      </w:r>
      <w:proofErr w:type="gramStart"/>
      <w:r w:rsidRPr="003042EC">
        <w:rPr>
          <w:rFonts w:ascii="Verdana" w:hAnsi="Verdana" w:cs="Calibri"/>
          <w:sz w:val="20"/>
          <w:szCs w:val="20"/>
        </w:rPr>
        <w:t xml:space="preserve"> (Art.</w:t>
      </w:r>
      <w:proofErr w:type="gramEnd"/>
      <w:r w:rsidRPr="003042EC">
        <w:rPr>
          <w:rFonts w:ascii="Verdana" w:hAnsi="Verdana" w:cs="Calibri"/>
          <w:sz w:val="20"/>
          <w:szCs w:val="20"/>
        </w:rPr>
        <w:t xml:space="preserve"> 11): 50 % for </w:t>
      </w:r>
      <w:r>
        <w:rPr>
          <w:rFonts w:ascii="Verdana" w:hAnsi="Verdana" w:cs="Calibri"/>
          <w:sz w:val="20"/>
          <w:szCs w:val="20"/>
        </w:rPr>
        <w:t>”</w:t>
      </w:r>
      <w:r w:rsidRPr="003042EC">
        <w:rPr>
          <w:rFonts w:ascii="Verdana" w:hAnsi="Verdana" w:cs="Calibri"/>
          <w:sz w:val="20"/>
          <w:szCs w:val="20"/>
        </w:rPr>
        <w:t>husholdningsaffald</w:t>
      </w:r>
      <w:r>
        <w:rPr>
          <w:rFonts w:ascii="Verdana" w:hAnsi="Verdana" w:cs="Calibri"/>
          <w:sz w:val="20"/>
          <w:szCs w:val="20"/>
        </w:rPr>
        <w:t>”</w:t>
      </w:r>
      <w:r w:rsidRPr="003042EC">
        <w:rPr>
          <w:rFonts w:ascii="Verdana" w:hAnsi="Verdana" w:cs="Calibri"/>
          <w:sz w:val="20"/>
          <w:szCs w:val="20"/>
        </w:rPr>
        <w:t xml:space="preserve"> og 70 % for </w:t>
      </w:r>
      <w:r>
        <w:rPr>
          <w:rFonts w:ascii="Verdana" w:hAnsi="Verdana" w:cs="Calibri"/>
          <w:sz w:val="20"/>
          <w:szCs w:val="20"/>
        </w:rPr>
        <w:t>bygge- og anlægsaffald (</w:t>
      </w:r>
      <w:r w:rsidRPr="003042EC">
        <w:rPr>
          <w:rFonts w:ascii="Verdana" w:hAnsi="Verdana" w:cs="Calibri"/>
          <w:sz w:val="20"/>
          <w:szCs w:val="20"/>
        </w:rPr>
        <w:t>B&amp;A</w:t>
      </w:r>
      <w:r>
        <w:rPr>
          <w:rFonts w:ascii="Verdana" w:hAnsi="Verdana" w:cs="Calibri"/>
          <w:sz w:val="20"/>
          <w:szCs w:val="20"/>
        </w:rPr>
        <w:t>)</w:t>
      </w:r>
      <w:r w:rsidRPr="003042EC">
        <w:rPr>
          <w:rFonts w:ascii="Verdana" w:hAnsi="Verdana" w:cs="Calibri"/>
          <w:sz w:val="20"/>
          <w:szCs w:val="20"/>
        </w:rPr>
        <w:t xml:space="preserve"> i 2020</w:t>
      </w:r>
      <w:r w:rsidR="004855F8">
        <w:rPr>
          <w:rFonts w:ascii="Verdana" w:hAnsi="Verdana" w:cs="Calibri"/>
          <w:sz w:val="20"/>
          <w:szCs w:val="20"/>
        </w:rPr>
        <w:t>.</w:t>
      </w:r>
    </w:p>
    <w:p w:rsidR="004855F8" w:rsidRPr="004855F8" w:rsidRDefault="004855F8" w:rsidP="004855F8">
      <w:pPr>
        <w:numPr>
          <w:ilvl w:val="0"/>
          <w:numId w:val="14"/>
        </w:numPr>
        <w:spacing w:after="0" w:line="240" w:lineRule="auto"/>
        <w:rPr>
          <w:rFonts w:ascii="Verdana" w:hAnsi="Verdana" w:cs="Calibri"/>
          <w:sz w:val="20"/>
          <w:szCs w:val="20"/>
        </w:rPr>
      </w:pPr>
      <w:r>
        <w:rPr>
          <w:rFonts w:ascii="Verdana" w:hAnsi="Verdana" w:cs="Calibri"/>
          <w:sz w:val="20"/>
          <w:szCs w:val="20"/>
        </w:rPr>
        <w:t>Krav om særskilt indsamling</w:t>
      </w:r>
      <w:proofErr w:type="gramStart"/>
      <w:r>
        <w:rPr>
          <w:rFonts w:ascii="Verdana" w:hAnsi="Verdana" w:cs="Calibri"/>
          <w:sz w:val="20"/>
          <w:szCs w:val="20"/>
        </w:rPr>
        <w:t xml:space="preserve"> </w:t>
      </w:r>
      <w:r w:rsidRPr="004855F8">
        <w:rPr>
          <w:rFonts w:ascii="Verdana" w:hAnsi="Verdana" w:cs="Calibri"/>
          <w:sz w:val="20"/>
          <w:szCs w:val="20"/>
        </w:rPr>
        <w:t>(Art.</w:t>
      </w:r>
      <w:proofErr w:type="gramEnd"/>
      <w:r w:rsidRPr="004855F8">
        <w:rPr>
          <w:rFonts w:ascii="Verdana" w:hAnsi="Verdana" w:cs="Calibri"/>
          <w:sz w:val="20"/>
          <w:szCs w:val="20"/>
        </w:rPr>
        <w:t xml:space="preserve"> 11.1): Senest i 2015 indføres særskilt indsamling for som minimum</w:t>
      </w:r>
      <w:r w:rsidR="00982343">
        <w:rPr>
          <w:rFonts w:ascii="Verdana" w:hAnsi="Verdana" w:cs="Calibri"/>
          <w:sz w:val="20"/>
          <w:szCs w:val="20"/>
        </w:rPr>
        <w:t xml:space="preserve"> følgende: papir, metal, plastik</w:t>
      </w:r>
      <w:r w:rsidRPr="004855F8">
        <w:rPr>
          <w:rFonts w:ascii="Verdana" w:hAnsi="Verdana" w:cs="Calibri"/>
          <w:sz w:val="20"/>
          <w:szCs w:val="20"/>
        </w:rPr>
        <w:t xml:space="preserve"> og glas.</w:t>
      </w:r>
    </w:p>
    <w:p w:rsidR="00D81CC8" w:rsidRPr="003042EC" w:rsidRDefault="00D81CC8" w:rsidP="00D81CC8">
      <w:pPr>
        <w:numPr>
          <w:ilvl w:val="0"/>
          <w:numId w:val="14"/>
        </w:numPr>
        <w:spacing w:after="0" w:line="240" w:lineRule="auto"/>
        <w:rPr>
          <w:rFonts w:ascii="Verdana" w:hAnsi="Verdana" w:cs="Calibri"/>
          <w:sz w:val="20"/>
          <w:szCs w:val="20"/>
        </w:rPr>
      </w:pPr>
      <w:r w:rsidRPr="003042EC">
        <w:rPr>
          <w:rFonts w:ascii="Verdana" w:hAnsi="Verdana" w:cs="Calibri"/>
          <w:sz w:val="20"/>
          <w:szCs w:val="20"/>
        </w:rPr>
        <w:t>Organisk affald</w:t>
      </w:r>
      <w:proofErr w:type="gramStart"/>
      <w:r w:rsidRPr="003042EC">
        <w:rPr>
          <w:rFonts w:ascii="Verdana" w:hAnsi="Verdana" w:cs="Calibri"/>
          <w:sz w:val="20"/>
          <w:szCs w:val="20"/>
        </w:rPr>
        <w:t xml:space="preserve"> (Art.</w:t>
      </w:r>
      <w:proofErr w:type="gramEnd"/>
      <w:r w:rsidRPr="003042EC">
        <w:rPr>
          <w:rFonts w:ascii="Verdana" w:hAnsi="Verdana" w:cs="Calibri"/>
          <w:sz w:val="20"/>
          <w:szCs w:val="20"/>
        </w:rPr>
        <w:t xml:space="preserve"> 22): Medlemsstaterne skal, når relevant, fremme:</w:t>
      </w:r>
    </w:p>
    <w:p w:rsidR="00D81CC8" w:rsidRPr="003042EC" w:rsidRDefault="00D81CC8" w:rsidP="00D81CC8">
      <w:pPr>
        <w:numPr>
          <w:ilvl w:val="1"/>
          <w:numId w:val="14"/>
        </w:numPr>
        <w:spacing w:after="0" w:line="240" w:lineRule="auto"/>
        <w:rPr>
          <w:rFonts w:ascii="Verdana" w:hAnsi="Verdana" w:cs="Calibri"/>
          <w:sz w:val="20"/>
          <w:szCs w:val="20"/>
        </w:rPr>
      </w:pPr>
      <w:r w:rsidRPr="003042EC">
        <w:rPr>
          <w:rFonts w:ascii="Verdana" w:hAnsi="Verdana" w:cs="Calibri"/>
          <w:sz w:val="20"/>
          <w:szCs w:val="20"/>
        </w:rPr>
        <w:t>særskilt indsamling af bioaffald med henblik på kompostering og bioforgasning af bioaffald</w:t>
      </w:r>
    </w:p>
    <w:p w:rsidR="00D81CC8" w:rsidRPr="003042EC" w:rsidRDefault="00D81CC8" w:rsidP="00D81CC8">
      <w:pPr>
        <w:numPr>
          <w:ilvl w:val="1"/>
          <w:numId w:val="14"/>
        </w:numPr>
        <w:spacing w:after="0" w:line="240" w:lineRule="auto"/>
        <w:rPr>
          <w:rFonts w:ascii="Verdana" w:hAnsi="Verdana" w:cs="Calibri"/>
          <w:sz w:val="20"/>
          <w:szCs w:val="20"/>
        </w:rPr>
      </w:pPr>
      <w:r w:rsidRPr="003042EC">
        <w:rPr>
          <w:rFonts w:ascii="Verdana" w:hAnsi="Verdana" w:cs="Calibri"/>
          <w:sz w:val="20"/>
          <w:szCs w:val="20"/>
        </w:rPr>
        <w:t>behandling af bioaffald, der lever op til et højt miljøbeskyttelsesniveau</w:t>
      </w:r>
    </w:p>
    <w:p w:rsidR="00D81CC8" w:rsidRPr="003042EC" w:rsidRDefault="00D81CC8" w:rsidP="00D81CC8">
      <w:pPr>
        <w:numPr>
          <w:ilvl w:val="1"/>
          <w:numId w:val="14"/>
        </w:numPr>
        <w:spacing w:after="0" w:line="240" w:lineRule="auto"/>
        <w:rPr>
          <w:rFonts w:ascii="Verdana" w:hAnsi="Verdana" w:cs="Calibri"/>
          <w:sz w:val="20"/>
          <w:szCs w:val="20"/>
        </w:rPr>
      </w:pPr>
      <w:r w:rsidRPr="003042EC">
        <w:rPr>
          <w:rFonts w:ascii="Verdana" w:hAnsi="Verdana" w:cs="Calibri"/>
          <w:sz w:val="20"/>
          <w:szCs w:val="20"/>
        </w:rPr>
        <w:t>anvendelse af miljøforsvarlige materialer, som er fremstillet af bioaffald</w:t>
      </w:r>
      <w:r w:rsidRPr="003042EC">
        <w:rPr>
          <w:rFonts w:ascii="Verdana" w:hAnsi="Verdana"/>
          <w:sz w:val="20"/>
          <w:szCs w:val="20"/>
        </w:rPr>
        <w:t xml:space="preserve"> </w:t>
      </w:r>
    </w:p>
    <w:p w:rsidR="00D81CC8" w:rsidRPr="003042EC" w:rsidRDefault="00D81CC8" w:rsidP="00D81CC8">
      <w:pPr>
        <w:numPr>
          <w:ilvl w:val="0"/>
          <w:numId w:val="19"/>
        </w:numPr>
        <w:spacing w:after="0" w:line="240" w:lineRule="auto"/>
        <w:rPr>
          <w:rFonts w:ascii="Verdana" w:hAnsi="Verdana" w:cs="Calibri"/>
          <w:sz w:val="20"/>
          <w:szCs w:val="20"/>
        </w:rPr>
      </w:pPr>
      <w:r w:rsidRPr="003042EC">
        <w:rPr>
          <w:rFonts w:ascii="Verdana" w:hAnsi="Verdana" w:cs="Calibri"/>
          <w:sz w:val="20"/>
          <w:szCs w:val="20"/>
        </w:rPr>
        <w:t>Energieffektivitetskriterium (Bilag II): Direktivet fastsætter en energieffektivitetsgrad på 0,65 for forbrændingsanlæg, hvis anlægget skal kunne klassificeres som et nyttiggørelsesanlæg</w:t>
      </w:r>
    </w:p>
    <w:p w:rsidR="00D81CC8" w:rsidRPr="003042EC" w:rsidRDefault="00937099" w:rsidP="00D81CC8">
      <w:pPr>
        <w:rPr>
          <w:rFonts w:ascii="Verdana" w:hAnsi="Verdana" w:cs="Calibri"/>
          <w:sz w:val="20"/>
          <w:szCs w:val="20"/>
        </w:rPr>
      </w:pPr>
      <w:r>
        <w:rPr>
          <w:rFonts w:ascii="Verdana" w:hAnsi="Verdana" w:cs="Calibri"/>
          <w:sz w:val="20"/>
          <w:szCs w:val="20"/>
        </w:rPr>
        <w:br/>
      </w:r>
      <w:r w:rsidR="00D81CC8" w:rsidRPr="003042EC">
        <w:rPr>
          <w:rFonts w:ascii="Verdana" w:hAnsi="Verdana" w:cs="Calibri"/>
          <w:sz w:val="20"/>
          <w:szCs w:val="20"/>
        </w:rPr>
        <w:t>Endelig åbner direktivet – som en vej til at sikre et marked for genanvendelige materialer – op for udvikling af såkaldte End-of-Waste-kriterier</w:t>
      </w:r>
      <w:proofErr w:type="gramStart"/>
      <w:r w:rsidR="00D81CC8" w:rsidRPr="003042EC">
        <w:rPr>
          <w:rFonts w:ascii="Verdana" w:hAnsi="Verdana" w:cs="Calibri"/>
          <w:sz w:val="20"/>
          <w:szCs w:val="20"/>
        </w:rPr>
        <w:t xml:space="preserve"> (Art.</w:t>
      </w:r>
      <w:proofErr w:type="gramEnd"/>
      <w:r w:rsidR="00D81CC8" w:rsidRPr="003042EC">
        <w:rPr>
          <w:rFonts w:ascii="Verdana" w:hAnsi="Verdana" w:cs="Calibri"/>
          <w:sz w:val="20"/>
          <w:szCs w:val="20"/>
        </w:rPr>
        <w:t xml:space="preserve"> 6), hvorefter affald, der har undergået en nyttiggørelsesoperatio</w:t>
      </w:r>
      <w:r w:rsidR="00D81CC8">
        <w:rPr>
          <w:rFonts w:ascii="Verdana" w:hAnsi="Verdana" w:cs="Calibri"/>
          <w:sz w:val="20"/>
          <w:szCs w:val="20"/>
        </w:rPr>
        <w:t>n og som derved opfylder nogle særlige k</w:t>
      </w:r>
      <w:r w:rsidR="00D81CC8" w:rsidRPr="003042EC">
        <w:rPr>
          <w:rFonts w:ascii="Verdana" w:hAnsi="Verdana" w:cs="Calibri"/>
          <w:sz w:val="20"/>
          <w:szCs w:val="20"/>
        </w:rPr>
        <w:t xml:space="preserve">valitetskriterier, kan håndteres og handles som produkter – dvs. helt uden om den traditionelle affaldssektor. </w:t>
      </w:r>
    </w:p>
    <w:p w:rsidR="00D81CC8" w:rsidRPr="003042EC" w:rsidRDefault="00D81CC8" w:rsidP="00D81CC8">
      <w:pPr>
        <w:rPr>
          <w:rFonts w:ascii="Verdana" w:hAnsi="Verdana" w:cs="Calibri"/>
          <w:sz w:val="20"/>
          <w:szCs w:val="20"/>
        </w:rPr>
      </w:pPr>
      <w:r w:rsidRPr="003042EC">
        <w:rPr>
          <w:rFonts w:ascii="Verdana" w:hAnsi="Verdana" w:cs="Calibri"/>
          <w:sz w:val="20"/>
          <w:szCs w:val="20"/>
        </w:rPr>
        <w:t xml:space="preserve">Målet om 50 % genanvendelse for </w:t>
      </w:r>
      <w:r>
        <w:rPr>
          <w:rFonts w:ascii="Verdana" w:hAnsi="Verdana" w:cs="Calibri"/>
          <w:sz w:val="20"/>
          <w:szCs w:val="20"/>
        </w:rPr>
        <w:t>”</w:t>
      </w:r>
      <w:r w:rsidRPr="003042EC">
        <w:rPr>
          <w:rFonts w:ascii="Verdana" w:hAnsi="Verdana" w:cs="Calibri"/>
          <w:sz w:val="20"/>
          <w:szCs w:val="20"/>
        </w:rPr>
        <w:t>husholdningsaffald</w:t>
      </w:r>
      <w:r>
        <w:rPr>
          <w:rFonts w:ascii="Verdana" w:hAnsi="Verdana" w:cs="Calibri"/>
          <w:sz w:val="20"/>
          <w:szCs w:val="20"/>
        </w:rPr>
        <w:t>”</w:t>
      </w:r>
      <w:r w:rsidRPr="003042EC">
        <w:rPr>
          <w:rFonts w:ascii="Verdana" w:hAnsi="Verdana" w:cs="Calibri"/>
          <w:sz w:val="20"/>
          <w:szCs w:val="20"/>
        </w:rPr>
        <w:t xml:space="preserve"> skal opfyldes gennem forberedelse med henblik på genbrug og genanvendelse af affaldsmaterialer, hvilket EU-</w:t>
      </w:r>
      <w:r w:rsidR="007C63A6">
        <w:rPr>
          <w:rFonts w:ascii="Verdana" w:hAnsi="Verdana" w:cs="Calibri"/>
          <w:sz w:val="20"/>
          <w:szCs w:val="20"/>
        </w:rPr>
        <w:t xml:space="preserve">Kommissionen i </w:t>
      </w:r>
      <w:proofErr w:type="gramStart"/>
      <w:r w:rsidR="007C63A6">
        <w:rPr>
          <w:rFonts w:ascii="Verdana" w:hAnsi="Verdana" w:cs="Calibri"/>
          <w:sz w:val="20"/>
          <w:szCs w:val="20"/>
        </w:rPr>
        <w:t>en</w:t>
      </w:r>
      <w:r w:rsidRPr="003042EC">
        <w:rPr>
          <w:rFonts w:ascii="Verdana" w:hAnsi="Verdana" w:cs="Calibri"/>
          <w:sz w:val="20"/>
          <w:szCs w:val="20"/>
        </w:rPr>
        <w:t xml:space="preserve">  vejledning</w:t>
      </w:r>
      <w:proofErr w:type="gramEnd"/>
      <w:r w:rsidRPr="003042EC">
        <w:rPr>
          <w:rFonts w:ascii="Verdana" w:hAnsi="Verdana" w:cs="Calibri"/>
          <w:sz w:val="20"/>
          <w:szCs w:val="20"/>
        </w:rPr>
        <w:t xml:space="preserve"> i affaldsdirektivet</w:t>
      </w:r>
      <w:r w:rsidRPr="003042EC">
        <w:rPr>
          <w:rStyle w:val="Fodnotehenvisning"/>
          <w:rFonts w:ascii="Verdana" w:hAnsi="Verdana" w:cs="Calibri"/>
          <w:sz w:val="20"/>
          <w:szCs w:val="20"/>
        </w:rPr>
        <w:footnoteReference w:id="5"/>
      </w:r>
      <w:r w:rsidRPr="003042EC">
        <w:rPr>
          <w:rFonts w:ascii="Verdana" w:hAnsi="Verdana" w:cs="Calibri"/>
          <w:sz w:val="20"/>
          <w:szCs w:val="20"/>
        </w:rPr>
        <w:t xml:space="preserve"> </w:t>
      </w:r>
      <w:r w:rsidR="007C63A6">
        <w:rPr>
          <w:rFonts w:ascii="Verdana" w:hAnsi="Verdana" w:cs="Calibri"/>
          <w:sz w:val="20"/>
          <w:szCs w:val="20"/>
        </w:rPr>
        <w:t xml:space="preserve">fra juni 2012 </w:t>
      </w:r>
      <w:r w:rsidRPr="003042EC">
        <w:rPr>
          <w:rFonts w:ascii="Verdana" w:hAnsi="Verdana" w:cs="Calibri"/>
          <w:sz w:val="20"/>
          <w:szCs w:val="20"/>
        </w:rPr>
        <w:t>tolker sådan, at outputtet skal kunne anvendes uden regulering efter affaldslovgivningen (altså E-o-W), mens 70 %-</w:t>
      </w:r>
      <w:r>
        <w:rPr>
          <w:rFonts w:ascii="Verdana" w:hAnsi="Verdana" w:cs="Calibri"/>
          <w:sz w:val="20"/>
          <w:szCs w:val="20"/>
        </w:rPr>
        <w:t xml:space="preserve">målet for </w:t>
      </w:r>
      <w:r w:rsidR="00C25B34">
        <w:rPr>
          <w:rFonts w:ascii="Verdana" w:hAnsi="Verdana" w:cs="Calibri"/>
          <w:sz w:val="20"/>
          <w:szCs w:val="20"/>
        </w:rPr>
        <w:t>bygge- og anlægsaf</w:t>
      </w:r>
      <w:r w:rsidR="004855F8">
        <w:rPr>
          <w:rFonts w:ascii="Verdana" w:hAnsi="Verdana" w:cs="Calibri"/>
          <w:sz w:val="20"/>
          <w:szCs w:val="20"/>
        </w:rPr>
        <w:t>f</w:t>
      </w:r>
      <w:r w:rsidR="00C25B34">
        <w:rPr>
          <w:rFonts w:ascii="Verdana" w:hAnsi="Verdana" w:cs="Calibri"/>
          <w:sz w:val="20"/>
          <w:szCs w:val="20"/>
        </w:rPr>
        <w:t>ald</w:t>
      </w:r>
      <w:r w:rsidRPr="003042EC">
        <w:rPr>
          <w:rFonts w:ascii="Verdana" w:hAnsi="Verdana" w:cs="Calibri"/>
          <w:sz w:val="20"/>
          <w:szCs w:val="20"/>
        </w:rPr>
        <w:t xml:space="preserve"> også kan indfries ved anden, endelig materialenyttiggørelse, herunder opfyldning, hvor affaldet anvendes som erstatning for andre ikke-affaldsmaterialer. </w:t>
      </w:r>
      <w:r w:rsidR="00630AD5">
        <w:rPr>
          <w:rFonts w:ascii="Verdana" w:hAnsi="Verdana" w:cs="Calibri"/>
          <w:sz w:val="20"/>
          <w:szCs w:val="20"/>
        </w:rPr>
        <w:t xml:space="preserve">I samme guideline reflekterer Kommissionen i øvrigt over spørgsmålet om, hvorvidt genanvendelige materialer, der indsamles mixet </w:t>
      </w:r>
      <w:r w:rsidR="00D331B7">
        <w:rPr>
          <w:rFonts w:ascii="Verdana" w:hAnsi="Verdana" w:cs="Calibri"/>
          <w:sz w:val="20"/>
          <w:szCs w:val="20"/>
        </w:rPr>
        <w:t>(’</w:t>
      </w:r>
      <w:proofErr w:type="spellStart"/>
      <w:r w:rsidR="00D331B7">
        <w:rPr>
          <w:rFonts w:ascii="Verdana" w:hAnsi="Verdana" w:cs="Calibri"/>
          <w:sz w:val="20"/>
          <w:szCs w:val="20"/>
        </w:rPr>
        <w:t>co-mingled</w:t>
      </w:r>
      <w:proofErr w:type="spellEnd"/>
      <w:r w:rsidR="00D331B7">
        <w:rPr>
          <w:rFonts w:ascii="Verdana" w:hAnsi="Verdana" w:cs="Calibri"/>
          <w:sz w:val="20"/>
          <w:szCs w:val="20"/>
        </w:rPr>
        <w:t xml:space="preserve">’) </w:t>
      </w:r>
      <w:r w:rsidR="00630AD5">
        <w:rPr>
          <w:rFonts w:ascii="Verdana" w:hAnsi="Verdana" w:cs="Calibri"/>
          <w:sz w:val="20"/>
          <w:szCs w:val="20"/>
        </w:rPr>
        <w:t xml:space="preserve">med henblik på efterfølgende centralsortering, kan siges at opfylde </w:t>
      </w:r>
      <w:r w:rsidR="004855F8">
        <w:rPr>
          <w:rFonts w:ascii="Verdana" w:hAnsi="Verdana" w:cs="Calibri"/>
          <w:sz w:val="20"/>
          <w:szCs w:val="20"/>
        </w:rPr>
        <w:t>kravet om ’særskilt indsamling’</w:t>
      </w:r>
      <w:r w:rsidR="00630AD5">
        <w:rPr>
          <w:rFonts w:ascii="Verdana" w:hAnsi="Verdana" w:cs="Calibri"/>
          <w:sz w:val="20"/>
          <w:szCs w:val="20"/>
        </w:rPr>
        <w:t xml:space="preserve"> i affaldsdirektivet</w:t>
      </w:r>
      <w:r w:rsidR="004855F8">
        <w:rPr>
          <w:rFonts w:ascii="Verdana" w:hAnsi="Verdana" w:cs="Calibri"/>
          <w:sz w:val="20"/>
          <w:szCs w:val="20"/>
        </w:rPr>
        <w:t>s Artikel 11.1</w:t>
      </w:r>
      <w:r w:rsidR="00630AD5">
        <w:rPr>
          <w:rFonts w:ascii="Verdana" w:hAnsi="Verdana" w:cs="Calibri"/>
          <w:sz w:val="20"/>
          <w:szCs w:val="20"/>
        </w:rPr>
        <w:t>. Den generelle konklusion fra Kommissi</w:t>
      </w:r>
      <w:r w:rsidR="00DD28D8">
        <w:rPr>
          <w:rFonts w:ascii="Verdana" w:hAnsi="Verdana" w:cs="Calibri"/>
          <w:sz w:val="20"/>
          <w:szCs w:val="20"/>
        </w:rPr>
        <w:t>o</w:t>
      </w:r>
      <w:r w:rsidR="00630AD5">
        <w:rPr>
          <w:rFonts w:ascii="Verdana" w:hAnsi="Verdana" w:cs="Calibri"/>
          <w:sz w:val="20"/>
          <w:szCs w:val="20"/>
        </w:rPr>
        <w:t xml:space="preserve">nens side er, at så længe kvaliteten af </w:t>
      </w:r>
      <w:r w:rsidR="00DD28D8">
        <w:rPr>
          <w:rFonts w:ascii="Verdana" w:hAnsi="Verdana" w:cs="Calibri"/>
          <w:sz w:val="20"/>
          <w:szCs w:val="20"/>
        </w:rPr>
        <w:t xml:space="preserve">de </w:t>
      </w:r>
      <w:r w:rsidR="00630AD5">
        <w:rPr>
          <w:rFonts w:ascii="Verdana" w:hAnsi="Verdana" w:cs="Calibri"/>
          <w:sz w:val="20"/>
          <w:szCs w:val="20"/>
        </w:rPr>
        <w:t xml:space="preserve">genanvendelige materialer, </w:t>
      </w:r>
      <w:r w:rsidR="00630AD5">
        <w:rPr>
          <w:rFonts w:ascii="Verdana" w:hAnsi="Verdana" w:cs="Calibri"/>
          <w:sz w:val="20"/>
          <w:szCs w:val="20"/>
        </w:rPr>
        <w:lastRenderedPageBreak/>
        <w:t xml:space="preserve">der kommer ud af </w:t>
      </w:r>
      <w:r w:rsidR="00D331B7">
        <w:rPr>
          <w:rFonts w:ascii="Verdana" w:hAnsi="Verdana" w:cs="Calibri"/>
          <w:sz w:val="20"/>
          <w:szCs w:val="20"/>
        </w:rPr>
        <w:t>den efterfølgende sortering</w:t>
      </w:r>
      <w:r w:rsidR="004855F8">
        <w:rPr>
          <w:rFonts w:ascii="Verdana" w:hAnsi="Verdana" w:cs="Calibri"/>
          <w:sz w:val="20"/>
          <w:szCs w:val="20"/>
        </w:rPr>
        <w:t>,</w:t>
      </w:r>
      <w:r w:rsidR="00630AD5">
        <w:rPr>
          <w:rFonts w:ascii="Verdana" w:hAnsi="Verdana" w:cs="Calibri"/>
          <w:sz w:val="20"/>
          <w:szCs w:val="20"/>
        </w:rPr>
        <w:t xml:space="preserve"> svarer </w:t>
      </w:r>
      <w:r w:rsidR="00DD28D8">
        <w:rPr>
          <w:rFonts w:ascii="Verdana" w:hAnsi="Verdana" w:cs="Calibri"/>
          <w:sz w:val="20"/>
          <w:szCs w:val="20"/>
        </w:rPr>
        <w:t>t</w:t>
      </w:r>
      <w:r w:rsidR="00630AD5">
        <w:rPr>
          <w:rFonts w:ascii="Verdana" w:hAnsi="Verdana" w:cs="Calibri"/>
          <w:sz w:val="20"/>
          <w:szCs w:val="20"/>
        </w:rPr>
        <w:t xml:space="preserve">il det, man ville have opnået ved egentlig kildesortering, så er kildeopdelt indsamling i overensstemmelse med </w:t>
      </w:r>
      <w:r w:rsidR="004855F8">
        <w:rPr>
          <w:rFonts w:ascii="Verdana" w:hAnsi="Verdana" w:cs="Calibri"/>
          <w:sz w:val="20"/>
          <w:szCs w:val="20"/>
        </w:rPr>
        <w:t xml:space="preserve">kravet </w:t>
      </w:r>
      <w:r w:rsidR="00DD28D8">
        <w:rPr>
          <w:rFonts w:ascii="Verdana" w:hAnsi="Verdana" w:cs="Calibri"/>
          <w:sz w:val="20"/>
          <w:szCs w:val="20"/>
        </w:rPr>
        <w:t>i affaldsdirektivets artikel 11</w:t>
      </w:r>
      <w:r w:rsidR="004855F8">
        <w:rPr>
          <w:rFonts w:ascii="Verdana" w:hAnsi="Verdana" w:cs="Calibri"/>
          <w:sz w:val="20"/>
          <w:szCs w:val="20"/>
        </w:rPr>
        <w:t>.1. om særskilt indsamling</w:t>
      </w:r>
      <w:r w:rsidR="00DD28D8">
        <w:rPr>
          <w:rFonts w:ascii="Verdana" w:hAnsi="Verdana" w:cs="Calibri"/>
          <w:sz w:val="20"/>
          <w:szCs w:val="20"/>
        </w:rPr>
        <w:t xml:space="preserve"> (se guidelinens p. 55f)</w:t>
      </w:r>
      <w:r w:rsidR="00630AD5">
        <w:rPr>
          <w:rFonts w:ascii="Verdana" w:hAnsi="Verdana" w:cs="Calibri"/>
          <w:sz w:val="20"/>
          <w:szCs w:val="20"/>
        </w:rPr>
        <w:t xml:space="preserve">. </w:t>
      </w:r>
    </w:p>
    <w:p w:rsidR="00D81CC8" w:rsidRDefault="00D81CC8" w:rsidP="00D81CC8">
      <w:pPr>
        <w:rPr>
          <w:rFonts w:ascii="Verdana" w:hAnsi="Verdana" w:cs="Calibri"/>
          <w:sz w:val="20"/>
          <w:szCs w:val="20"/>
        </w:rPr>
      </w:pPr>
      <w:r w:rsidRPr="003042EC">
        <w:rPr>
          <w:rFonts w:ascii="Verdana" w:hAnsi="Verdana" w:cs="Calibri"/>
          <w:sz w:val="20"/>
          <w:szCs w:val="20"/>
        </w:rPr>
        <w:t>Af Kommissionens afgørelse af 18.11.11 om, hvordan medlemslandene skal beregne og dokumentere overholdelse af direktivets genanvendelsesmål</w:t>
      </w:r>
      <w:r w:rsidRPr="003042EC">
        <w:rPr>
          <w:rStyle w:val="Fodnotehenvisning"/>
          <w:rFonts w:ascii="Verdana" w:hAnsi="Verdana" w:cs="Calibri"/>
          <w:sz w:val="20"/>
          <w:szCs w:val="20"/>
        </w:rPr>
        <w:footnoteReference w:id="6"/>
      </w:r>
      <w:r w:rsidRPr="003042EC">
        <w:rPr>
          <w:rFonts w:ascii="Verdana" w:hAnsi="Verdana" w:cs="Calibri"/>
          <w:sz w:val="20"/>
          <w:szCs w:val="20"/>
        </w:rPr>
        <w:t xml:space="preserve">, fremgår det </w:t>
      </w:r>
      <w:proofErr w:type="spellStart"/>
      <w:r w:rsidRPr="003042EC">
        <w:rPr>
          <w:rFonts w:ascii="Verdana" w:hAnsi="Verdana" w:cs="Calibri"/>
          <w:sz w:val="20"/>
          <w:szCs w:val="20"/>
        </w:rPr>
        <w:t>f.s.v.a</w:t>
      </w:r>
      <w:proofErr w:type="spellEnd"/>
      <w:r w:rsidRPr="003042EC">
        <w:rPr>
          <w:rFonts w:ascii="Verdana" w:hAnsi="Verdana" w:cs="Calibri"/>
          <w:sz w:val="20"/>
          <w:szCs w:val="20"/>
        </w:rPr>
        <w:t xml:space="preserve">. målet for </w:t>
      </w:r>
      <w:r>
        <w:rPr>
          <w:rFonts w:ascii="Verdana" w:hAnsi="Verdana" w:cs="Calibri"/>
          <w:sz w:val="20"/>
          <w:szCs w:val="20"/>
        </w:rPr>
        <w:t>”</w:t>
      </w:r>
      <w:r w:rsidRPr="003042EC">
        <w:rPr>
          <w:rFonts w:ascii="Verdana" w:hAnsi="Verdana" w:cs="Calibri"/>
          <w:sz w:val="20"/>
          <w:szCs w:val="20"/>
        </w:rPr>
        <w:t>husholdningsaffaldet</w:t>
      </w:r>
      <w:r>
        <w:rPr>
          <w:rFonts w:ascii="Verdana" w:hAnsi="Verdana" w:cs="Calibri"/>
          <w:sz w:val="20"/>
          <w:szCs w:val="20"/>
        </w:rPr>
        <w:t>”</w:t>
      </w:r>
      <w:r w:rsidRPr="003042EC">
        <w:rPr>
          <w:rFonts w:ascii="Verdana" w:hAnsi="Verdana" w:cs="Calibri"/>
          <w:sz w:val="20"/>
          <w:szCs w:val="20"/>
        </w:rPr>
        <w:t>, at det også kan opfyldes ved tilførsel af organisk affald til kompost- eller biogasanlæg, hvis outputtet anvendes som genanvendt produkt, materiale eller stof til spredning på jorden med positive virkninger for landbrug eller miljø.</w:t>
      </w:r>
    </w:p>
    <w:p w:rsidR="00C25B34" w:rsidRDefault="00C25B34" w:rsidP="00D81CC8">
      <w:pPr>
        <w:rPr>
          <w:rFonts w:ascii="Verdana" w:hAnsi="Verdana" w:cs="Calibri"/>
          <w:sz w:val="20"/>
          <w:szCs w:val="20"/>
        </w:rPr>
      </w:pPr>
      <w:r>
        <w:rPr>
          <w:rFonts w:ascii="Verdana" w:hAnsi="Verdana" w:cs="Calibri"/>
          <w:sz w:val="20"/>
          <w:szCs w:val="20"/>
        </w:rPr>
        <w:t xml:space="preserve">Det ligger </w:t>
      </w:r>
      <w:r w:rsidR="00AE75E6">
        <w:rPr>
          <w:rFonts w:ascii="Verdana" w:hAnsi="Verdana" w:cs="Calibri"/>
          <w:sz w:val="20"/>
          <w:szCs w:val="20"/>
        </w:rPr>
        <w:t xml:space="preserve">som anført </w:t>
      </w:r>
      <w:r>
        <w:rPr>
          <w:rFonts w:ascii="Verdana" w:hAnsi="Verdana" w:cs="Calibri"/>
          <w:sz w:val="20"/>
          <w:szCs w:val="20"/>
        </w:rPr>
        <w:t>implicit i affaldsdirektivet, at dets genanvendelsesmål løbende skal vurderes med henblik på eventuel opstramning</w:t>
      </w:r>
      <w:r w:rsidR="00AE75E6">
        <w:rPr>
          <w:rFonts w:ascii="Verdana" w:hAnsi="Verdana" w:cs="Calibri"/>
          <w:sz w:val="20"/>
          <w:szCs w:val="20"/>
        </w:rPr>
        <w:t xml:space="preserve"> i 2024</w:t>
      </w:r>
      <w:r>
        <w:rPr>
          <w:rFonts w:ascii="Verdana" w:hAnsi="Verdana" w:cs="Calibri"/>
          <w:sz w:val="20"/>
          <w:szCs w:val="20"/>
        </w:rPr>
        <w:t>, og Kommissionen iværksatte den første revisionsrunde i juni 2013 gennem en offentlig høring</w:t>
      </w:r>
      <w:r>
        <w:rPr>
          <w:rStyle w:val="Fodnotehenvisning"/>
          <w:rFonts w:ascii="Verdana" w:hAnsi="Verdana" w:cs="Calibri"/>
          <w:sz w:val="20"/>
          <w:szCs w:val="20"/>
        </w:rPr>
        <w:footnoteReference w:id="7"/>
      </w:r>
      <w:r>
        <w:rPr>
          <w:rFonts w:ascii="Verdana" w:hAnsi="Verdana" w:cs="Calibri"/>
          <w:sz w:val="20"/>
          <w:szCs w:val="20"/>
        </w:rPr>
        <w:t xml:space="preserve"> </w:t>
      </w:r>
      <w:r w:rsidR="00DB5E99">
        <w:rPr>
          <w:rFonts w:ascii="Verdana" w:hAnsi="Verdana" w:cs="Calibri"/>
          <w:sz w:val="20"/>
          <w:szCs w:val="20"/>
        </w:rPr>
        <w:t>om EU’s affaldsmålsætninger, og de umiddelbare høringsresult</w:t>
      </w:r>
      <w:r w:rsidR="00AE75E6">
        <w:rPr>
          <w:rFonts w:ascii="Verdana" w:hAnsi="Verdana" w:cs="Calibri"/>
          <w:sz w:val="20"/>
          <w:szCs w:val="20"/>
        </w:rPr>
        <w:t>ater, som off</w:t>
      </w:r>
      <w:r w:rsidR="00DB5E99">
        <w:rPr>
          <w:rFonts w:ascii="Verdana" w:hAnsi="Verdana" w:cs="Calibri"/>
          <w:sz w:val="20"/>
          <w:szCs w:val="20"/>
        </w:rPr>
        <w:t>entliggjordes i december 2013</w:t>
      </w:r>
      <w:r w:rsidR="00DB5E99">
        <w:rPr>
          <w:rStyle w:val="Fodnotehenvisning"/>
          <w:rFonts w:ascii="Verdana" w:hAnsi="Verdana" w:cs="Calibri"/>
          <w:sz w:val="20"/>
          <w:szCs w:val="20"/>
        </w:rPr>
        <w:footnoteReference w:id="8"/>
      </w:r>
      <w:r w:rsidR="00DB5E99">
        <w:rPr>
          <w:rFonts w:ascii="Verdana" w:hAnsi="Verdana" w:cs="Calibri"/>
          <w:sz w:val="20"/>
          <w:szCs w:val="20"/>
        </w:rPr>
        <w:t xml:space="preserve">, peger </w:t>
      </w:r>
      <w:r w:rsidR="00E42B1A">
        <w:rPr>
          <w:rFonts w:ascii="Verdana" w:hAnsi="Verdana" w:cs="Calibri"/>
          <w:sz w:val="20"/>
          <w:szCs w:val="20"/>
        </w:rPr>
        <w:t>entydigt på et ønske om skærpede og/eller udvidede (til flere materialetyper) genanvendelsesmål (således gik 84 % af respondenterne ind herfor).</w:t>
      </w:r>
      <w:r>
        <w:rPr>
          <w:rFonts w:ascii="Verdana" w:hAnsi="Verdana" w:cs="Calibri"/>
          <w:sz w:val="20"/>
          <w:szCs w:val="20"/>
        </w:rPr>
        <w:t xml:space="preserve"> </w:t>
      </w:r>
    </w:p>
    <w:p w:rsidR="007A12A9" w:rsidRDefault="007A12A9" w:rsidP="00D81CC8">
      <w:pPr>
        <w:rPr>
          <w:rFonts w:ascii="Verdana" w:hAnsi="Verdana" w:cs="Calibri"/>
          <w:sz w:val="20"/>
          <w:szCs w:val="20"/>
        </w:rPr>
      </w:pPr>
      <w:r>
        <w:rPr>
          <w:rFonts w:ascii="Verdana" w:hAnsi="Verdana" w:cs="Calibri"/>
          <w:sz w:val="20"/>
          <w:szCs w:val="20"/>
        </w:rPr>
        <w:t>I en meddelelse fra marts 2014</w:t>
      </w:r>
      <w:r>
        <w:rPr>
          <w:rStyle w:val="Fodnotehenvisning"/>
          <w:rFonts w:ascii="Verdana" w:hAnsi="Verdana" w:cs="Calibri"/>
          <w:sz w:val="20"/>
          <w:szCs w:val="20"/>
        </w:rPr>
        <w:footnoteReference w:id="9"/>
      </w:r>
      <w:r>
        <w:rPr>
          <w:rFonts w:ascii="Verdana" w:hAnsi="Verdana" w:cs="Calibri"/>
          <w:sz w:val="20"/>
          <w:szCs w:val="20"/>
        </w:rPr>
        <w:t xml:space="preserve"> siger Kommissionen nu, at revisionen af EU’s affaldspolitik – og herunder genanvendelsesmålene i affaldsdirektivet – forventes at blive præsenteret som led i en større pakke af målsætninger vedrørende ressourceeffektivitet og cirkulær økonomi, som vil omfatte i alt fire meddelelser om hhv. ressource-effektivitet og cirkulær økonomi, bæredygtige bygninger, bæredygtige fødevarer og om jobskabelse i en grøn økonomi.</w:t>
      </w:r>
    </w:p>
    <w:p w:rsidR="004C2739" w:rsidRDefault="00990136" w:rsidP="00D81CC8">
      <w:pPr>
        <w:rPr>
          <w:rFonts w:ascii="Verdana" w:hAnsi="Verdana" w:cs="Calibri"/>
          <w:sz w:val="20"/>
          <w:szCs w:val="20"/>
        </w:rPr>
      </w:pPr>
      <w:r>
        <w:rPr>
          <w:rStyle w:val="Overskrift4Tegn"/>
        </w:rPr>
        <w:t xml:space="preserve">3.2.2.1. </w:t>
      </w:r>
      <w:r w:rsidR="004C2739" w:rsidRPr="00990136">
        <w:rPr>
          <w:rStyle w:val="Overskrift4Tegn"/>
        </w:rPr>
        <w:t>Stort fokus på plast</w:t>
      </w:r>
      <w:r w:rsidR="004C2739" w:rsidRPr="00990136">
        <w:rPr>
          <w:rStyle w:val="Overskrift4Tegn"/>
        </w:rPr>
        <w:br/>
      </w:r>
      <w:r w:rsidR="004C2739">
        <w:rPr>
          <w:rFonts w:ascii="Verdana" w:hAnsi="Verdana" w:cs="Calibri"/>
          <w:sz w:val="20"/>
          <w:szCs w:val="20"/>
        </w:rPr>
        <w:t xml:space="preserve">Endelig har Kommissionen haft stort fokus på plast og palstaffald i miljøet, og Kommissionen udsendte 7. marts 2013 en grønbog </w:t>
      </w:r>
      <w:r w:rsidR="004C2739" w:rsidRPr="004C2739">
        <w:rPr>
          <w:rFonts w:ascii="Verdana" w:hAnsi="Verdana" w:cs="Calibri"/>
          <w:sz w:val="20"/>
          <w:szCs w:val="20"/>
        </w:rPr>
        <w:t>om en europæisk strategi for plasticaffald i miljøet</w:t>
      </w:r>
      <w:r w:rsidR="004C2739">
        <w:rPr>
          <w:rStyle w:val="Fodnotehenvisning"/>
          <w:rFonts w:ascii="Verdana" w:hAnsi="Verdana" w:cs="Calibri"/>
          <w:sz w:val="20"/>
          <w:szCs w:val="20"/>
        </w:rPr>
        <w:footnoteReference w:id="10"/>
      </w:r>
      <w:r w:rsidR="004C2739">
        <w:rPr>
          <w:rFonts w:ascii="Verdana" w:hAnsi="Verdana" w:cs="Calibri"/>
          <w:sz w:val="20"/>
          <w:szCs w:val="20"/>
        </w:rPr>
        <w:t>. Grønbogen har været i offentlig høring og behandledes i Parlamentet 14. januar 2014</w:t>
      </w:r>
      <w:r w:rsidR="004C2739">
        <w:rPr>
          <w:rStyle w:val="Fodnotehenvisning"/>
          <w:rFonts w:ascii="Verdana" w:hAnsi="Verdana" w:cs="Calibri"/>
          <w:sz w:val="20"/>
          <w:szCs w:val="20"/>
        </w:rPr>
        <w:footnoteReference w:id="11"/>
      </w:r>
      <w:r w:rsidR="004C2739">
        <w:rPr>
          <w:rFonts w:ascii="Verdana" w:hAnsi="Verdana" w:cs="Calibri"/>
          <w:sz w:val="20"/>
          <w:szCs w:val="20"/>
        </w:rPr>
        <w:t xml:space="preserve">, hvor der var stor tilslutning til </w:t>
      </w:r>
      <w:r w:rsidR="004C2739" w:rsidRPr="004C2739">
        <w:rPr>
          <w:rFonts w:ascii="Verdana" w:hAnsi="Verdana" w:cs="Calibri"/>
          <w:sz w:val="20"/>
          <w:szCs w:val="20"/>
        </w:rPr>
        <w:t>at der bør introduceres bindende mål for indsamling, sortering og genanvendelse af div. plaststrømme</w:t>
      </w:r>
      <w:proofErr w:type="gramStart"/>
      <w:r w:rsidR="004C2739" w:rsidRPr="004C2739">
        <w:rPr>
          <w:rFonts w:ascii="Verdana" w:hAnsi="Verdana" w:cs="Calibri"/>
          <w:sz w:val="20"/>
          <w:szCs w:val="20"/>
        </w:rPr>
        <w:t xml:space="preserve"> (fx .</w:t>
      </w:r>
      <w:proofErr w:type="gramEnd"/>
      <w:r w:rsidR="004C2739" w:rsidRPr="004C2739">
        <w:rPr>
          <w:rFonts w:ascii="Verdana" w:hAnsi="Verdana" w:cs="Calibri"/>
          <w:sz w:val="20"/>
          <w:szCs w:val="20"/>
        </w:rPr>
        <w:t xml:space="preserve"> </w:t>
      </w:r>
      <w:proofErr w:type="gramStart"/>
      <w:r w:rsidR="004C2739" w:rsidRPr="004C2739">
        <w:rPr>
          <w:rFonts w:ascii="Verdana" w:hAnsi="Verdana" w:cs="Calibri"/>
          <w:sz w:val="20"/>
          <w:szCs w:val="20"/>
        </w:rPr>
        <w:t>WEEE,  udtjente</w:t>
      </w:r>
      <w:proofErr w:type="gramEnd"/>
      <w:r w:rsidR="004C2739" w:rsidRPr="004C2739">
        <w:rPr>
          <w:rFonts w:ascii="Verdana" w:hAnsi="Verdana" w:cs="Calibri"/>
          <w:sz w:val="20"/>
          <w:szCs w:val="20"/>
        </w:rPr>
        <w:t xml:space="preserve"> køretøjer,  emballage, affald fra landbruget og bygge- og anlægsaffald etc. ). Det noteres</w:t>
      </w:r>
      <w:r w:rsidR="004C2739">
        <w:rPr>
          <w:rFonts w:ascii="Verdana" w:hAnsi="Verdana" w:cs="Calibri"/>
          <w:sz w:val="20"/>
          <w:szCs w:val="20"/>
        </w:rPr>
        <w:t>,</w:t>
      </w:r>
      <w:r w:rsidR="004C2739" w:rsidRPr="004C2739">
        <w:rPr>
          <w:rFonts w:ascii="Verdana" w:hAnsi="Verdana" w:cs="Calibri"/>
          <w:sz w:val="20"/>
          <w:szCs w:val="20"/>
        </w:rPr>
        <w:t xml:space="preserve"> at et ambitiøst mål for sortering kunne ligge på </w:t>
      </w:r>
      <w:proofErr w:type="gramStart"/>
      <w:r w:rsidR="004C2739" w:rsidRPr="004C2739">
        <w:rPr>
          <w:rFonts w:ascii="Verdana" w:hAnsi="Verdana" w:cs="Calibri"/>
          <w:sz w:val="20"/>
          <w:szCs w:val="20"/>
        </w:rPr>
        <w:t>80%</w:t>
      </w:r>
      <w:proofErr w:type="gramEnd"/>
      <w:r w:rsidR="004C2739" w:rsidRPr="004C2739">
        <w:rPr>
          <w:rFonts w:ascii="Verdana" w:hAnsi="Verdana" w:cs="Calibri"/>
          <w:sz w:val="20"/>
          <w:szCs w:val="20"/>
        </w:rPr>
        <w:t>.</w:t>
      </w:r>
    </w:p>
    <w:p w:rsidR="004C2739" w:rsidRPr="004C2739" w:rsidRDefault="008B0F4F" w:rsidP="008B0F4F">
      <w:pPr>
        <w:spacing w:line="240" w:lineRule="auto"/>
        <w:rPr>
          <w:rFonts w:ascii="Verdana" w:hAnsi="Verdana" w:cs="Calibri"/>
          <w:sz w:val="20"/>
          <w:szCs w:val="20"/>
        </w:rPr>
      </w:pPr>
      <w:r w:rsidRPr="008B0F4F">
        <w:rPr>
          <w:rFonts w:ascii="Verdana" w:hAnsi="Verdana" w:cs="Calibri"/>
          <w:sz w:val="20"/>
          <w:szCs w:val="20"/>
        </w:rPr>
        <w:t>M</w:t>
      </w:r>
      <w:r>
        <w:rPr>
          <w:rFonts w:ascii="Verdana" w:hAnsi="Verdana" w:cs="Calibri"/>
          <w:sz w:val="20"/>
          <w:szCs w:val="20"/>
        </w:rPr>
        <w:t xml:space="preserve">eddelelse fra </w:t>
      </w:r>
      <w:r w:rsidRPr="008B0F4F">
        <w:rPr>
          <w:rFonts w:ascii="Verdana" w:hAnsi="Verdana" w:cs="Calibri"/>
          <w:sz w:val="20"/>
          <w:szCs w:val="20"/>
        </w:rPr>
        <w:t>K</w:t>
      </w:r>
      <w:r>
        <w:rPr>
          <w:rFonts w:ascii="Verdana" w:hAnsi="Verdana" w:cs="Calibri"/>
          <w:sz w:val="20"/>
          <w:szCs w:val="20"/>
        </w:rPr>
        <w:t xml:space="preserve">ommissionen til </w:t>
      </w:r>
      <w:r w:rsidRPr="008B0F4F">
        <w:rPr>
          <w:rFonts w:ascii="Verdana" w:hAnsi="Verdana" w:cs="Calibri"/>
          <w:sz w:val="20"/>
          <w:szCs w:val="20"/>
        </w:rPr>
        <w:t>E</w:t>
      </w:r>
      <w:r>
        <w:rPr>
          <w:rFonts w:ascii="Verdana" w:hAnsi="Verdana" w:cs="Calibri"/>
          <w:sz w:val="20"/>
          <w:szCs w:val="20"/>
        </w:rPr>
        <w:t>uropa</w:t>
      </w:r>
      <w:r w:rsidRPr="008B0F4F">
        <w:rPr>
          <w:rFonts w:ascii="Verdana" w:hAnsi="Verdana" w:cs="Calibri"/>
          <w:sz w:val="20"/>
          <w:szCs w:val="20"/>
        </w:rPr>
        <w:t>-P</w:t>
      </w:r>
      <w:r>
        <w:rPr>
          <w:rFonts w:ascii="Verdana" w:hAnsi="Verdana" w:cs="Calibri"/>
          <w:sz w:val="20"/>
          <w:szCs w:val="20"/>
        </w:rPr>
        <w:t>arlamentet</w:t>
      </w:r>
      <w:r w:rsidRPr="008B0F4F">
        <w:rPr>
          <w:rFonts w:ascii="Verdana" w:hAnsi="Verdana" w:cs="Calibri"/>
          <w:sz w:val="20"/>
          <w:szCs w:val="20"/>
        </w:rPr>
        <w:t>, R</w:t>
      </w:r>
      <w:r>
        <w:rPr>
          <w:rFonts w:ascii="Verdana" w:hAnsi="Verdana" w:cs="Calibri"/>
          <w:sz w:val="20"/>
          <w:szCs w:val="20"/>
        </w:rPr>
        <w:t>ådet</w:t>
      </w:r>
      <w:r w:rsidRPr="008B0F4F">
        <w:rPr>
          <w:rFonts w:ascii="Verdana" w:hAnsi="Verdana" w:cs="Calibri"/>
          <w:sz w:val="20"/>
          <w:szCs w:val="20"/>
        </w:rPr>
        <w:t>,</w:t>
      </w:r>
      <w:r>
        <w:rPr>
          <w:rFonts w:ascii="Verdana" w:hAnsi="Verdana" w:cs="Calibri"/>
          <w:sz w:val="20"/>
          <w:szCs w:val="20"/>
        </w:rPr>
        <w:t xml:space="preserve"> </w:t>
      </w:r>
      <w:r w:rsidRPr="008B0F4F">
        <w:rPr>
          <w:rFonts w:ascii="Verdana" w:hAnsi="Verdana" w:cs="Calibri"/>
          <w:sz w:val="20"/>
          <w:szCs w:val="20"/>
        </w:rPr>
        <w:t>D</w:t>
      </w:r>
      <w:r>
        <w:rPr>
          <w:rFonts w:ascii="Verdana" w:hAnsi="Verdana" w:cs="Calibri"/>
          <w:sz w:val="20"/>
          <w:szCs w:val="20"/>
        </w:rPr>
        <w:t xml:space="preserve">et </w:t>
      </w:r>
      <w:r w:rsidRPr="008B0F4F">
        <w:rPr>
          <w:rFonts w:ascii="Verdana" w:hAnsi="Verdana" w:cs="Calibri"/>
          <w:sz w:val="20"/>
          <w:szCs w:val="20"/>
        </w:rPr>
        <w:t>E</w:t>
      </w:r>
      <w:r>
        <w:rPr>
          <w:rFonts w:ascii="Verdana" w:hAnsi="Verdana" w:cs="Calibri"/>
          <w:sz w:val="20"/>
          <w:szCs w:val="20"/>
        </w:rPr>
        <w:t>uropæiske</w:t>
      </w:r>
      <w:r w:rsidRPr="008B0F4F">
        <w:rPr>
          <w:rFonts w:ascii="Verdana" w:hAnsi="Verdana" w:cs="Calibri"/>
          <w:sz w:val="20"/>
          <w:szCs w:val="20"/>
        </w:rPr>
        <w:t xml:space="preserve"> Ø</w:t>
      </w:r>
      <w:r>
        <w:rPr>
          <w:rFonts w:ascii="Verdana" w:hAnsi="Verdana" w:cs="Calibri"/>
          <w:sz w:val="20"/>
          <w:szCs w:val="20"/>
        </w:rPr>
        <w:t>konomiske og Sociale</w:t>
      </w:r>
      <w:r w:rsidRPr="008B0F4F">
        <w:rPr>
          <w:rFonts w:ascii="Verdana" w:hAnsi="Verdana" w:cs="Calibri"/>
          <w:sz w:val="20"/>
          <w:szCs w:val="20"/>
        </w:rPr>
        <w:t xml:space="preserve"> U</w:t>
      </w:r>
      <w:r>
        <w:rPr>
          <w:rFonts w:ascii="Verdana" w:hAnsi="Verdana" w:cs="Calibri"/>
          <w:sz w:val="20"/>
          <w:szCs w:val="20"/>
        </w:rPr>
        <w:t xml:space="preserve">dvalg og Regionsudvalget: </w:t>
      </w:r>
      <w:r w:rsidRPr="008B0F4F">
        <w:rPr>
          <w:rFonts w:ascii="Verdana" w:hAnsi="Verdana" w:cs="Calibri"/>
          <w:sz w:val="20"/>
          <w:szCs w:val="20"/>
        </w:rPr>
        <w:t>Status over Europa 2020-strategien</w:t>
      </w:r>
      <w:r>
        <w:rPr>
          <w:rFonts w:ascii="Verdana" w:hAnsi="Verdana" w:cs="Calibri"/>
          <w:sz w:val="20"/>
          <w:szCs w:val="20"/>
        </w:rPr>
        <w:t xml:space="preserve"> </w:t>
      </w:r>
      <w:r w:rsidRPr="008B0F4F">
        <w:rPr>
          <w:rFonts w:ascii="Verdana" w:hAnsi="Verdana" w:cs="Calibri"/>
          <w:sz w:val="20"/>
          <w:szCs w:val="20"/>
        </w:rPr>
        <w:t>for intelligent, bæredygtig og inklusiv vækst</w:t>
      </w:r>
      <w:r>
        <w:rPr>
          <w:rFonts w:ascii="Verdana" w:hAnsi="Verdana" w:cs="Calibri"/>
          <w:sz w:val="20"/>
          <w:szCs w:val="20"/>
        </w:rPr>
        <w:t>.</w:t>
      </w:r>
    </w:p>
    <w:p w:rsidR="007A12A9" w:rsidRPr="007A12A9" w:rsidRDefault="007A12A9" w:rsidP="004C2739">
      <w:pPr>
        <w:rPr>
          <w:rFonts w:ascii="Verdana" w:hAnsi="Verdana"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D81CC8" w:rsidRPr="003042EC" w:rsidTr="00932A75">
        <w:tc>
          <w:tcPr>
            <w:tcW w:w="9778" w:type="dxa"/>
            <w:shd w:val="clear" w:color="auto" w:fill="auto"/>
          </w:tcPr>
          <w:p w:rsidR="00D81CC8" w:rsidRPr="003042EC" w:rsidRDefault="00D81CC8" w:rsidP="00932A75">
            <w:pPr>
              <w:rPr>
                <w:rFonts w:ascii="Verdana" w:hAnsi="Verdana" w:cs="Calibri"/>
                <w:b/>
                <w:i/>
                <w:sz w:val="20"/>
                <w:szCs w:val="20"/>
              </w:rPr>
            </w:pPr>
            <w:r w:rsidRPr="003042EC">
              <w:rPr>
                <w:rFonts w:ascii="Verdana" w:hAnsi="Verdana" w:cs="Calibri"/>
                <w:b/>
                <w:i/>
                <w:sz w:val="20"/>
                <w:szCs w:val="20"/>
              </w:rPr>
              <w:lastRenderedPageBreak/>
              <w:t>Konsekvenser for AffaldPlus’ interessentkommuner:</w:t>
            </w:r>
          </w:p>
          <w:p w:rsidR="00D81CC8" w:rsidRDefault="00D81CC8" w:rsidP="00932A75">
            <w:pPr>
              <w:rPr>
                <w:rFonts w:ascii="Verdana" w:hAnsi="Verdana" w:cs="Calibri"/>
                <w:sz w:val="20"/>
                <w:szCs w:val="20"/>
              </w:rPr>
            </w:pPr>
            <w:r w:rsidRPr="003042EC">
              <w:rPr>
                <w:rFonts w:ascii="Verdana" w:hAnsi="Verdana" w:cs="Calibri"/>
                <w:sz w:val="20"/>
                <w:szCs w:val="20"/>
              </w:rPr>
              <w:t>I takt med, at affaldsdirektivets krav bliver indarbejdet i dansk lovgivning</w:t>
            </w:r>
            <w:r w:rsidR="00E42B1A">
              <w:rPr>
                <w:rFonts w:ascii="Verdana" w:hAnsi="Verdana" w:cs="Calibri"/>
                <w:sz w:val="20"/>
                <w:szCs w:val="20"/>
              </w:rPr>
              <w:t xml:space="preserve"> – og på sigt tilmed skærpet -</w:t>
            </w:r>
            <w:r w:rsidRPr="003042EC">
              <w:rPr>
                <w:rFonts w:ascii="Verdana" w:hAnsi="Verdana" w:cs="Calibri"/>
                <w:sz w:val="20"/>
                <w:szCs w:val="20"/>
              </w:rPr>
              <w:t>, må AffaldPlus-kommunerne indstille sig på dels at skulle øge højkvalitets-genanvendelse af husholdningsaffaldet (herunder indsamle og behandle organisk husholdningsaffald separat), dels at skulle sikre fortsat genanvendelse/anden materialenyttiggørelse af bygge- og anlægsaffaldet (dvs. også kunne tackle PCB-problematikken og forventelige, efterfølgende problemstoffer i denne affaldsstrøm som eksempelvis</w:t>
            </w:r>
            <w:r w:rsidR="00E42B1A">
              <w:rPr>
                <w:rFonts w:ascii="Verdana" w:hAnsi="Verdana" w:cs="Calibri"/>
                <w:sz w:val="20"/>
                <w:szCs w:val="20"/>
              </w:rPr>
              <w:t xml:space="preserve"> toksiske metaller, tjæreforbindelser,</w:t>
            </w:r>
            <w:r w:rsidRPr="003042EC">
              <w:rPr>
                <w:rFonts w:ascii="Verdana" w:hAnsi="Verdana" w:cs="Calibri"/>
                <w:sz w:val="20"/>
                <w:szCs w:val="20"/>
              </w:rPr>
              <w:t xml:space="preserve"> </w:t>
            </w:r>
            <w:proofErr w:type="spellStart"/>
            <w:r w:rsidRPr="003042EC">
              <w:rPr>
                <w:rFonts w:ascii="Verdana" w:hAnsi="Verdana" w:cs="Calibri"/>
                <w:sz w:val="20"/>
                <w:szCs w:val="20"/>
              </w:rPr>
              <w:t>flammehæmmere</w:t>
            </w:r>
            <w:proofErr w:type="spellEnd"/>
            <w:r w:rsidRPr="003042EC">
              <w:rPr>
                <w:rFonts w:ascii="Verdana" w:hAnsi="Verdana" w:cs="Calibri"/>
                <w:sz w:val="20"/>
                <w:szCs w:val="20"/>
              </w:rPr>
              <w:t xml:space="preserve"> og blødgørere m.v.).</w:t>
            </w:r>
          </w:p>
          <w:p w:rsidR="004C2739" w:rsidRPr="003042EC" w:rsidRDefault="004C2739" w:rsidP="00932A75">
            <w:pPr>
              <w:rPr>
                <w:rFonts w:ascii="Verdana" w:hAnsi="Verdana" w:cs="Calibri"/>
                <w:sz w:val="20"/>
                <w:szCs w:val="20"/>
              </w:rPr>
            </w:pPr>
            <w:r>
              <w:rPr>
                <w:rFonts w:ascii="Verdana" w:hAnsi="Verdana" w:cs="Calibri"/>
                <w:sz w:val="20"/>
                <w:szCs w:val="20"/>
              </w:rPr>
              <w:t>Endvidere må kommunerne forvente et stigende fokus på udsortering og genanvendelse af plastaffald.</w:t>
            </w:r>
          </w:p>
          <w:p w:rsidR="00D81CC8" w:rsidRPr="003042EC" w:rsidRDefault="00D81CC8" w:rsidP="004C2739">
            <w:pPr>
              <w:rPr>
                <w:rFonts w:ascii="Verdana" w:hAnsi="Verdana" w:cs="Calibri"/>
                <w:sz w:val="20"/>
                <w:szCs w:val="20"/>
              </w:rPr>
            </w:pPr>
            <w:r w:rsidRPr="003042EC">
              <w:rPr>
                <w:rFonts w:ascii="Verdana" w:hAnsi="Verdana" w:cs="Calibri"/>
                <w:sz w:val="20"/>
                <w:szCs w:val="20"/>
              </w:rPr>
              <w:t xml:space="preserve">De to affaldsforbrændingsanlæg, AffaldPlus-kommunerne ejer, opfylder begge til fulde energieffektivitetskravene i affaldsdirektivet og er derfor klassificeret som nyttiggørelsesanlæg, der således </w:t>
            </w:r>
            <w:r w:rsidR="007C63A6">
              <w:rPr>
                <w:rFonts w:ascii="Verdana" w:hAnsi="Verdana" w:cs="Calibri"/>
                <w:sz w:val="20"/>
                <w:szCs w:val="20"/>
              </w:rPr>
              <w:t xml:space="preserve">lovligt </w:t>
            </w:r>
            <w:r w:rsidR="004C2739">
              <w:rPr>
                <w:rFonts w:ascii="Verdana" w:hAnsi="Verdana" w:cs="Calibri"/>
                <w:sz w:val="20"/>
                <w:szCs w:val="20"/>
              </w:rPr>
              <w:t>kan</w:t>
            </w:r>
            <w:r w:rsidRPr="003042EC">
              <w:rPr>
                <w:rFonts w:ascii="Verdana" w:hAnsi="Verdana" w:cs="Calibri"/>
                <w:sz w:val="20"/>
                <w:szCs w:val="20"/>
              </w:rPr>
              <w:t xml:space="preserve"> importere affald til nyttiggørelse (</w:t>
            </w:r>
            <w:r w:rsidR="007C63A6">
              <w:rPr>
                <w:rFonts w:ascii="Verdana" w:hAnsi="Verdana" w:cs="Calibri"/>
                <w:sz w:val="20"/>
                <w:szCs w:val="20"/>
              </w:rPr>
              <w:t xml:space="preserve">herunder </w:t>
            </w:r>
            <w:r w:rsidRPr="003042EC">
              <w:rPr>
                <w:rFonts w:ascii="Verdana" w:hAnsi="Verdana" w:cs="Calibri"/>
                <w:sz w:val="20"/>
                <w:szCs w:val="20"/>
              </w:rPr>
              <w:t>til sikring af fjernvarmeproduktionen). Energieffektiviteten kan dog forbed</w:t>
            </w:r>
            <w:r>
              <w:rPr>
                <w:rFonts w:ascii="Verdana" w:hAnsi="Verdana" w:cs="Calibri"/>
                <w:sz w:val="20"/>
                <w:szCs w:val="20"/>
              </w:rPr>
              <w:t>res væsentligt ved røggaskondense</w:t>
            </w:r>
            <w:r w:rsidRPr="003042EC">
              <w:rPr>
                <w:rFonts w:ascii="Verdana" w:hAnsi="Verdana" w:cs="Calibri"/>
                <w:sz w:val="20"/>
                <w:szCs w:val="20"/>
              </w:rPr>
              <w:t>ring, og anlæggene vil derved kunne bringes i stand til at levere mere energi på basis af mindre affald.</w:t>
            </w:r>
          </w:p>
        </w:tc>
      </w:tr>
    </w:tbl>
    <w:p w:rsidR="00D81CC8" w:rsidRDefault="00D81CC8" w:rsidP="00D81CC8">
      <w:pPr>
        <w:rPr>
          <w:rFonts w:ascii="Verdana" w:hAnsi="Verdana" w:cs="Calibri"/>
          <w:sz w:val="20"/>
          <w:szCs w:val="20"/>
        </w:rPr>
      </w:pPr>
    </w:p>
    <w:p w:rsidR="00D17316" w:rsidRDefault="00990136" w:rsidP="00990136">
      <w:pPr>
        <w:pStyle w:val="Overskrift3"/>
      </w:pPr>
      <w:bookmarkStart w:id="15" w:name="_Toc384132353"/>
      <w:r>
        <w:t>3.2.3.</w:t>
      </w:r>
      <w:r w:rsidR="00D17316">
        <w:t xml:space="preserve"> EU’s 7. miljøhandlingsprogram og affaldet</w:t>
      </w:r>
      <w:bookmarkEnd w:id="15"/>
    </w:p>
    <w:p w:rsidR="00D17316" w:rsidRDefault="00D17316" w:rsidP="00D17316">
      <w:pPr>
        <w:rPr>
          <w:rFonts w:ascii="Verdana" w:hAnsi="Verdana" w:cs="Calibri"/>
          <w:sz w:val="20"/>
          <w:szCs w:val="20"/>
        </w:rPr>
      </w:pPr>
      <w:r w:rsidRPr="00ED4744">
        <w:rPr>
          <w:rFonts w:ascii="Verdana" w:hAnsi="Verdana" w:cs="Calibri"/>
          <w:sz w:val="20"/>
          <w:szCs w:val="20"/>
        </w:rPr>
        <w:t>Kommissionen fremlagde i november 2012 sit forslag til et 7. miljøhandlingsprogram med titlen ”</w:t>
      </w:r>
      <w:r w:rsidRPr="00380B71">
        <w:rPr>
          <w:rFonts w:ascii="Verdana" w:hAnsi="Verdana" w:cs="Calibri"/>
          <w:sz w:val="20"/>
          <w:szCs w:val="20"/>
        </w:rPr>
        <w:t>Et godt liv i en ressourcebegrænset verden</w:t>
      </w:r>
      <w:r w:rsidRPr="00ED4744">
        <w:rPr>
          <w:rFonts w:ascii="Verdana" w:hAnsi="Verdana" w:cs="Calibri"/>
          <w:sz w:val="20"/>
          <w:szCs w:val="20"/>
        </w:rPr>
        <w:t>”, og i juni 2013 blev der opnået enighed i EU om programmet</w:t>
      </w:r>
      <w:r w:rsidR="00AE75E6">
        <w:rPr>
          <w:rFonts w:ascii="Verdana" w:hAnsi="Verdana" w:cs="Calibri"/>
          <w:sz w:val="20"/>
          <w:szCs w:val="20"/>
        </w:rPr>
        <w:t>, som offentliggjordes</w:t>
      </w:r>
      <w:r>
        <w:rPr>
          <w:rFonts w:ascii="Verdana" w:hAnsi="Verdana" w:cs="Calibri"/>
          <w:sz w:val="20"/>
          <w:szCs w:val="20"/>
        </w:rPr>
        <w:t xml:space="preserve"> endeligt i november 2013</w:t>
      </w:r>
      <w:r>
        <w:rPr>
          <w:rStyle w:val="Fodnotehenvisning"/>
          <w:rFonts w:ascii="Verdana" w:hAnsi="Verdana" w:cs="Calibri"/>
          <w:sz w:val="20"/>
          <w:szCs w:val="20"/>
        </w:rPr>
        <w:footnoteReference w:id="12"/>
      </w:r>
      <w:r w:rsidRPr="00ED4744">
        <w:rPr>
          <w:rFonts w:ascii="Verdana" w:hAnsi="Verdana" w:cs="Calibri"/>
          <w:sz w:val="20"/>
          <w:szCs w:val="20"/>
        </w:rPr>
        <w:t>.</w:t>
      </w:r>
    </w:p>
    <w:p w:rsidR="00D17316" w:rsidRDefault="00D17316" w:rsidP="00D17316">
      <w:pPr>
        <w:rPr>
          <w:rFonts w:ascii="Verdana" w:hAnsi="Verdana" w:cs="Calibri"/>
          <w:sz w:val="20"/>
          <w:szCs w:val="20"/>
        </w:rPr>
      </w:pPr>
      <w:r>
        <w:rPr>
          <w:rFonts w:ascii="Verdana" w:hAnsi="Verdana" w:cs="Calibri"/>
          <w:sz w:val="20"/>
          <w:szCs w:val="20"/>
        </w:rPr>
        <w:t>Det 7. miljøhandlingsprogram siger i sit punkt 40, at ’d</w:t>
      </w:r>
      <w:r w:rsidR="00E42B1A">
        <w:rPr>
          <w:rFonts w:ascii="Verdana" w:hAnsi="Verdana" w:cs="Calibri"/>
          <w:sz w:val="20"/>
          <w:szCs w:val="20"/>
        </w:rPr>
        <w:t>er kræves:</w:t>
      </w:r>
    </w:p>
    <w:p w:rsidR="00D17316" w:rsidRDefault="00D17316" w:rsidP="00D17316">
      <w:pPr>
        <w:pStyle w:val="Listeafsnit"/>
        <w:numPr>
          <w:ilvl w:val="0"/>
          <w:numId w:val="19"/>
        </w:numPr>
        <w:rPr>
          <w:rFonts w:ascii="Verdana" w:hAnsi="Verdana" w:cs="Calibri"/>
          <w:sz w:val="20"/>
          <w:szCs w:val="20"/>
        </w:rPr>
      </w:pPr>
      <w:r>
        <w:rPr>
          <w:rFonts w:ascii="Verdana" w:hAnsi="Verdana" w:cs="Calibri"/>
          <w:sz w:val="20"/>
          <w:szCs w:val="20"/>
        </w:rPr>
        <w:t>E</w:t>
      </w:r>
      <w:r w:rsidRPr="00D05D8D">
        <w:rPr>
          <w:rFonts w:ascii="Verdana" w:hAnsi="Verdana" w:cs="Calibri"/>
          <w:sz w:val="20"/>
          <w:szCs w:val="20"/>
        </w:rPr>
        <w:t xml:space="preserve">n yderligere indsats for at </w:t>
      </w:r>
      <w:proofErr w:type="gramStart"/>
      <w:r w:rsidRPr="00D05D8D">
        <w:rPr>
          <w:rFonts w:ascii="Verdana" w:hAnsi="Verdana" w:cs="Calibri"/>
          <w:sz w:val="20"/>
          <w:szCs w:val="20"/>
        </w:rPr>
        <w:t>nedbringe</w:t>
      </w:r>
      <w:proofErr w:type="gramEnd"/>
      <w:r w:rsidRPr="00D05D8D">
        <w:rPr>
          <w:rFonts w:ascii="Verdana" w:hAnsi="Verdana" w:cs="Calibri"/>
          <w:sz w:val="20"/>
          <w:szCs w:val="20"/>
        </w:rPr>
        <w:t xml:space="preserve"> affaldsproduktionen pr. person og affaldsproduktionen i absolutte tal. </w:t>
      </w:r>
    </w:p>
    <w:p w:rsidR="00D17316" w:rsidRDefault="00D17316" w:rsidP="00D17316">
      <w:pPr>
        <w:pStyle w:val="Listeafsnit"/>
        <w:numPr>
          <w:ilvl w:val="0"/>
          <w:numId w:val="19"/>
        </w:numPr>
        <w:rPr>
          <w:rFonts w:ascii="Verdana" w:hAnsi="Verdana" w:cs="Calibri"/>
          <w:sz w:val="20"/>
          <w:szCs w:val="20"/>
        </w:rPr>
      </w:pPr>
      <w:r w:rsidRPr="00D05D8D">
        <w:rPr>
          <w:rFonts w:ascii="Verdana" w:hAnsi="Verdana" w:cs="Calibri"/>
          <w:sz w:val="20"/>
          <w:szCs w:val="20"/>
        </w:rPr>
        <w:t>Begrænsning af energiudnyttelsen til ikke-genanvendelige materialer</w:t>
      </w:r>
      <w:r>
        <w:rPr>
          <w:rFonts w:ascii="Verdana" w:hAnsi="Verdana" w:cs="Calibri"/>
          <w:sz w:val="20"/>
          <w:szCs w:val="20"/>
        </w:rPr>
        <w:t>.</w:t>
      </w:r>
    </w:p>
    <w:p w:rsidR="00D17316" w:rsidRDefault="00D17316" w:rsidP="00D17316">
      <w:pPr>
        <w:pStyle w:val="Listeafsnit"/>
        <w:numPr>
          <w:ilvl w:val="0"/>
          <w:numId w:val="19"/>
        </w:numPr>
        <w:rPr>
          <w:rFonts w:ascii="Verdana" w:hAnsi="Verdana" w:cs="Calibri"/>
          <w:sz w:val="20"/>
          <w:szCs w:val="20"/>
        </w:rPr>
      </w:pPr>
      <w:r>
        <w:rPr>
          <w:rFonts w:ascii="Verdana" w:hAnsi="Verdana" w:cs="Calibri"/>
          <w:sz w:val="20"/>
          <w:szCs w:val="20"/>
        </w:rPr>
        <w:t>U</w:t>
      </w:r>
      <w:r w:rsidRPr="00D05D8D">
        <w:rPr>
          <w:rFonts w:ascii="Verdana" w:hAnsi="Verdana" w:cs="Calibri"/>
          <w:sz w:val="20"/>
          <w:szCs w:val="20"/>
        </w:rPr>
        <w:t>dfasning af deponering af genanvendeligt affald eller affald, der kan nyttiggøres</w:t>
      </w:r>
      <w:r>
        <w:rPr>
          <w:rFonts w:ascii="Verdana" w:hAnsi="Verdana" w:cs="Calibri"/>
          <w:sz w:val="20"/>
          <w:szCs w:val="20"/>
        </w:rPr>
        <w:t>.</w:t>
      </w:r>
    </w:p>
    <w:p w:rsidR="00D17316" w:rsidRDefault="00D17316" w:rsidP="00D17316">
      <w:pPr>
        <w:pStyle w:val="Listeafsnit"/>
        <w:numPr>
          <w:ilvl w:val="0"/>
          <w:numId w:val="19"/>
        </w:numPr>
        <w:rPr>
          <w:rFonts w:ascii="Verdana" w:hAnsi="Verdana" w:cs="Calibri"/>
          <w:sz w:val="20"/>
          <w:szCs w:val="20"/>
        </w:rPr>
      </w:pPr>
      <w:r>
        <w:rPr>
          <w:rFonts w:ascii="Verdana" w:hAnsi="Verdana" w:cs="Calibri"/>
          <w:sz w:val="20"/>
          <w:szCs w:val="20"/>
        </w:rPr>
        <w:t>S</w:t>
      </w:r>
      <w:r w:rsidRPr="00D05D8D">
        <w:rPr>
          <w:rFonts w:ascii="Verdana" w:hAnsi="Verdana" w:cs="Calibri"/>
          <w:sz w:val="20"/>
          <w:szCs w:val="20"/>
        </w:rPr>
        <w:t>ikring af genanvendelse af høj kvalitet, hvor dette ikke medfører generelle, skadelige virkninger på mi</w:t>
      </w:r>
      <w:r>
        <w:rPr>
          <w:rFonts w:ascii="Verdana" w:hAnsi="Verdana" w:cs="Calibri"/>
          <w:sz w:val="20"/>
          <w:szCs w:val="20"/>
        </w:rPr>
        <w:t>ljø eller menneskers sundhed.</w:t>
      </w:r>
    </w:p>
    <w:p w:rsidR="00D17316" w:rsidRDefault="00D17316" w:rsidP="00D17316">
      <w:pPr>
        <w:pStyle w:val="Listeafsnit"/>
        <w:numPr>
          <w:ilvl w:val="0"/>
          <w:numId w:val="19"/>
        </w:numPr>
        <w:rPr>
          <w:rFonts w:ascii="Verdana" w:hAnsi="Verdana" w:cs="Calibri"/>
          <w:sz w:val="20"/>
          <w:szCs w:val="20"/>
        </w:rPr>
      </w:pPr>
      <w:r>
        <w:rPr>
          <w:rFonts w:ascii="Verdana" w:hAnsi="Verdana" w:cs="Calibri"/>
          <w:sz w:val="20"/>
          <w:szCs w:val="20"/>
        </w:rPr>
        <w:t>U</w:t>
      </w:r>
      <w:r w:rsidRPr="00D05D8D">
        <w:rPr>
          <w:rFonts w:ascii="Verdana" w:hAnsi="Verdana" w:cs="Calibri"/>
          <w:sz w:val="20"/>
          <w:szCs w:val="20"/>
        </w:rPr>
        <w:t>dvikling af markeder for sekundære råmaterialer</w:t>
      </w:r>
      <w:r>
        <w:rPr>
          <w:rFonts w:ascii="Verdana" w:hAnsi="Verdana" w:cs="Calibri"/>
          <w:sz w:val="20"/>
          <w:szCs w:val="20"/>
        </w:rPr>
        <w:t>.’</w:t>
      </w:r>
      <w:r w:rsidRPr="00D05D8D">
        <w:rPr>
          <w:rFonts w:ascii="Verdana" w:hAnsi="Verdana" w:cs="Calibri"/>
          <w:sz w:val="20"/>
          <w:szCs w:val="20"/>
        </w:rPr>
        <w:t xml:space="preserve"> </w:t>
      </w:r>
    </w:p>
    <w:p w:rsidR="00D17316" w:rsidRDefault="00D17316" w:rsidP="00D17316">
      <w:pPr>
        <w:rPr>
          <w:rFonts w:ascii="Verdana" w:hAnsi="Verdana" w:cs="Calibri"/>
          <w:sz w:val="20"/>
          <w:szCs w:val="20"/>
        </w:rPr>
      </w:pPr>
      <w:r>
        <w:rPr>
          <w:rFonts w:ascii="Verdana" w:hAnsi="Verdana" w:cs="Calibri"/>
          <w:sz w:val="20"/>
          <w:szCs w:val="20"/>
        </w:rPr>
        <w:br/>
        <w:t>Udvikling af markeder for sekundære råmaterialer anses for ’</w:t>
      </w:r>
      <w:r w:rsidRPr="00D05D8D">
        <w:rPr>
          <w:rFonts w:ascii="Verdana" w:hAnsi="Verdana" w:cs="Calibri"/>
          <w:sz w:val="20"/>
          <w:szCs w:val="20"/>
        </w:rPr>
        <w:t>nødvendigt for at nå ressourceeffektivitetsmålene</w:t>
      </w:r>
      <w:r>
        <w:rPr>
          <w:rFonts w:ascii="Verdana" w:hAnsi="Verdana" w:cs="Calibri"/>
          <w:sz w:val="20"/>
          <w:szCs w:val="20"/>
        </w:rPr>
        <w:t>’</w:t>
      </w:r>
    </w:p>
    <w:p w:rsidR="00D17316" w:rsidRDefault="00D17316" w:rsidP="00D17316">
      <w:pPr>
        <w:rPr>
          <w:rFonts w:ascii="Verdana" w:hAnsi="Verdana" w:cs="Calibri"/>
          <w:sz w:val="20"/>
          <w:szCs w:val="20"/>
        </w:rPr>
      </w:pPr>
      <w:r>
        <w:rPr>
          <w:rFonts w:ascii="Verdana" w:hAnsi="Verdana" w:cs="Calibri"/>
          <w:sz w:val="20"/>
          <w:szCs w:val="20"/>
        </w:rPr>
        <w:t>Endvidere vil ’f</w:t>
      </w:r>
      <w:r w:rsidRPr="00D05D8D">
        <w:rPr>
          <w:rFonts w:ascii="Verdana" w:hAnsi="Verdana" w:cs="Calibri"/>
          <w:sz w:val="20"/>
          <w:szCs w:val="20"/>
        </w:rPr>
        <w:t xml:space="preserve">arligt affald </w:t>
      </w:r>
      <w:r>
        <w:rPr>
          <w:rFonts w:ascii="Verdana" w:hAnsi="Verdana" w:cs="Calibri"/>
          <w:sz w:val="20"/>
          <w:szCs w:val="20"/>
        </w:rPr>
        <w:t>[…]</w:t>
      </w:r>
      <w:r w:rsidRPr="00D05D8D">
        <w:rPr>
          <w:rFonts w:ascii="Verdana" w:hAnsi="Verdana" w:cs="Calibri"/>
          <w:sz w:val="20"/>
          <w:szCs w:val="20"/>
        </w:rPr>
        <w:t xml:space="preserve"> skulle forvaltes med henblik på at minimere betydelige negative virkninger for menneskers sundhed og miljøet som aftalt på Rio+20-topmødet</w:t>
      </w:r>
      <w:r>
        <w:rPr>
          <w:rFonts w:ascii="Verdana" w:hAnsi="Verdana" w:cs="Calibri"/>
          <w:sz w:val="20"/>
          <w:szCs w:val="20"/>
        </w:rPr>
        <w:t>’</w:t>
      </w:r>
      <w:r w:rsidRPr="00D05D8D">
        <w:rPr>
          <w:rFonts w:ascii="Verdana" w:hAnsi="Verdana" w:cs="Calibri"/>
          <w:sz w:val="20"/>
          <w:szCs w:val="20"/>
        </w:rPr>
        <w:t xml:space="preserve">. </w:t>
      </w:r>
    </w:p>
    <w:p w:rsidR="00D17316" w:rsidRDefault="00D17316" w:rsidP="00D17316">
      <w:pPr>
        <w:rPr>
          <w:rFonts w:ascii="Verdana" w:hAnsi="Verdana" w:cs="Calibri"/>
          <w:sz w:val="20"/>
          <w:szCs w:val="20"/>
        </w:rPr>
      </w:pPr>
      <w:r w:rsidRPr="00D05D8D">
        <w:rPr>
          <w:rFonts w:ascii="Verdana" w:hAnsi="Verdana" w:cs="Calibri"/>
          <w:sz w:val="20"/>
          <w:szCs w:val="20"/>
        </w:rPr>
        <w:t>For at nå d</w:t>
      </w:r>
      <w:r w:rsidR="00AE75E6">
        <w:rPr>
          <w:rFonts w:ascii="Verdana" w:hAnsi="Verdana" w:cs="Calibri"/>
          <w:sz w:val="20"/>
          <w:szCs w:val="20"/>
        </w:rPr>
        <w:t>isse</w:t>
      </w:r>
      <w:r w:rsidRPr="00D05D8D">
        <w:rPr>
          <w:rFonts w:ascii="Verdana" w:hAnsi="Verdana" w:cs="Calibri"/>
          <w:sz w:val="20"/>
          <w:szCs w:val="20"/>
        </w:rPr>
        <w:t xml:space="preserve"> mål bør</w:t>
      </w:r>
      <w:r>
        <w:rPr>
          <w:rFonts w:ascii="Verdana" w:hAnsi="Verdana" w:cs="Calibri"/>
          <w:sz w:val="20"/>
          <w:szCs w:val="20"/>
        </w:rPr>
        <w:t xml:space="preserve"> – stadig ifølge handlingsprogrammets punkt 40 –</w:t>
      </w:r>
      <w:r w:rsidRPr="00D05D8D">
        <w:rPr>
          <w:rFonts w:ascii="Verdana" w:hAnsi="Verdana" w:cs="Calibri"/>
          <w:sz w:val="20"/>
          <w:szCs w:val="20"/>
        </w:rPr>
        <w:t xml:space="preserve"> </w:t>
      </w:r>
      <w:r>
        <w:rPr>
          <w:rFonts w:ascii="Verdana" w:hAnsi="Verdana" w:cs="Calibri"/>
          <w:sz w:val="20"/>
          <w:szCs w:val="20"/>
        </w:rPr>
        <w:t>’</w:t>
      </w:r>
      <w:r w:rsidRPr="00D05D8D">
        <w:rPr>
          <w:rFonts w:ascii="Verdana" w:hAnsi="Verdana" w:cs="Calibri"/>
          <w:sz w:val="20"/>
          <w:szCs w:val="20"/>
        </w:rPr>
        <w:t>markedsbaserede instrumenter og andre foranstaltninger, som belønner forebyggelse, genanvendelse og genbrug, anvendes på en meget mere systematisk måde i hele Union, herunder udvidet producentansvar, samtidig med at udviklingen af ikke-giftige materialekredsløb bør støttes.</w:t>
      </w:r>
      <w:r>
        <w:rPr>
          <w:rFonts w:ascii="Verdana" w:hAnsi="Verdana" w:cs="Calibri"/>
          <w:sz w:val="20"/>
          <w:szCs w:val="20"/>
        </w:rPr>
        <w:t>’</w:t>
      </w:r>
    </w:p>
    <w:p w:rsidR="00E41BA8" w:rsidRPr="00D05D8D" w:rsidRDefault="00D17316" w:rsidP="00D17316">
      <w:pPr>
        <w:rPr>
          <w:rFonts w:ascii="Verdana" w:hAnsi="Verdana" w:cs="Calibri"/>
          <w:sz w:val="20"/>
          <w:szCs w:val="20"/>
        </w:rPr>
      </w:pPr>
      <w:r>
        <w:rPr>
          <w:rFonts w:ascii="Verdana" w:hAnsi="Verdana" w:cs="Calibri"/>
          <w:sz w:val="20"/>
          <w:szCs w:val="20"/>
        </w:rPr>
        <w:lastRenderedPageBreak/>
        <w:t>Og videre: ’</w:t>
      </w:r>
      <w:r w:rsidRPr="00D05D8D">
        <w:rPr>
          <w:rFonts w:ascii="Verdana" w:hAnsi="Verdana" w:cs="Calibri"/>
          <w:sz w:val="20"/>
          <w:szCs w:val="20"/>
        </w:rPr>
        <w:t>Hindringer for genanvendelsesaktiviteter på Unionens indre marked bør fjernes, og eksisterende mål for forebyggelse, genbrug, genanvendelse, nyttiggørelse og udfasning af affaldsdeponering bør tages op til revision med henblik på en overgang til en livscyklusorienteret »cirkulær økonomi« med kaskadeanvendelse af ressourcer og en restaffaldssats, som er tæt på nul.</w:t>
      </w:r>
      <w:r>
        <w:rPr>
          <w:rFonts w:ascii="Verdana" w:hAnsi="Verdana" w:cs="Calibri"/>
          <w:sz w:val="20"/>
          <w:szCs w:val="20"/>
        </w:rPr>
        <w:t>’</w:t>
      </w:r>
    </w:p>
    <w:tbl>
      <w:tblPr>
        <w:tblStyle w:val="Tabel-Gitter"/>
        <w:tblW w:w="0" w:type="auto"/>
        <w:tblLook w:val="04A0" w:firstRow="1" w:lastRow="0" w:firstColumn="1" w:lastColumn="0" w:noHBand="0" w:noVBand="1"/>
      </w:tblPr>
      <w:tblGrid>
        <w:gridCol w:w="9778"/>
      </w:tblGrid>
      <w:tr w:rsidR="00D17316" w:rsidTr="00932A75">
        <w:tc>
          <w:tcPr>
            <w:tcW w:w="9778" w:type="dxa"/>
          </w:tcPr>
          <w:p w:rsidR="00D17316" w:rsidRDefault="00D17316" w:rsidP="00932A75">
            <w:pPr>
              <w:rPr>
                <w:rFonts w:ascii="Verdana" w:hAnsi="Verdana" w:cs="Calibri"/>
                <w:b/>
                <w:i/>
                <w:sz w:val="20"/>
                <w:szCs w:val="20"/>
              </w:rPr>
            </w:pPr>
            <w:r w:rsidRPr="003042EC">
              <w:rPr>
                <w:rFonts w:ascii="Verdana" w:hAnsi="Verdana" w:cs="Calibri"/>
                <w:b/>
                <w:i/>
                <w:sz w:val="20"/>
                <w:szCs w:val="20"/>
              </w:rPr>
              <w:t>Konsekvenser for AffaldPlus’ interessentkommuner:</w:t>
            </w:r>
          </w:p>
          <w:p w:rsidR="00D17316" w:rsidRDefault="00D17316" w:rsidP="00932A75">
            <w:pPr>
              <w:rPr>
                <w:rFonts w:ascii="Verdana" w:hAnsi="Verdana" w:cs="Calibri"/>
                <w:b/>
                <w:i/>
                <w:sz w:val="20"/>
                <w:szCs w:val="20"/>
              </w:rPr>
            </w:pPr>
          </w:p>
          <w:p w:rsidR="00E42B1A" w:rsidRDefault="00E42B1A" w:rsidP="00932A75">
            <w:pPr>
              <w:rPr>
                <w:rFonts w:ascii="Verdana" w:hAnsi="Verdana" w:cs="Calibri"/>
                <w:sz w:val="20"/>
                <w:szCs w:val="20"/>
              </w:rPr>
            </w:pPr>
            <w:r>
              <w:rPr>
                <w:rFonts w:ascii="Verdana" w:hAnsi="Verdana" w:cs="Calibri"/>
                <w:sz w:val="20"/>
                <w:szCs w:val="20"/>
              </w:rPr>
              <w:t>På den lange bane må AffaldPlus-kommunerne indstille sig på, at deres affaldshåndteringsopgaver i stigende grad får karakter af ressourceforvaltning, der skal understøtte kaskadeanvendelse af ressourcer, snarere end at sikre behandlingsmuligheder for restaffald.</w:t>
            </w:r>
          </w:p>
          <w:p w:rsidR="00E42B1A" w:rsidRDefault="00E42B1A" w:rsidP="00932A75">
            <w:pPr>
              <w:rPr>
                <w:rFonts w:ascii="Verdana" w:hAnsi="Verdana" w:cs="Calibri"/>
                <w:sz w:val="20"/>
                <w:szCs w:val="20"/>
              </w:rPr>
            </w:pPr>
          </w:p>
          <w:p w:rsidR="00E42B1A" w:rsidRDefault="00E42B1A" w:rsidP="00932A75">
            <w:pPr>
              <w:rPr>
                <w:rFonts w:ascii="Verdana" w:hAnsi="Verdana" w:cs="Calibri"/>
                <w:sz w:val="20"/>
                <w:szCs w:val="20"/>
              </w:rPr>
            </w:pPr>
            <w:r>
              <w:rPr>
                <w:rFonts w:ascii="Verdana" w:hAnsi="Verdana" w:cs="Calibri"/>
                <w:sz w:val="20"/>
                <w:szCs w:val="20"/>
              </w:rPr>
              <w:t>På vejen derhen vil der dog fortsat være stort b</w:t>
            </w:r>
            <w:r w:rsidR="00AE75E6">
              <w:rPr>
                <w:rFonts w:ascii="Verdana" w:hAnsi="Verdana" w:cs="Calibri"/>
                <w:sz w:val="20"/>
                <w:szCs w:val="20"/>
              </w:rPr>
              <w:t>ehov</w:t>
            </w:r>
            <w:r>
              <w:rPr>
                <w:rFonts w:ascii="Verdana" w:hAnsi="Verdana" w:cs="Calibri"/>
                <w:sz w:val="20"/>
                <w:szCs w:val="20"/>
              </w:rPr>
              <w:t xml:space="preserve"> for, at netop sådanne behandlingsmuligheder er </w:t>
            </w:r>
            <w:proofErr w:type="gramStart"/>
            <w:r>
              <w:rPr>
                <w:rFonts w:ascii="Verdana" w:hAnsi="Verdana" w:cs="Calibri"/>
                <w:sz w:val="20"/>
                <w:szCs w:val="20"/>
              </w:rPr>
              <w:t>tilstede</w:t>
            </w:r>
            <w:proofErr w:type="gramEnd"/>
            <w:r>
              <w:rPr>
                <w:rFonts w:ascii="Verdana" w:hAnsi="Verdana" w:cs="Calibri"/>
                <w:sz w:val="20"/>
                <w:szCs w:val="20"/>
              </w:rPr>
              <w:t xml:space="preserve"> og </w:t>
            </w:r>
            <w:r w:rsidR="00932A75">
              <w:rPr>
                <w:rFonts w:ascii="Verdana" w:hAnsi="Verdana" w:cs="Calibri"/>
                <w:sz w:val="20"/>
                <w:szCs w:val="20"/>
              </w:rPr>
              <w:t>i et sådant omfang</w:t>
            </w:r>
            <w:r>
              <w:rPr>
                <w:rFonts w:ascii="Verdana" w:hAnsi="Verdana" w:cs="Calibri"/>
                <w:sz w:val="20"/>
                <w:szCs w:val="20"/>
              </w:rPr>
              <w:t xml:space="preserve">, at de er i stand til </w:t>
            </w:r>
            <w:r w:rsidR="00932A75">
              <w:rPr>
                <w:rFonts w:ascii="Verdana" w:hAnsi="Verdana" w:cs="Calibri"/>
                <w:sz w:val="20"/>
                <w:szCs w:val="20"/>
              </w:rPr>
              <w:t xml:space="preserve">på et hvilket som helst tidspunkt </w:t>
            </w:r>
            <w:r>
              <w:rPr>
                <w:rFonts w:ascii="Verdana" w:hAnsi="Verdana" w:cs="Calibri"/>
                <w:sz w:val="20"/>
                <w:szCs w:val="20"/>
              </w:rPr>
              <w:t>at opfange de materialestrømme, som af den ene eller anden grund ikke længere vil kunne indgå i en cirkulær økonomi.</w:t>
            </w:r>
            <w:r w:rsidR="00AE75E6">
              <w:rPr>
                <w:rFonts w:ascii="Verdana" w:hAnsi="Verdana" w:cs="Calibri"/>
                <w:sz w:val="20"/>
                <w:szCs w:val="20"/>
              </w:rPr>
              <w:t xml:space="preserve"> Er de ikke tilstede, vil materialestrømme, der ikke egner sig for genbrug, genanvendelse eller anden endelig materialenyttiggørelse utilsigtet kunne blive ført tilbage i råstof-loopet med de miljø- og sundhedsmæssige konsekvenser, det nu kan medføre.</w:t>
            </w:r>
          </w:p>
          <w:p w:rsidR="00D17316" w:rsidRDefault="00D17316" w:rsidP="00932A75">
            <w:pPr>
              <w:rPr>
                <w:rFonts w:ascii="Verdana" w:hAnsi="Verdana" w:cs="Calibri"/>
                <w:sz w:val="20"/>
                <w:szCs w:val="20"/>
              </w:rPr>
            </w:pPr>
          </w:p>
        </w:tc>
      </w:tr>
    </w:tbl>
    <w:p w:rsidR="00AE75E6" w:rsidRDefault="00AE75E6" w:rsidP="00D81CC8">
      <w:pPr>
        <w:rPr>
          <w:rFonts w:ascii="Verdana" w:hAnsi="Verdana" w:cs="Calibri"/>
          <w:b/>
          <w:sz w:val="20"/>
          <w:szCs w:val="20"/>
        </w:rPr>
      </w:pPr>
    </w:p>
    <w:p w:rsidR="00E41BA8" w:rsidRDefault="00E41BA8" w:rsidP="00990136">
      <w:pPr>
        <w:pStyle w:val="Overskrift3"/>
      </w:pPr>
    </w:p>
    <w:p w:rsidR="00D81CC8" w:rsidRPr="003042EC" w:rsidRDefault="00990136" w:rsidP="00990136">
      <w:pPr>
        <w:pStyle w:val="Overskrift3"/>
      </w:pPr>
      <w:bookmarkStart w:id="16" w:name="_Toc384132354"/>
      <w:r>
        <w:t>3.2.4</w:t>
      </w:r>
      <w:r w:rsidR="00D81CC8" w:rsidRPr="003042EC">
        <w:t>. EU’s mål for kritiske råstoffer</w:t>
      </w:r>
      <w:bookmarkEnd w:id="16"/>
    </w:p>
    <w:p w:rsidR="00D81CC8" w:rsidRPr="003042EC" w:rsidRDefault="00D81CC8" w:rsidP="00D81CC8">
      <w:pPr>
        <w:rPr>
          <w:rFonts w:ascii="Verdana" w:hAnsi="Verdana" w:cs="Calibri"/>
          <w:sz w:val="20"/>
          <w:szCs w:val="20"/>
        </w:rPr>
      </w:pPr>
      <w:r w:rsidRPr="003042EC">
        <w:rPr>
          <w:rFonts w:ascii="Verdana" w:hAnsi="Verdana" w:cs="Calibri"/>
          <w:sz w:val="20"/>
          <w:szCs w:val="20"/>
        </w:rPr>
        <w:t>Kommissionen etablerede i 2008 ’Råstofinitiativet’ med udstedelsen af en meddelelse med samme navn</w:t>
      </w:r>
      <w:r w:rsidRPr="003042EC">
        <w:rPr>
          <w:rStyle w:val="Fodnotehenvisning"/>
          <w:rFonts w:ascii="Verdana" w:hAnsi="Verdana" w:cs="Calibri"/>
          <w:sz w:val="20"/>
          <w:szCs w:val="20"/>
        </w:rPr>
        <w:footnoteReference w:id="13"/>
      </w:r>
      <w:r w:rsidRPr="003042EC">
        <w:rPr>
          <w:rFonts w:ascii="Verdana" w:hAnsi="Verdana" w:cs="Calibri"/>
          <w:sz w:val="20"/>
          <w:szCs w:val="20"/>
        </w:rPr>
        <w:t>, fulgt op i 2010 med en rapport om kritiske råstoffer</w:t>
      </w:r>
      <w:r w:rsidRPr="003042EC">
        <w:rPr>
          <w:rStyle w:val="Fodnotehenvisning"/>
          <w:rFonts w:ascii="Verdana" w:hAnsi="Verdana" w:cs="Calibri"/>
          <w:sz w:val="20"/>
          <w:szCs w:val="20"/>
        </w:rPr>
        <w:footnoteReference w:id="14"/>
      </w:r>
      <w:r w:rsidRPr="003042EC">
        <w:rPr>
          <w:rFonts w:ascii="Verdana" w:hAnsi="Verdana" w:cs="Calibri"/>
          <w:sz w:val="20"/>
          <w:szCs w:val="20"/>
        </w:rPr>
        <w:t xml:space="preserve">, hvis hovedkonklusioner er indarbejdet i </w:t>
      </w:r>
      <w:r w:rsidR="00AE75E6">
        <w:rPr>
          <w:rFonts w:ascii="Verdana" w:hAnsi="Verdana" w:cs="Calibri"/>
          <w:sz w:val="20"/>
          <w:szCs w:val="20"/>
        </w:rPr>
        <w:t xml:space="preserve">den </w:t>
      </w:r>
      <w:r w:rsidRPr="003042EC">
        <w:rPr>
          <w:rFonts w:ascii="Verdana" w:hAnsi="Verdana" w:cs="Calibri"/>
          <w:sz w:val="20"/>
          <w:szCs w:val="20"/>
        </w:rPr>
        <w:t>meddelelse om råstoffer fra 02.02.11</w:t>
      </w:r>
      <w:r w:rsidR="00AE75E6">
        <w:rPr>
          <w:rFonts w:ascii="Verdana" w:hAnsi="Verdana" w:cs="Calibri"/>
          <w:sz w:val="20"/>
          <w:szCs w:val="20"/>
        </w:rPr>
        <w:t>, som omtaltes indledningsvis (i afsnit 1.1.)</w:t>
      </w:r>
      <w:r w:rsidRPr="003042EC">
        <w:rPr>
          <w:rFonts w:ascii="Verdana" w:hAnsi="Verdana" w:cs="Calibri"/>
          <w:sz w:val="20"/>
          <w:szCs w:val="20"/>
        </w:rPr>
        <w:t xml:space="preserve">. </w:t>
      </w:r>
    </w:p>
    <w:p w:rsidR="00AE75E6" w:rsidRDefault="00D81CC8" w:rsidP="00D81CC8">
      <w:pPr>
        <w:rPr>
          <w:rFonts w:ascii="Verdana" w:hAnsi="Verdana" w:cs="Calibri"/>
          <w:sz w:val="20"/>
          <w:szCs w:val="20"/>
        </w:rPr>
      </w:pPr>
      <w:r w:rsidRPr="003042EC">
        <w:rPr>
          <w:rFonts w:ascii="Verdana" w:hAnsi="Verdana" w:cs="Calibri"/>
          <w:sz w:val="20"/>
          <w:szCs w:val="20"/>
        </w:rPr>
        <w:t>De kritiske råstoffer defineres som</w:t>
      </w:r>
      <w:r w:rsidR="00AE75E6">
        <w:rPr>
          <w:rFonts w:ascii="Verdana" w:hAnsi="Verdana" w:cs="Calibri"/>
          <w:sz w:val="20"/>
          <w:szCs w:val="20"/>
        </w:rPr>
        <w:t>:</w:t>
      </w:r>
    </w:p>
    <w:p w:rsidR="00AE75E6" w:rsidRDefault="00D81CC8" w:rsidP="00AE75E6">
      <w:pPr>
        <w:pStyle w:val="Listeafsnit"/>
        <w:numPr>
          <w:ilvl w:val="0"/>
          <w:numId w:val="25"/>
        </w:numPr>
        <w:rPr>
          <w:rFonts w:ascii="Verdana" w:hAnsi="Verdana" w:cs="Calibri"/>
          <w:sz w:val="20"/>
          <w:szCs w:val="20"/>
        </w:rPr>
      </w:pPr>
      <w:r w:rsidRPr="00AE75E6">
        <w:rPr>
          <w:rFonts w:ascii="Verdana" w:hAnsi="Verdana" w:cs="Calibri"/>
          <w:sz w:val="20"/>
          <w:szCs w:val="20"/>
        </w:rPr>
        <w:t xml:space="preserve">råstoffer, der er geopolitisk knappe (dvs. findes i lande, som den vestlige verden finder det problematisk at </w:t>
      </w:r>
      <w:proofErr w:type="spellStart"/>
      <w:r w:rsidRPr="00AE75E6">
        <w:rPr>
          <w:rFonts w:ascii="Verdana" w:hAnsi="Verdana" w:cs="Calibri"/>
          <w:sz w:val="20"/>
          <w:szCs w:val="20"/>
        </w:rPr>
        <w:t>samhandle</w:t>
      </w:r>
      <w:proofErr w:type="spellEnd"/>
      <w:r w:rsidRPr="00AE75E6">
        <w:rPr>
          <w:rFonts w:ascii="Verdana" w:hAnsi="Verdana" w:cs="Calibri"/>
          <w:sz w:val="20"/>
          <w:szCs w:val="20"/>
        </w:rPr>
        <w:t xml:space="preserve"> med/ikke ønsker </w:t>
      </w:r>
      <w:r w:rsidR="00AE75E6" w:rsidRPr="00AE75E6">
        <w:rPr>
          <w:rFonts w:ascii="Verdana" w:hAnsi="Verdana" w:cs="Calibri"/>
          <w:sz w:val="20"/>
          <w:szCs w:val="20"/>
        </w:rPr>
        <w:t xml:space="preserve">at gøre </w:t>
      </w:r>
      <w:proofErr w:type="gramStart"/>
      <w:r w:rsidR="00AE75E6" w:rsidRPr="00AE75E6">
        <w:rPr>
          <w:rFonts w:ascii="Verdana" w:hAnsi="Verdana" w:cs="Calibri"/>
          <w:sz w:val="20"/>
          <w:szCs w:val="20"/>
        </w:rPr>
        <w:t xml:space="preserve">sig </w:t>
      </w:r>
      <w:r w:rsidRPr="00AE75E6">
        <w:rPr>
          <w:rFonts w:ascii="Verdana" w:hAnsi="Verdana" w:cs="Calibri"/>
          <w:sz w:val="20"/>
          <w:szCs w:val="20"/>
        </w:rPr>
        <w:t xml:space="preserve"> afhængige</w:t>
      </w:r>
      <w:proofErr w:type="gramEnd"/>
      <w:r w:rsidRPr="00AE75E6">
        <w:rPr>
          <w:rFonts w:ascii="Verdana" w:hAnsi="Verdana" w:cs="Calibri"/>
          <w:sz w:val="20"/>
          <w:szCs w:val="20"/>
        </w:rPr>
        <w:t xml:space="preserve"> af), </w:t>
      </w:r>
    </w:p>
    <w:p w:rsidR="00AE75E6" w:rsidRDefault="00D81CC8" w:rsidP="00AE75E6">
      <w:pPr>
        <w:pStyle w:val="Listeafsnit"/>
        <w:numPr>
          <w:ilvl w:val="0"/>
          <w:numId w:val="25"/>
        </w:numPr>
        <w:rPr>
          <w:rFonts w:ascii="Verdana" w:hAnsi="Verdana" w:cs="Calibri"/>
          <w:sz w:val="20"/>
          <w:szCs w:val="20"/>
        </w:rPr>
      </w:pPr>
      <w:r w:rsidRPr="00AE75E6">
        <w:rPr>
          <w:rFonts w:ascii="Verdana" w:hAnsi="Verdana" w:cs="Calibri"/>
          <w:sz w:val="20"/>
          <w:szCs w:val="20"/>
        </w:rPr>
        <w:t>svære at substituere</w:t>
      </w:r>
      <w:r w:rsidR="00AE75E6">
        <w:rPr>
          <w:rFonts w:ascii="Verdana" w:hAnsi="Verdana" w:cs="Calibri"/>
          <w:sz w:val="20"/>
          <w:szCs w:val="20"/>
        </w:rPr>
        <w:t>,</w:t>
      </w:r>
      <w:r w:rsidRPr="00AE75E6">
        <w:rPr>
          <w:rFonts w:ascii="Verdana" w:hAnsi="Verdana" w:cs="Calibri"/>
          <w:sz w:val="20"/>
          <w:szCs w:val="20"/>
        </w:rPr>
        <w:t xml:space="preserve"> og </w:t>
      </w:r>
      <w:r w:rsidR="00AE75E6">
        <w:rPr>
          <w:rFonts w:ascii="Verdana" w:hAnsi="Verdana" w:cs="Calibri"/>
          <w:sz w:val="20"/>
          <w:szCs w:val="20"/>
        </w:rPr>
        <w:t xml:space="preserve">som </w:t>
      </w:r>
    </w:p>
    <w:p w:rsidR="007E2D6A" w:rsidRDefault="00AE75E6" w:rsidP="00AE75E6">
      <w:pPr>
        <w:pStyle w:val="Listeafsnit"/>
        <w:numPr>
          <w:ilvl w:val="0"/>
          <w:numId w:val="25"/>
        </w:numPr>
        <w:rPr>
          <w:rFonts w:ascii="Verdana" w:hAnsi="Verdana" w:cs="Calibri"/>
          <w:sz w:val="20"/>
          <w:szCs w:val="20"/>
        </w:rPr>
      </w:pPr>
      <w:proofErr w:type="gramStart"/>
      <w:r>
        <w:rPr>
          <w:rFonts w:ascii="Verdana" w:hAnsi="Verdana" w:cs="Calibri"/>
          <w:sz w:val="20"/>
          <w:szCs w:val="20"/>
        </w:rPr>
        <w:t xml:space="preserve">er </w:t>
      </w:r>
      <w:r w:rsidR="00D81CC8" w:rsidRPr="00AE75E6">
        <w:rPr>
          <w:rFonts w:ascii="Verdana" w:hAnsi="Verdana" w:cs="Calibri"/>
          <w:sz w:val="20"/>
          <w:szCs w:val="20"/>
        </w:rPr>
        <w:t>af stor økonomisk betydning for nøgleindustrier.</w:t>
      </w:r>
      <w:proofErr w:type="gramEnd"/>
      <w:r w:rsidR="00D81CC8" w:rsidRPr="00AE75E6">
        <w:rPr>
          <w:rFonts w:ascii="Verdana" w:hAnsi="Verdana" w:cs="Calibri"/>
          <w:sz w:val="20"/>
          <w:szCs w:val="20"/>
        </w:rPr>
        <w:t xml:space="preserve"> </w:t>
      </w:r>
    </w:p>
    <w:p w:rsidR="007E2D6A" w:rsidRDefault="007E2D6A" w:rsidP="007E2D6A">
      <w:pPr>
        <w:pStyle w:val="Listeafsnit"/>
        <w:ind w:left="785"/>
        <w:rPr>
          <w:rFonts w:ascii="Verdana" w:hAnsi="Verdana" w:cs="Calibri"/>
          <w:sz w:val="20"/>
          <w:szCs w:val="20"/>
        </w:rPr>
      </w:pPr>
    </w:p>
    <w:p w:rsidR="00D81CC8" w:rsidRPr="007E2D6A" w:rsidRDefault="00D81CC8" w:rsidP="007E2D6A">
      <w:pPr>
        <w:rPr>
          <w:rFonts w:ascii="Verdana" w:hAnsi="Verdana" w:cs="Calibri"/>
          <w:sz w:val="20"/>
          <w:szCs w:val="20"/>
        </w:rPr>
      </w:pPr>
      <w:r w:rsidRPr="007E2D6A">
        <w:rPr>
          <w:rFonts w:ascii="Verdana" w:hAnsi="Verdana" w:cs="Calibri"/>
          <w:sz w:val="20"/>
          <w:szCs w:val="20"/>
        </w:rPr>
        <w:t>EU-Kommissionen identificerer 35 og UNEP</w:t>
      </w:r>
      <w:r w:rsidRPr="003042EC">
        <w:rPr>
          <w:rStyle w:val="Fodnotehenvisning"/>
          <w:rFonts w:ascii="Verdana" w:hAnsi="Verdana" w:cs="Calibri"/>
          <w:sz w:val="20"/>
          <w:szCs w:val="20"/>
        </w:rPr>
        <w:footnoteReference w:id="15"/>
      </w:r>
      <w:r w:rsidRPr="007E2D6A">
        <w:rPr>
          <w:rFonts w:ascii="Verdana" w:hAnsi="Verdana" w:cs="Calibri"/>
          <w:sz w:val="20"/>
          <w:szCs w:val="20"/>
        </w:rPr>
        <w:t xml:space="preserve"> 40 sådanne stoffer, og begge konkluderer, at genanvendelsesraterne for de flestes vedkommende er under 4 %, og ingen er over 37 %. Begge institutioner foreslår derfor øget genanvendelse samt </w:t>
      </w:r>
      <w:r w:rsidRPr="007E2D6A">
        <w:rPr>
          <w:rFonts w:ascii="Verdana" w:hAnsi="Verdana" w:cs="Calibri"/>
          <w:i/>
          <w:sz w:val="20"/>
          <w:szCs w:val="20"/>
        </w:rPr>
        <w:t xml:space="preserve">urban </w:t>
      </w:r>
      <w:proofErr w:type="spellStart"/>
      <w:r w:rsidRPr="007E2D6A">
        <w:rPr>
          <w:rFonts w:ascii="Verdana" w:hAnsi="Verdana" w:cs="Calibri"/>
          <w:i/>
          <w:sz w:val="20"/>
          <w:szCs w:val="20"/>
        </w:rPr>
        <w:t>mining</w:t>
      </w:r>
      <w:proofErr w:type="spellEnd"/>
      <w:r w:rsidRPr="007E2D6A">
        <w:rPr>
          <w:rFonts w:ascii="Verdana" w:hAnsi="Verdana" w:cs="Calibri"/>
          <w:sz w:val="20"/>
          <w:szCs w:val="20"/>
        </w:rPr>
        <w:t xml:space="preserve"> som løsning på geopolitisk knaphed og EU-Kommissionen tillige bedre kontrol med overførsler af affald. UNEP har indledt et større arbejde med kortlægning af ophobede metaller i samfundet, som vil kunne gøres til genstand for </w:t>
      </w:r>
      <w:r w:rsidRPr="007E2D6A">
        <w:rPr>
          <w:rFonts w:ascii="Verdana" w:hAnsi="Verdana" w:cs="Calibri"/>
          <w:i/>
          <w:sz w:val="20"/>
          <w:szCs w:val="20"/>
        </w:rPr>
        <w:t xml:space="preserve">urban </w:t>
      </w:r>
      <w:proofErr w:type="spellStart"/>
      <w:r w:rsidRPr="007E2D6A">
        <w:rPr>
          <w:rFonts w:ascii="Verdana" w:hAnsi="Verdana" w:cs="Calibri"/>
          <w:i/>
          <w:sz w:val="20"/>
          <w:szCs w:val="20"/>
        </w:rPr>
        <w:t>mining</w:t>
      </w:r>
      <w:proofErr w:type="spellEnd"/>
      <w:r w:rsidRPr="007E2D6A">
        <w:rPr>
          <w:rFonts w:ascii="Verdana" w:hAnsi="Verdana" w:cs="Calibri"/>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D81CC8" w:rsidRPr="003042EC" w:rsidTr="00932A75">
        <w:tc>
          <w:tcPr>
            <w:tcW w:w="9778" w:type="dxa"/>
            <w:shd w:val="clear" w:color="auto" w:fill="auto"/>
          </w:tcPr>
          <w:p w:rsidR="00D81CC8" w:rsidRPr="003042EC" w:rsidRDefault="00D81CC8" w:rsidP="00932A75">
            <w:pPr>
              <w:rPr>
                <w:rFonts w:ascii="Verdana" w:hAnsi="Verdana" w:cs="Calibri"/>
                <w:b/>
                <w:i/>
                <w:sz w:val="20"/>
                <w:szCs w:val="20"/>
              </w:rPr>
            </w:pPr>
            <w:r w:rsidRPr="003042EC">
              <w:rPr>
                <w:rFonts w:ascii="Verdana" w:hAnsi="Verdana" w:cs="Calibri"/>
                <w:b/>
                <w:i/>
                <w:sz w:val="20"/>
                <w:szCs w:val="20"/>
              </w:rPr>
              <w:lastRenderedPageBreak/>
              <w:t>Konsekvenser for AffaldPlus’ interessentkommuner:</w:t>
            </w:r>
          </w:p>
          <w:p w:rsidR="00D81CC8" w:rsidRPr="003042EC" w:rsidRDefault="00D81CC8" w:rsidP="00932A75">
            <w:pPr>
              <w:rPr>
                <w:rFonts w:ascii="Verdana" w:hAnsi="Verdana" w:cs="Calibri"/>
                <w:sz w:val="20"/>
                <w:szCs w:val="20"/>
              </w:rPr>
            </w:pPr>
            <w:r w:rsidRPr="003042EC">
              <w:rPr>
                <w:rFonts w:ascii="Verdana" w:hAnsi="Verdana" w:cs="Calibri"/>
                <w:sz w:val="20"/>
                <w:szCs w:val="20"/>
              </w:rPr>
              <w:t xml:space="preserve">AffaldPlus-kommunerne </w:t>
            </w:r>
            <w:r>
              <w:rPr>
                <w:rFonts w:ascii="Verdana" w:hAnsi="Verdana" w:cs="Calibri"/>
                <w:sz w:val="20"/>
                <w:szCs w:val="20"/>
              </w:rPr>
              <w:t xml:space="preserve">må </w:t>
            </w:r>
            <w:r w:rsidRPr="003042EC">
              <w:rPr>
                <w:rFonts w:ascii="Verdana" w:hAnsi="Verdana" w:cs="Calibri"/>
                <w:sz w:val="20"/>
                <w:szCs w:val="20"/>
              </w:rPr>
              <w:t>forberede sig på et stærkt øget fokus på de kritiske råstoffer, der dels findes i affaldsstrømmen, dels ophobes i byggeri og infrastruktur, og på sigt utvivlsomt egentlige krav til at sikre disse kortlagt, udvundet og genanvendt, ligesom der kan forventes øgede krav til indsamling af specielle produkter og genanvendelse af specielle stoffer.</w:t>
            </w:r>
          </w:p>
        </w:tc>
      </w:tr>
    </w:tbl>
    <w:p w:rsidR="00D81CC8" w:rsidRPr="003042EC" w:rsidRDefault="00D81CC8" w:rsidP="00D81CC8">
      <w:pPr>
        <w:rPr>
          <w:rFonts w:ascii="Verdana" w:hAnsi="Verdana" w:cs="Calibri"/>
          <w:b/>
          <w:i/>
          <w:sz w:val="20"/>
          <w:szCs w:val="20"/>
        </w:rPr>
      </w:pPr>
    </w:p>
    <w:p w:rsidR="00D81CC8" w:rsidRPr="003042EC" w:rsidRDefault="00990136" w:rsidP="00990136">
      <w:pPr>
        <w:pStyle w:val="Overskrift3"/>
      </w:pPr>
      <w:bookmarkStart w:id="17" w:name="_Toc384132355"/>
      <w:r>
        <w:t>3.2.5.</w:t>
      </w:r>
      <w:r w:rsidR="00D81CC8" w:rsidRPr="003042EC">
        <w:t xml:space="preserve"> EU’s klima- og energieffektivitetsmål</w:t>
      </w:r>
      <w:bookmarkEnd w:id="17"/>
    </w:p>
    <w:p w:rsidR="00D81CC8" w:rsidRPr="003042EC" w:rsidRDefault="00D81CC8" w:rsidP="00D81CC8">
      <w:pPr>
        <w:rPr>
          <w:rFonts w:ascii="Verdana" w:hAnsi="Verdana" w:cs="Calibri"/>
          <w:sz w:val="20"/>
          <w:szCs w:val="20"/>
        </w:rPr>
      </w:pPr>
      <w:r w:rsidRPr="003042EC">
        <w:rPr>
          <w:rFonts w:ascii="Verdana" w:hAnsi="Verdana" w:cs="Calibri"/>
          <w:sz w:val="20"/>
          <w:szCs w:val="20"/>
        </w:rPr>
        <w:t>I marts 2007 vedtog EU’s stats- og regeringsledere de såkaldte 20-20-20-mål, som indebærer, at 20 % af energiforbruget skal være dækket med vedvarende energi, CO2-udslippet skal være reduceret med 20 % og energieffektiviteten skal være øget med 20 % i 2020.</w:t>
      </w:r>
    </w:p>
    <w:p w:rsidR="00D81CC8" w:rsidRDefault="00D81CC8" w:rsidP="00D81CC8">
      <w:pPr>
        <w:rPr>
          <w:rFonts w:ascii="Verdana" w:hAnsi="Verdana" w:cs="Calibri"/>
          <w:sz w:val="20"/>
          <w:szCs w:val="20"/>
        </w:rPr>
      </w:pPr>
      <w:r w:rsidRPr="003042EC">
        <w:rPr>
          <w:rFonts w:ascii="Verdana" w:hAnsi="Verdana" w:cs="Calibri"/>
          <w:sz w:val="20"/>
          <w:szCs w:val="20"/>
        </w:rPr>
        <w:t>Kommissionen har herefter (i 2011) opstillet en køreplan for omstilling til en konkurrencedygtig lavemissions-økonomi i 2050</w:t>
      </w:r>
      <w:r w:rsidRPr="003042EC">
        <w:rPr>
          <w:rStyle w:val="Fodnotehenvisning"/>
          <w:rFonts w:ascii="Verdana" w:hAnsi="Verdana" w:cs="Calibri"/>
          <w:sz w:val="20"/>
          <w:szCs w:val="20"/>
        </w:rPr>
        <w:footnoteReference w:id="16"/>
      </w:r>
      <w:r w:rsidRPr="003042EC">
        <w:rPr>
          <w:rFonts w:ascii="Verdana" w:hAnsi="Verdana" w:cs="Calibri"/>
          <w:sz w:val="20"/>
          <w:szCs w:val="20"/>
        </w:rPr>
        <w:t>, som bl.a. skal nås gennem en øget ressource-effektivitet ved genanvendelse af affald og bedre affaldshåndtering, samt selvfølgelig en generel reduktion af kul-</w:t>
      </w:r>
      <w:r w:rsidR="007E2D6A">
        <w:rPr>
          <w:rFonts w:ascii="Verdana" w:hAnsi="Verdana" w:cs="Calibri"/>
          <w:sz w:val="20"/>
          <w:szCs w:val="20"/>
        </w:rPr>
        <w:t>, olie- og gas</w:t>
      </w:r>
      <w:r w:rsidRPr="003042EC">
        <w:rPr>
          <w:rFonts w:ascii="Verdana" w:hAnsi="Verdana" w:cs="Calibri"/>
          <w:sz w:val="20"/>
          <w:szCs w:val="20"/>
        </w:rPr>
        <w:t>afhængigheden gennem reduceret energiforbrug (øget energieffektivitet) og overgang til vedvarende energikilder.</w:t>
      </w:r>
    </w:p>
    <w:p w:rsidR="0068499C" w:rsidRDefault="0068499C" w:rsidP="0068499C">
      <w:pPr>
        <w:rPr>
          <w:rFonts w:ascii="Verdana" w:hAnsi="Verdana" w:cs="Calibri"/>
          <w:sz w:val="20"/>
          <w:szCs w:val="20"/>
        </w:rPr>
      </w:pPr>
      <w:r w:rsidRPr="0068499C">
        <w:rPr>
          <w:rFonts w:ascii="Verdana" w:hAnsi="Verdana" w:cs="Calibri"/>
          <w:sz w:val="20"/>
          <w:szCs w:val="20"/>
        </w:rPr>
        <w:t>Med henblik på at indlede konkrete drøftelser om en ramme for perioden efter 2020 præsenterede Kommissionen i marts 2013 en Grønbog om en ramme for klima- og ene</w:t>
      </w:r>
      <w:r>
        <w:rPr>
          <w:rFonts w:ascii="Verdana" w:hAnsi="Verdana" w:cs="Calibri"/>
          <w:sz w:val="20"/>
          <w:szCs w:val="20"/>
        </w:rPr>
        <w:t>rgipolitikkerne frem mod 2030</w:t>
      </w:r>
      <w:r w:rsidR="00BA1E22">
        <w:rPr>
          <w:rStyle w:val="Fodnotehenvisning"/>
          <w:rFonts w:ascii="Verdana" w:hAnsi="Verdana" w:cs="Calibri"/>
          <w:sz w:val="20"/>
          <w:szCs w:val="20"/>
        </w:rPr>
        <w:footnoteReference w:id="17"/>
      </w:r>
      <w:r>
        <w:rPr>
          <w:rFonts w:ascii="Verdana" w:hAnsi="Verdana" w:cs="Calibri"/>
          <w:sz w:val="20"/>
          <w:szCs w:val="20"/>
        </w:rPr>
        <w:t>, og p</w:t>
      </w:r>
      <w:r w:rsidRPr="0068499C">
        <w:rPr>
          <w:rFonts w:ascii="Verdana" w:hAnsi="Verdana" w:cs="Calibri"/>
          <w:sz w:val="20"/>
          <w:szCs w:val="20"/>
        </w:rPr>
        <w:t>å baggrund af den hidtidige indsats frem mod 2020, Kommissionens grønbog og høringssvarene hertil samt Kommissionens køreplan frem mod 2050</w:t>
      </w:r>
      <w:r>
        <w:rPr>
          <w:rFonts w:ascii="Verdana" w:hAnsi="Verdana" w:cs="Calibri"/>
          <w:sz w:val="20"/>
          <w:szCs w:val="20"/>
        </w:rPr>
        <w:t>,</w:t>
      </w:r>
      <w:r w:rsidRPr="0068499C">
        <w:rPr>
          <w:rFonts w:ascii="Verdana" w:hAnsi="Verdana" w:cs="Calibri"/>
          <w:sz w:val="20"/>
          <w:szCs w:val="20"/>
        </w:rPr>
        <w:t xml:space="preserve"> præsenterede Kommissionen den 22. januar 2014 </w:t>
      </w:r>
      <w:r>
        <w:rPr>
          <w:rFonts w:ascii="Verdana" w:hAnsi="Verdana" w:cs="Calibri"/>
          <w:sz w:val="20"/>
          <w:szCs w:val="20"/>
        </w:rPr>
        <w:t>en meddelelse</w:t>
      </w:r>
      <w:r w:rsidRPr="0068499C">
        <w:rPr>
          <w:rFonts w:ascii="Verdana" w:hAnsi="Verdana" w:cs="Calibri"/>
          <w:sz w:val="20"/>
          <w:szCs w:val="20"/>
        </w:rPr>
        <w:t xml:space="preserve"> om en ramme for klima- og energipolitikken i perioden 2020-2030</w:t>
      </w:r>
      <w:r w:rsidR="00517364">
        <w:rPr>
          <w:rStyle w:val="Fodnotehenvisning"/>
          <w:rFonts w:ascii="Verdana" w:hAnsi="Verdana" w:cs="Calibri"/>
          <w:sz w:val="20"/>
          <w:szCs w:val="20"/>
        </w:rPr>
        <w:footnoteReference w:id="18"/>
      </w:r>
      <w:r w:rsidRPr="0068499C">
        <w:rPr>
          <w:rFonts w:ascii="Verdana" w:hAnsi="Verdana" w:cs="Calibri"/>
          <w:sz w:val="20"/>
          <w:szCs w:val="20"/>
        </w:rPr>
        <w:t xml:space="preserve">. </w:t>
      </w:r>
    </w:p>
    <w:p w:rsidR="00BA1E22" w:rsidRPr="00BA1E22" w:rsidRDefault="00BA1E22" w:rsidP="0069782C">
      <w:pPr>
        <w:rPr>
          <w:rFonts w:ascii="Verdana" w:hAnsi="Verdana" w:cs="Calibri"/>
          <w:sz w:val="20"/>
          <w:szCs w:val="20"/>
        </w:rPr>
      </w:pPr>
      <w:r>
        <w:rPr>
          <w:rFonts w:ascii="Verdana" w:hAnsi="Verdana" w:cs="Calibri"/>
          <w:sz w:val="20"/>
          <w:szCs w:val="20"/>
        </w:rPr>
        <w:t xml:space="preserve">Meddelelsen opstiller for 2030 </w:t>
      </w:r>
      <w:r w:rsidRPr="00BA1E22">
        <w:rPr>
          <w:rFonts w:ascii="Verdana" w:hAnsi="Verdana" w:cs="Calibri"/>
          <w:sz w:val="20"/>
          <w:szCs w:val="20"/>
        </w:rPr>
        <w:t>et nyt reduktionsmål for indenlandske drivhusgasemissioner på 40 % i forhold</w:t>
      </w:r>
      <w:r>
        <w:rPr>
          <w:rFonts w:ascii="Verdana" w:hAnsi="Verdana" w:cs="Calibri"/>
          <w:sz w:val="20"/>
          <w:szCs w:val="20"/>
        </w:rPr>
        <w:t xml:space="preserve"> </w:t>
      </w:r>
      <w:r w:rsidRPr="00BA1E22">
        <w:rPr>
          <w:rFonts w:ascii="Verdana" w:hAnsi="Verdana" w:cs="Calibri"/>
          <w:sz w:val="20"/>
          <w:szCs w:val="20"/>
        </w:rPr>
        <w:t>til 1990-niveauet</w:t>
      </w:r>
      <w:r>
        <w:rPr>
          <w:rFonts w:ascii="Verdana" w:hAnsi="Verdana" w:cs="Calibri"/>
          <w:sz w:val="20"/>
          <w:szCs w:val="20"/>
        </w:rPr>
        <w:t xml:space="preserve"> </w:t>
      </w:r>
      <w:r w:rsidR="0069782C">
        <w:rPr>
          <w:rFonts w:ascii="Verdana" w:hAnsi="Verdana" w:cs="Calibri"/>
          <w:sz w:val="20"/>
          <w:szCs w:val="20"/>
        </w:rPr>
        <w:t xml:space="preserve">og et </w:t>
      </w:r>
      <w:r w:rsidR="0069782C" w:rsidRPr="00BA1E22">
        <w:rPr>
          <w:rFonts w:ascii="Verdana" w:hAnsi="Verdana" w:cs="Calibri"/>
          <w:sz w:val="20"/>
          <w:szCs w:val="20"/>
        </w:rPr>
        <w:t>samlet overordnet mål for vedvarende energi på mindst 2</w:t>
      </w:r>
      <w:r w:rsidR="0069782C">
        <w:rPr>
          <w:rFonts w:ascii="Verdana" w:hAnsi="Verdana" w:cs="Calibri"/>
          <w:sz w:val="20"/>
          <w:szCs w:val="20"/>
        </w:rPr>
        <w:t>7 % på europæisk plan. Reduktionsmålet på 40 % for drivhusgasemissionen skal ifølge meddelelsen søges o</w:t>
      </w:r>
      <w:r>
        <w:rPr>
          <w:rFonts w:ascii="Verdana" w:hAnsi="Verdana" w:cs="Calibri"/>
          <w:sz w:val="20"/>
          <w:szCs w:val="20"/>
        </w:rPr>
        <w:t>pnå</w:t>
      </w:r>
      <w:r w:rsidR="0069782C">
        <w:rPr>
          <w:rFonts w:ascii="Verdana" w:hAnsi="Verdana" w:cs="Calibri"/>
          <w:sz w:val="20"/>
          <w:szCs w:val="20"/>
        </w:rPr>
        <w:t>et</w:t>
      </w:r>
      <w:r>
        <w:rPr>
          <w:rFonts w:ascii="Verdana" w:hAnsi="Verdana" w:cs="Calibri"/>
          <w:sz w:val="20"/>
          <w:szCs w:val="20"/>
        </w:rPr>
        <w:t xml:space="preserve"> dels ved </w:t>
      </w:r>
      <w:r w:rsidR="0069782C">
        <w:rPr>
          <w:rFonts w:ascii="Verdana" w:hAnsi="Verdana" w:cs="Calibri"/>
          <w:sz w:val="20"/>
          <w:szCs w:val="20"/>
        </w:rPr>
        <w:t xml:space="preserve">en </w:t>
      </w:r>
      <w:r w:rsidR="003D6C3B">
        <w:rPr>
          <w:rFonts w:ascii="Verdana" w:hAnsi="Verdana" w:cs="Calibri"/>
          <w:sz w:val="20"/>
          <w:szCs w:val="20"/>
        </w:rPr>
        <w:t xml:space="preserve">43 % </w:t>
      </w:r>
      <w:r>
        <w:rPr>
          <w:rFonts w:ascii="Verdana" w:hAnsi="Verdana" w:cs="Calibri"/>
          <w:sz w:val="20"/>
          <w:szCs w:val="20"/>
        </w:rPr>
        <w:t>reduktion</w:t>
      </w:r>
      <w:r w:rsidR="003D6C3B">
        <w:rPr>
          <w:rFonts w:ascii="Verdana" w:hAnsi="Verdana" w:cs="Calibri"/>
          <w:sz w:val="20"/>
          <w:szCs w:val="20"/>
        </w:rPr>
        <w:t xml:space="preserve"> i </w:t>
      </w:r>
      <w:r>
        <w:rPr>
          <w:rFonts w:ascii="Verdana" w:hAnsi="Verdana" w:cs="Calibri"/>
          <w:sz w:val="20"/>
          <w:szCs w:val="20"/>
        </w:rPr>
        <w:t>de kvoteomfattede sektorer, dels ved nationale reduktionsmål for de ikke-kvoteomfattede sektorer</w:t>
      </w:r>
      <w:r w:rsidR="0069782C">
        <w:rPr>
          <w:rFonts w:ascii="Verdana" w:hAnsi="Verdana" w:cs="Calibri"/>
          <w:sz w:val="20"/>
          <w:szCs w:val="20"/>
        </w:rPr>
        <w:t>,</w:t>
      </w:r>
      <w:r w:rsidR="003D6C3B">
        <w:rPr>
          <w:rFonts w:ascii="Verdana" w:hAnsi="Verdana" w:cs="Calibri"/>
          <w:sz w:val="20"/>
          <w:szCs w:val="20"/>
        </w:rPr>
        <w:t xml:space="preserve"> som skal føre til sammenlagt reduktion på 30 %</w:t>
      </w:r>
      <w:r w:rsidR="0069782C">
        <w:rPr>
          <w:rFonts w:ascii="Verdana" w:hAnsi="Verdana" w:cs="Calibri"/>
          <w:sz w:val="20"/>
          <w:szCs w:val="20"/>
        </w:rPr>
        <w:t>.</w:t>
      </w:r>
      <w:r w:rsidR="00FF6094">
        <w:rPr>
          <w:rFonts w:ascii="Verdana" w:hAnsi="Verdana" w:cs="Calibri"/>
          <w:sz w:val="20"/>
          <w:szCs w:val="20"/>
        </w:rPr>
        <w:t xml:space="preserve"> Forslaget behandledes af EU’s stats- og regeringschefer den 20. og 21.03.14, men endelig beslutning udsattes.</w:t>
      </w:r>
      <w:r>
        <w:rPr>
          <w:rFonts w:ascii="Verdana" w:hAnsi="Verdana" w:cs="Calibri"/>
          <w:sz w:val="20"/>
          <w:szCs w:val="20"/>
        </w:rPr>
        <w:t xml:space="preserve"> </w:t>
      </w:r>
    </w:p>
    <w:p w:rsidR="00045303" w:rsidRDefault="00D81CC8" w:rsidP="00D81CC8">
      <w:pPr>
        <w:rPr>
          <w:rFonts w:ascii="Verdana" w:hAnsi="Verdana" w:cs="Calibri"/>
          <w:sz w:val="20"/>
          <w:szCs w:val="20"/>
        </w:rPr>
      </w:pPr>
      <w:r w:rsidRPr="003042EC">
        <w:rPr>
          <w:rFonts w:ascii="Verdana" w:hAnsi="Verdana" w:cs="Calibri"/>
          <w:sz w:val="20"/>
          <w:szCs w:val="20"/>
        </w:rPr>
        <w:t xml:space="preserve">Til fremme af </w:t>
      </w:r>
      <w:r w:rsidRPr="003042EC">
        <w:rPr>
          <w:rFonts w:ascii="Verdana" w:hAnsi="Verdana" w:cs="Calibri"/>
          <w:b/>
          <w:i/>
          <w:sz w:val="20"/>
          <w:szCs w:val="20"/>
        </w:rPr>
        <w:t>den vedvarende energi</w:t>
      </w:r>
      <w:r w:rsidRPr="003042EC">
        <w:rPr>
          <w:rFonts w:ascii="Verdana" w:hAnsi="Verdana" w:cs="Calibri"/>
          <w:sz w:val="20"/>
          <w:szCs w:val="20"/>
        </w:rPr>
        <w:t xml:space="preserve"> vedtog EU allerede i 2009 det såkaldte VE-direktiv</w:t>
      </w:r>
      <w:r w:rsidRPr="003042EC">
        <w:rPr>
          <w:rStyle w:val="Fodnotehenvisning"/>
          <w:rFonts w:ascii="Verdana" w:hAnsi="Verdana" w:cs="Calibri"/>
          <w:sz w:val="20"/>
          <w:szCs w:val="20"/>
        </w:rPr>
        <w:footnoteReference w:id="19"/>
      </w:r>
      <w:r w:rsidRPr="003042EC">
        <w:rPr>
          <w:rFonts w:ascii="Verdana" w:hAnsi="Verdana" w:cs="Calibri"/>
          <w:sz w:val="20"/>
          <w:szCs w:val="20"/>
        </w:rPr>
        <w:t xml:space="preserve">, som har til formål gradvist at øge andelen af vedvarende energikilder i EU’s samlede energiforbrug til 20 % i 2020, idet direktivet indeholder en fordeling mellem de 27 medlemslande som indebærer, at Danmarks VE-andel skal øges til 30 % i 2020. Derudover indgår et bindende mål for andelen af vedvarende energi i transportsektoren på 10 % i 2020. </w:t>
      </w:r>
    </w:p>
    <w:p w:rsidR="00045303" w:rsidRDefault="00D81CC8" w:rsidP="00D81CC8">
      <w:pPr>
        <w:rPr>
          <w:rFonts w:ascii="Verdana" w:hAnsi="Verdana" w:cs="Calibri"/>
          <w:sz w:val="20"/>
          <w:szCs w:val="20"/>
        </w:rPr>
      </w:pPr>
      <w:r w:rsidRPr="003042EC">
        <w:rPr>
          <w:rFonts w:ascii="Verdana" w:hAnsi="Verdana" w:cs="Calibri"/>
          <w:sz w:val="20"/>
          <w:szCs w:val="20"/>
        </w:rPr>
        <w:lastRenderedPageBreak/>
        <w:t>For at sikre en bæredygtig produktion og anvendelse af biobrændstoffer, er der blevet fastlagt en række bæredygtighedskriterier, som skal være opfyldt, for at biobrændstofferne kan tælle med i målopfyldelsen.</w:t>
      </w:r>
      <w:r w:rsidR="007C63A6">
        <w:rPr>
          <w:rFonts w:ascii="Verdana" w:hAnsi="Verdana" w:cs="Calibri"/>
          <w:sz w:val="20"/>
          <w:szCs w:val="20"/>
        </w:rPr>
        <w:t xml:space="preserve"> </w:t>
      </w:r>
    </w:p>
    <w:p w:rsidR="00045303" w:rsidRDefault="00045303" w:rsidP="00D81CC8">
      <w:pPr>
        <w:rPr>
          <w:rFonts w:ascii="Verdana" w:hAnsi="Verdana" w:cs="Calibri"/>
          <w:sz w:val="20"/>
          <w:szCs w:val="20"/>
        </w:rPr>
      </w:pPr>
      <w:r>
        <w:rPr>
          <w:rFonts w:ascii="Verdana" w:hAnsi="Verdana" w:cs="Calibri"/>
          <w:sz w:val="20"/>
          <w:szCs w:val="20"/>
        </w:rPr>
        <w:t>Biobrændstoffer, der fremstilles ud fra affaldsprodukter</w:t>
      </w:r>
      <w:r w:rsidR="00EB0165">
        <w:rPr>
          <w:rFonts w:ascii="Verdana" w:hAnsi="Verdana" w:cs="Calibri"/>
          <w:sz w:val="20"/>
          <w:szCs w:val="20"/>
        </w:rPr>
        <w:t xml:space="preserve"> (ved såkaldt 2.-generationsprocesser)</w:t>
      </w:r>
      <w:r>
        <w:rPr>
          <w:rFonts w:ascii="Verdana" w:hAnsi="Verdana" w:cs="Calibri"/>
          <w:sz w:val="20"/>
          <w:szCs w:val="20"/>
        </w:rPr>
        <w:t>, er un</w:t>
      </w:r>
      <w:r w:rsidR="00EB0165">
        <w:rPr>
          <w:rFonts w:ascii="Verdana" w:hAnsi="Verdana" w:cs="Calibri"/>
          <w:sz w:val="20"/>
          <w:szCs w:val="20"/>
        </w:rPr>
        <w:t>dtaget de fleste af disse bæredy</w:t>
      </w:r>
      <w:r>
        <w:rPr>
          <w:rFonts w:ascii="Verdana" w:hAnsi="Verdana" w:cs="Calibri"/>
          <w:sz w:val="20"/>
          <w:szCs w:val="20"/>
        </w:rPr>
        <w:t>gtighedskriterier</w:t>
      </w:r>
      <w:r w:rsidR="00EB0165">
        <w:rPr>
          <w:rFonts w:ascii="Verdana" w:hAnsi="Verdana" w:cs="Calibri"/>
          <w:sz w:val="20"/>
          <w:szCs w:val="20"/>
        </w:rPr>
        <w:t xml:space="preserve"> og s</w:t>
      </w:r>
      <w:r>
        <w:rPr>
          <w:rFonts w:ascii="Verdana" w:hAnsi="Verdana" w:cs="Calibri"/>
          <w:sz w:val="20"/>
          <w:szCs w:val="20"/>
        </w:rPr>
        <w:t xml:space="preserve">kal således alene opfylde et kriterium om, at </w:t>
      </w:r>
      <w:r w:rsidR="00EB0165">
        <w:rPr>
          <w:rFonts w:ascii="Verdana" w:hAnsi="Verdana" w:cs="Calibri"/>
          <w:sz w:val="20"/>
          <w:szCs w:val="20"/>
        </w:rPr>
        <w:t>b</w:t>
      </w:r>
      <w:r w:rsidR="00EB0165" w:rsidRPr="00EB0165">
        <w:rPr>
          <w:rFonts w:ascii="Verdana" w:hAnsi="Verdana" w:cs="Calibri"/>
          <w:sz w:val="20"/>
          <w:szCs w:val="20"/>
        </w:rPr>
        <w:t>esparelsen i drivhusgasemissionen ved anvendelse af biobrændstoffer og flydende biobrændsler skal være mindst 35 procent (stigende til 50 procent den 1. januar 2017 og 60 procent den 1. januar 2018)</w:t>
      </w:r>
      <w:r w:rsidR="00EB0165">
        <w:rPr>
          <w:rFonts w:ascii="Verdana" w:hAnsi="Verdana" w:cs="Calibri"/>
          <w:sz w:val="20"/>
          <w:szCs w:val="20"/>
        </w:rPr>
        <w:t>. Det gør affaldsprodukter mere attraktive som udgangspunkt for fremstilling af biobrændstoffer og flydende biobrændsler end f.eks. konventionelt dyrket biomasse</w:t>
      </w:r>
      <w:r w:rsidR="006C78AE">
        <w:rPr>
          <w:rFonts w:ascii="Verdana" w:hAnsi="Verdana" w:cs="Calibri"/>
          <w:sz w:val="20"/>
          <w:szCs w:val="20"/>
        </w:rPr>
        <w:t>, når medlemslandene i 2020 skal fylde mindst 10 % VE-brændstoffer på bilerne</w:t>
      </w:r>
      <w:r w:rsidR="00EB0165">
        <w:rPr>
          <w:rFonts w:ascii="Verdana" w:hAnsi="Verdana" w:cs="Calibri"/>
          <w:sz w:val="20"/>
          <w:szCs w:val="20"/>
        </w:rPr>
        <w:t>.</w:t>
      </w:r>
    </w:p>
    <w:p w:rsidR="00EB0165" w:rsidRDefault="007C63A6" w:rsidP="00D81CC8">
      <w:pPr>
        <w:rPr>
          <w:rFonts w:ascii="Verdana" w:hAnsi="Verdana" w:cs="Calibri"/>
          <w:sz w:val="20"/>
          <w:szCs w:val="20"/>
        </w:rPr>
      </w:pPr>
      <w:r>
        <w:rPr>
          <w:rFonts w:ascii="Verdana" w:hAnsi="Verdana" w:cs="Calibri"/>
          <w:sz w:val="20"/>
          <w:szCs w:val="20"/>
        </w:rPr>
        <w:t>Kommissionen søgte disse b</w:t>
      </w:r>
      <w:r w:rsidR="00045303">
        <w:rPr>
          <w:rFonts w:ascii="Verdana" w:hAnsi="Verdana" w:cs="Calibri"/>
          <w:sz w:val="20"/>
          <w:szCs w:val="20"/>
        </w:rPr>
        <w:t>æredygtighedskriter</w:t>
      </w:r>
      <w:r>
        <w:rPr>
          <w:rFonts w:ascii="Verdana" w:hAnsi="Verdana" w:cs="Calibri"/>
          <w:sz w:val="20"/>
          <w:szCs w:val="20"/>
        </w:rPr>
        <w:t xml:space="preserve">ier skærpet </w:t>
      </w:r>
      <w:r w:rsidR="00045303">
        <w:rPr>
          <w:rFonts w:ascii="Verdana" w:hAnsi="Verdana" w:cs="Calibri"/>
          <w:sz w:val="20"/>
          <w:szCs w:val="20"/>
        </w:rPr>
        <w:t>ved fremlæg</w:t>
      </w:r>
      <w:r w:rsidR="00EB0165">
        <w:rPr>
          <w:rFonts w:ascii="Verdana" w:hAnsi="Verdana" w:cs="Calibri"/>
          <w:sz w:val="20"/>
          <w:szCs w:val="20"/>
        </w:rPr>
        <w:t>g</w:t>
      </w:r>
      <w:r w:rsidR="00045303">
        <w:rPr>
          <w:rFonts w:ascii="Verdana" w:hAnsi="Verdana" w:cs="Calibri"/>
          <w:sz w:val="20"/>
          <w:szCs w:val="20"/>
        </w:rPr>
        <w:t xml:space="preserve">else af et forslag herom </w:t>
      </w:r>
      <w:r>
        <w:rPr>
          <w:rFonts w:ascii="Verdana" w:hAnsi="Verdana" w:cs="Calibri"/>
          <w:sz w:val="20"/>
          <w:szCs w:val="20"/>
        </w:rPr>
        <w:t xml:space="preserve">i </w:t>
      </w:r>
      <w:r w:rsidR="00045303">
        <w:rPr>
          <w:rFonts w:ascii="Verdana" w:hAnsi="Verdana" w:cs="Calibri"/>
          <w:sz w:val="20"/>
          <w:szCs w:val="20"/>
        </w:rPr>
        <w:t>2012</w:t>
      </w:r>
      <w:r w:rsidR="003D6C3B">
        <w:rPr>
          <w:rStyle w:val="Fodnotehenvisning"/>
          <w:rFonts w:ascii="Verdana" w:hAnsi="Verdana" w:cs="Calibri"/>
          <w:sz w:val="20"/>
          <w:szCs w:val="20"/>
        </w:rPr>
        <w:footnoteReference w:id="20"/>
      </w:r>
      <w:r w:rsidR="00045303">
        <w:rPr>
          <w:rFonts w:ascii="Verdana" w:hAnsi="Verdana" w:cs="Calibri"/>
          <w:sz w:val="20"/>
          <w:szCs w:val="20"/>
        </w:rPr>
        <w:t xml:space="preserve">, </w:t>
      </w:r>
      <w:r w:rsidR="00EB0165">
        <w:rPr>
          <w:rFonts w:ascii="Verdana" w:hAnsi="Verdana" w:cs="Calibri"/>
          <w:sz w:val="20"/>
          <w:szCs w:val="20"/>
        </w:rPr>
        <w:t xml:space="preserve">som dels skærpede kravene om andele, der skulle være fremstillet ved 2.-generationsprocesser (baseret på affald), dels forsøgte at inddrage også indirekte konsekvenser som følge af ændret arealanvendelse ved brug af traditionelle biomasseafgrøder. </w:t>
      </w:r>
    </w:p>
    <w:p w:rsidR="00EB0165" w:rsidRDefault="00EB0165" w:rsidP="00D81CC8">
      <w:pPr>
        <w:rPr>
          <w:rFonts w:ascii="Verdana" w:hAnsi="Verdana" w:cs="Calibri"/>
          <w:sz w:val="20"/>
          <w:szCs w:val="20"/>
        </w:rPr>
      </w:pPr>
      <w:r>
        <w:rPr>
          <w:rFonts w:ascii="Verdana" w:hAnsi="Verdana" w:cs="Calibri"/>
          <w:sz w:val="20"/>
          <w:szCs w:val="20"/>
        </w:rPr>
        <w:t>Kommissionen</w:t>
      </w:r>
      <w:r w:rsidR="00045303">
        <w:rPr>
          <w:rFonts w:ascii="Verdana" w:hAnsi="Verdana" w:cs="Calibri"/>
          <w:sz w:val="20"/>
          <w:szCs w:val="20"/>
        </w:rPr>
        <w:t xml:space="preserve"> måtte </w:t>
      </w:r>
      <w:r>
        <w:rPr>
          <w:rFonts w:ascii="Verdana" w:hAnsi="Verdana" w:cs="Calibri"/>
          <w:sz w:val="20"/>
          <w:szCs w:val="20"/>
        </w:rPr>
        <w:t xml:space="preserve">imidlertid </w:t>
      </w:r>
      <w:r w:rsidR="00045303">
        <w:rPr>
          <w:rFonts w:ascii="Verdana" w:hAnsi="Verdana" w:cs="Calibri"/>
          <w:sz w:val="20"/>
          <w:szCs w:val="20"/>
        </w:rPr>
        <w:t xml:space="preserve">opgive forsøget med udgangen af 2013 på grund af politisk modstand i Rådet såvel som EU-Parlamentet. </w:t>
      </w:r>
    </w:p>
    <w:p w:rsidR="00D81CC8" w:rsidRDefault="007C63A6" w:rsidP="00D81CC8">
      <w:pPr>
        <w:rPr>
          <w:rFonts w:ascii="Verdana" w:hAnsi="Verdana" w:cs="Calibri"/>
          <w:sz w:val="20"/>
          <w:szCs w:val="20"/>
        </w:rPr>
      </w:pPr>
      <w:r>
        <w:rPr>
          <w:rFonts w:ascii="Verdana" w:hAnsi="Verdana" w:cs="Calibri"/>
          <w:sz w:val="20"/>
          <w:szCs w:val="20"/>
        </w:rPr>
        <w:t>Der findes p.t. ikke bæredygti</w:t>
      </w:r>
      <w:r w:rsidR="00045303">
        <w:rPr>
          <w:rFonts w:ascii="Verdana" w:hAnsi="Verdana" w:cs="Calibri"/>
          <w:sz w:val="20"/>
          <w:szCs w:val="20"/>
        </w:rPr>
        <w:t>ghedskriterier for biobrændsler.</w:t>
      </w:r>
    </w:p>
    <w:p w:rsidR="001C032E" w:rsidRPr="003042EC" w:rsidRDefault="001C032E" w:rsidP="00D81CC8">
      <w:pPr>
        <w:rPr>
          <w:rFonts w:ascii="Verdana" w:hAnsi="Verdana" w:cs="Calibri"/>
          <w:sz w:val="20"/>
          <w:szCs w:val="20"/>
        </w:rPr>
      </w:pPr>
      <w:r w:rsidRPr="003042EC">
        <w:rPr>
          <w:rFonts w:ascii="Verdana" w:hAnsi="Verdana" w:cs="Calibri"/>
          <w:sz w:val="20"/>
          <w:szCs w:val="20"/>
        </w:rPr>
        <w:t xml:space="preserve">Til fremme af </w:t>
      </w:r>
      <w:r w:rsidRPr="003042EC">
        <w:rPr>
          <w:rFonts w:ascii="Verdana" w:hAnsi="Verdana" w:cs="Calibri"/>
          <w:b/>
          <w:i/>
          <w:sz w:val="20"/>
          <w:szCs w:val="20"/>
        </w:rPr>
        <w:t>den øgede energieffektivitet</w:t>
      </w:r>
      <w:r w:rsidRPr="003042EC">
        <w:rPr>
          <w:rFonts w:ascii="Verdana" w:hAnsi="Verdana" w:cs="Calibri"/>
          <w:sz w:val="20"/>
          <w:szCs w:val="20"/>
        </w:rPr>
        <w:t xml:space="preserve"> en</w:t>
      </w:r>
      <w:r>
        <w:rPr>
          <w:rFonts w:ascii="Verdana" w:hAnsi="Verdana" w:cs="Calibri"/>
          <w:sz w:val="20"/>
          <w:szCs w:val="20"/>
        </w:rPr>
        <w:t>e</w:t>
      </w:r>
      <w:r w:rsidRPr="003042EC">
        <w:rPr>
          <w:rFonts w:ascii="Verdana" w:hAnsi="Verdana" w:cs="Calibri"/>
          <w:sz w:val="20"/>
          <w:szCs w:val="20"/>
        </w:rPr>
        <w:t>des Rådet, Kommissionen og Parlamentet i juli 2012 om et nyt, skærpet energieffektivitetsdirektiv</w:t>
      </w:r>
      <w:r>
        <w:rPr>
          <w:rFonts w:ascii="Verdana" w:hAnsi="Verdana" w:cs="Calibri"/>
          <w:sz w:val="20"/>
          <w:szCs w:val="20"/>
        </w:rPr>
        <w:t>, som trådte i kraft 4. december 2012</w:t>
      </w:r>
      <w:r w:rsidRPr="003042EC">
        <w:rPr>
          <w:rStyle w:val="Fodnotehenvisning"/>
          <w:rFonts w:ascii="Verdana" w:hAnsi="Verdana" w:cs="Calibri"/>
          <w:sz w:val="20"/>
          <w:szCs w:val="20"/>
        </w:rPr>
        <w:footnoteReference w:id="21"/>
      </w:r>
      <w:r>
        <w:rPr>
          <w:rFonts w:ascii="Verdana" w:hAnsi="Verdana" w:cs="Calibri"/>
          <w:sz w:val="20"/>
          <w:szCs w:val="20"/>
        </w:rPr>
        <w:t xml:space="preserve">. Det indebærer </w:t>
      </w:r>
      <w:r w:rsidRPr="003042EC">
        <w:rPr>
          <w:rFonts w:ascii="Verdana" w:hAnsi="Verdana" w:cs="Calibri"/>
          <w:sz w:val="20"/>
          <w:szCs w:val="20"/>
        </w:rPr>
        <w:t>bl.a. et krav til medlemslandene om at udarbejde en langsigtet plan for energirenovering af hele bygningsmassen, ud over at centraladministrationerne skal energirenovere 3 % af deres bygningsmasse om året, og energiselskaber skal sikre energibesparelser på 1,5 % om året hos deres brugere.</w:t>
      </w:r>
      <w:r>
        <w:rPr>
          <w:rFonts w:ascii="Verdana" w:hAnsi="Verdana" w:cs="Calibri"/>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D81CC8" w:rsidRPr="003042EC" w:rsidTr="00932A75">
        <w:tc>
          <w:tcPr>
            <w:tcW w:w="9778" w:type="dxa"/>
            <w:shd w:val="clear" w:color="auto" w:fill="auto"/>
          </w:tcPr>
          <w:p w:rsidR="00D81CC8" w:rsidRPr="003042EC" w:rsidRDefault="00D81CC8" w:rsidP="00932A75">
            <w:pPr>
              <w:rPr>
                <w:rFonts w:ascii="Verdana" w:hAnsi="Verdana" w:cs="Calibri"/>
                <w:b/>
                <w:i/>
                <w:sz w:val="20"/>
                <w:szCs w:val="20"/>
              </w:rPr>
            </w:pPr>
            <w:r w:rsidRPr="003042EC">
              <w:rPr>
                <w:rFonts w:ascii="Verdana" w:hAnsi="Verdana" w:cs="Calibri"/>
                <w:b/>
                <w:i/>
                <w:sz w:val="20"/>
                <w:szCs w:val="20"/>
              </w:rPr>
              <w:t>Konsekvenser for AffaldPlus’ interessentkommuner:</w:t>
            </w:r>
          </w:p>
          <w:p w:rsidR="00D81CC8" w:rsidRPr="003042EC" w:rsidRDefault="00D81CC8" w:rsidP="00932A75">
            <w:pPr>
              <w:rPr>
                <w:rFonts w:ascii="Verdana" w:hAnsi="Verdana" w:cs="Calibri"/>
                <w:i/>
                <w:sz w:val="20"/>
                <w:szCs w:val="20"/>
              </w:rPr>
            </w:pPr>
            <w:r w:rsidRPr="003042EC">
              <w:rPr>
                <w:rFonts w:ascii="Verdana" w:hAnsi="Verdana" w:cs="Calibri"/>
                <w:sz w:val="20"/>
                <w:szCs w:val="20"/>
              </w:rPr>
              <w:t xml:space="preserve">AffaldPlus-kommunerne </w:t>
            </w:r>
            <w:r>
              <w:rPr>
                <w:rFonts w:ascii="Verdana" w:hAnsi="Verdana" w:cs="Calibri"/>
                <w:sz w:val="20"/>
                <w:szCs w:val="20"/>
              </w:rPr>
              <w:t xml:space="preserve">må </w:t>
            </w:r>
            <w:r w:rsidRPr="003042EC">
              <w:rPr>
                <w:rFonts w:ascii="Verdana" w:hAnsi="Verdana" w:cs="Calibri"/>
                <w:sz w:val="20"/>
                <w:szCs w:val="20"/>
              </w:rPr>
              <w:t xml:space="preserve">som energiplanmyndighed og affaldsmyndighed belave sig på dels at sikre øget genanvendelse af affald, hvor det gavner klimaet, dels at bidrage til reduceret energiforbrug, reduceret CO2-emission og endelig øget anvendelse af VE.                                                                                                                       </w:t>
            </w:r>
          </w:p>
          <w:p w:rsidR="00D81CC8" w:rsidRPr="003042EC" w:rsidRDefault="00D81CC8" w:rsidP="00932A75">
            <w:pPr>
              <w:rPr>
                <w:rFonts w:ascii="Verdana" w:hAnsi="Verdana" w:cs="Calibri"/>
                <w:sz w:val="20"/>
                <w:szCs w:val="20"/>
              </w:rPr>
            </w:pPr>
            <w:r w:rsidRPr="003042EC">
              <w:rPr>
                <w:rFonts w:ascii="Verdana" w:hAnsi="Verdana" w:cs="Calibri"/>
                <w:sz w:val="20"/>
                <w:szCs w:val="20"/>
              </w:rPr>
              <w:t>Affaldsforbrænding betragtes kun delvis som en VE-kilde (grundet indholdet af fossilt baseret plast), mens biogas anses for VE, ligesom biobrændstoffer baseret på affaldsprodukter betragtes som VE (opfylder bæredygtighedskriterierne herfor til forskel for f.eks. maj</w:t>
            </w:r>
            <w:r>
              <w:rPr>
                <w:rFonts w:ascii="Verdana" w:hAnsi="Verdana" w:cs="Calibri"/>
                <w:sz w:val="20"/>
                <w:szCs w:val="20"/>
              </w:rPr>
              <w:t>s</w:t>
            </w:r>
            <w:r w:rsidRPr="003042EC">
              <w:rPr>
                <w:rFonts w:ascii="Verdana" w:hAnsi="Verdana" w:cs="Calibri"/>
                <w:sz w:val="20"/>
                <w:szCs w:val="20"/>
              </w:rPr>
              <w:t xml:space="preserve">-baserede biobrændstoffer). </w:t>
            </w:r>
          </w:p>
          <w:p w:rsidR="00D81CC8" w:rsidRDefault="00D81CC8" w:rsidP="00932A75">
            <w:pPr>
              <w:rPr>
                <w:rFonts w:ascii="Verdana" w:hAnsi="Verdana" w:cs="Calibri"/>
                <w:sz w:val="20"/>
                <w:szCs w:val="20"/>
              </w:rPr>
            </w:pPr>
            <w:r w:rsidRPr="003042EC">
              <w:rPr>
                <w:rFonts w:ascii="Verdana" w:hAnsi="Verdana" w:cs="Calibri"/>
                <w:sz w:val="20"/>
                <w:szCs w:val="20"/>
              </w:rPr>
              <w:t>AffaldPlus-kommunerne må derfor imødese en stigende interesse for organisk affald som basis for fremstilling af biobrændsler og ikke mindst biobrændstoffer</w:t>
            </w:r>
            <w:r>
              <w:rPr>
                <w:rFonts w:ascii="Verdana" w:hAnsi="Verdana" w:cs="Calibri"/>
                <w:sz w:val="20"/>
                <w:szCs w:val="20"/>
              </w:rPr>
              <w:t xml:space="preserve"> og på sigt måske også </w:t>
            </w:r>
            <w:r>
              <w:rPr>
                <w:rFonts w:ascii="Verdana" w:hAnsi="Verdana" w:cs="Calibri"/>
                <w:sz w:val="20"/>
                <w:szCs w:val="20"/>
              </w:rPr>
              <w:lastRenderedPageBreak/>
              <w:t>som råvare til den petrokemiske industri</w:t>
            </w:r>
            <w:r w:rsidRPr="003042EC">
              <w:rPr>
                <w:rFonts w:ascii="Verdana" w:hAnsi="Verdana" w:cs="Calibri"/>
                <w:sz w:val="20"/>
                <w:szCs w:val="20"/>
              </w:rPr>
              <w:t>.</w:t>
            </w:r>
          </w:p>
          <w:p w:rsidR="00711658" w:rsidRPr="003042EC" w:rsidRDefault="00711658" w:rsidP="00711658">
            <w:pPr>
              <w:rPr>
                <w:rFonts w:ascii="Verdana" w:hAnsi="Verdana" w:cs="Calibri"/>
                <w:sz w:val="20"/>
                <w:szCs w:val="20"/>
              </w:rPr>
            </w:pPr>
            <w:r>
              <w:rPr>
                <w:rFonts w:ascii="Verdana" w:hAnsi="Verdana" w:cs="Calibri"/>
                <w:sz w:val="20"/>
                <w:szCs w:val="20"/>
              </w:rPr>
              <w:t>Frem mod 2030 må AffaldPlus-kommunerne imødese skærpede, EU-initierede CO2-reduktionskrav til såvel de kvoteomfattede som de ikke-kvoteomfattede sektorer i alle EU-lande, som derfor må forventes at ville vise større interesse for CO2-neutrale energikilder, baseret på affald. De kvoteomfattede dog kun i det omfang kvotepriserne øges væsentligt.</w:t>
            </w:r>
          </w:p>
        </w:tc>
      </w:tr>
    </w:tbl>
    <w:p w:rsidR="00D81CC8" w:rsidRPr="003042EC" w:rsidRDefault="00D81CC8" w:rsidP="00D81CC8">
      <w:pPr>
        <w:rPr>
          <w:rFonts w:ascii="Verdana" w:hAnsi="Verdana" w:cs="Calibri"/>
          <w:b/>
          <w:i/>
          <w:sz w:val="20"/>
          <w:szCs w:val="20"/>
        </w:rPr>
      </w:pPr>
    </w:p>
    <w:p w:rsidR="00D81CC8" w:rsidRPr="003042EC" w:rsidRDefault="00990136" w:rsidP="00990136">
      <w:pPr>
        <w:pStyle w:val="Overskrift2"/>
      </w:pPr>
      <w:bookmarkStart w:id="18" w:name="_Toc384132356"/>
      <w:r>
        <w:t>3.3.</w:t>
      </w:r>
      <w:r w:rsidR="00D81CC8" w:rsidRPr="003042EC">
        <w:t xml:space="preserve"> DK’s målsætninger på affalds-, energi- og klimaområdet</w:t>
      </w:r>
      <w:bookmarkEnd w:id="18"/>
    </w:p>
    <w:p w:rsidR="003A5B82" w:rsidRPr="00235C3A" w:rsidRDefault="00990136" w:rsidP="003A5B82">
      <w:pPr>
        <w:rPr>
          <w:rFonts w:ascii="Verdana" w:hAnsi="Verdana" w:cs="Calibri"/>
          <w:sz w:val="20"/>
          <w:szCs w:val="20"/>
        </w:rPr>
      </w:pPr>
      <w:r>
        <w:rPr>
          <w:rStyle w:val="Overskrift3Tegn"/>
        </w:rPr>
        <w:br/>
      </w:r>
      <w:bookmarkStart w:id="19" w:name="_Toc384132357"/>
      <w:r>
        <w:rPr>
          <w:rStyle w:val="Overskrift3Tegn"/>
        </w:rPr>
        <w:t>3.3.1.</w:t>
      </w:r>
      <w:r w:rsidR="00D81CC8" w:rsidRPr="00990136">
        <w:rPr>
          <w:rStyle w:val="Overskrift3Tegn"/>
        </w:rPr>
        <w:t xml:space="preserve"> </w:t>
      </w:r>
      <w:r w:rsidR="00711658" w:rsidRPr="00990136">
        <w:rPr>
          <w:rStyle w:val="Overskrift3Tegn"/>
        </w:rPr>
        <w:t xml:space="preserve">Målene i ressourcestrategien og </w:t>
      </w:r>
      <w:proofErr w:type="gramStart"/>
      <w:r w:rsidR="003A5B82" w:rsidRPr="00990136">
        <w:rPr>
          <w:rStyle w:val="Overskrift3Tegn"/>
        </w:rPr>
        <w:t>–</w:t>
      </w:r>
      <w:r w:rsidR="00711658" w:rsidRPr="00990136">
        <w:rPr>
          <w:rStyle w:val="Overskrift3Tegn"/>
        </w:rPr>
        <w:t>planen</w:t>
      </w:r>
      <w:bookmarkEnd w:id="19"/>
      <w:proofErr w:type="gramEnd"/>
      <w:r w:rsidR="003A5B82" w:rsidRPr="00990136">
        <w:rPr>
          <w:rStyle w:val="Overskrift3Tegn"/>
        </w:rPr>
        <w:br/>
      </w:r>
      <w:r w:rsidR="003A5B82" w:rsidRPr="00235C3A">
        <w:rPr>
          <w:rFonts w:ascii="Verdana" w:hAnsi="Verdana" w:cs="Calibri"/>
          <w:sz w:val="20"/>
          <w:szCs w:val="20"/>
        </w:rPr>
        <w:t>Ressourcestrategien</w:t>
      </w:r>
      <w:r w:rsidR="003A5B82" w:rsidRPr="001C032E">
        <w:rPr>
          <w:rFonts w:cs="Calibri"/>
          <w:sz w:val="20"/>
          <w:szCs w:val="20"/>
          <w:vertAlign w:val="superscript"/>
        </w:rPr>
        <w:footnoteReference w:id="22"/>
      </w:r>
      <w:r w:rsidR="003A5B82" w:rsidRPr="00235C3A">
        <w:rPr>
          <w:rFonts w:ascii="Verdana" w:hAnsi="Verdana" w:cs="Calibri"/>
          <w:sz w:val="20"/>
          <w:szCs w:val="20"/>
        </w:rPr>
        <w:t xml:space="preserve"> og udkastet til ressourceplan</w:t>
      </w:r>
      <w:r w:rsidR="00A7225C" w:rsidRPr="001C032E">
        <w:rPr>
          <w:rFonts w:cs="Calibri"/>
          <w:sz w:val="20"/>
          <w:szCs w:val="20"/>
          <w:vertAlign w:val="superscript"/>
        </w:rPr>
        <w:footnoteReference w:id="23"/>
      </w:r>
      <w:r w:rsidR="003A5B82" w:rsidRPr="00235C3A">
        <w:rPr>
          <w:rFonts w:ascii="Verdana" w:hAnsi="Verdana" w:cs="Calibri"/>
          <w:sz w:val="20"/>
          <w:szCs w:val="20"/>
        </w:rPr>
        <w:t xml:space="preserve"> opstiller en række målsætninger, der sigter mod at genanvende en større del af affaldet og forbrænde mindre. Målene er følgende:</w:t>
      </w:r>
    </w:p>
    <w:p w:rsidR="003A5B82" w:rsidRPr="00235C3A" w:rsidRDefault="003A5B82" w:rsidP="003A5B82">
      <w:pPr>
        <w:pStyle w:val="Listeafsnit"/>
        <w:numPr>
          <w:ilvl w:val="0"/>
          <w:numId w:val="26"/>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 xml:space="preserve">50 % af summen af husholdningernes pap-, papir-, plast-, metal-, glas-, organiske mad- og køkkenaffald og træ samt dagrenovation og stort og småt brændbart affald skal indsamles med henblik på genanvendelse inden 2022, og kommunen skal efter affaldsbekendtgørelsens kapitel 7 sikre, at væsentlige dele af det affald, der indsamles til genanvendelse, rent faktisk bliver genanvendt. </w:t>
      </w:r>
    </w:p>
    <w:p w:rsidR="00235C3A" w:rsidRPr="00235C3A" w:rsidRDefault="00235C3A" w:rsidP="00235C3A">
      <w:pPr>
        <w:pStyle w:val="Listeafsnit"/>
        <w:spacing w:after="200"/>
        <w:ind w:left="720"/>
        <w:contextualSpacing/>
        <w:rPr>
          <w:rFonts w:ascii="Verdana" w:eastAsiaTheme="minorHAnsi" w:hAnsi="Verdana" w:cs="Calibri"/>
          <w:sz w:val="20"/>
          <w:szCs w:val="20"/>
          <w:lang w:eastAsia="en-US"/>
        </w:rPr>
      </w:pPr>
    </w:p>
    <w:p w:rsidR="003A5B82" w:rsidRPr="00235C3A" w:rsidRDefault="003A5B82" w:rsidP="003A5B82">
      <w:pPr>
        <w:pStyle w:val="Listeafsnit"/>
        <w:numPr>
          <w:ilvl w:val="0"/>
          <w:numId w:val="26"/>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 xml:space="preserve">75 % af den markedsførte elektronik skal indsamles med henblik på genanvendelse i 2018. </w:t>
      </w:r>
      <w:r w:rsidR="00235C3A" w:rsidRPr="00235C3A">
        <w:rPr>
          <w:rFonts w:ascii="Verdana" w:eastAsiaTheme="minorHAnsi" w:hAnsi="Verdana" w:cs="Calibri"/>
          <w:sz w:val="20"/>
          <w:szCs w:val="20"/>
          <w:lang w:eastAsia="en-US"/>
        </w:rPr>
        <w:br/>
      </w:r>
    </w:p>
    <w:p w:rsidR="003A5B82" w:rsidRPr="00235C3A" w:rsidRDefault="003A5B82" w:rsidP="003A5B82">
      <w:pPr>
        <w:pStyle w:val="Listeafsnit"/>
        <w:numPr>
          <w:ilvl w:val="0"/>
          <w:numId w:val="26"/>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 xml:space="preserve">55 % af de bærbare batterier skal indsamles med henblik på genanvendelse i 2018. </w:t>
      </w:r>
      <w:r w:rsidR="00235C3A" w:rsidRPr="00235C3A">
        <w:rPr>
          <w:rFonts w:ascii="Verdana" w:eastAsiaTheme="minorHAnsi" w:hAnsi="Verdana" w:cs="Calibri"/>
          <w:sz w:val="20"/>
          <w:szCs w:val="20"/>
          <w:lang w:eastAsia="en-US"/>
        </w:rPr>
        <w:br/>
      </w:r>
    </w:p>
    <w:p w:rsidR="003A5B82" w:rsidRPr="00235C3A" w:rsidRDefault="003A5B82" w:rsidP="003A5B82">
      <w:pPr>
        <w:pStyle w:val="Listeafsnit"/>
        <w:numPr>
          <w:ilvl w:val="0"/>
          <w:numId w:val="26"/>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 xml:space="preserve">70 % af bygge- og anlægsaffaldet skal genanvendes i 2018. </w:t>
      </w:r>
    </w:p>
    <w:p w:rsidR="003A5B82" w:rsidRPr="00235C3A" w:rsidRDefault="003A5B82" w:rsidP="003A5B82">
      <w:pPr>
        <w:pStyle w:val="Listeafsnit"/>
        <w:rPr>
          <w:rFonts w:ascii="Verdana" w:eastAsiaTheme="minorHAnsi" w:hAnsi="Verdana" w:cs="Calibri"/>
          <w:sz w:val="20"/>
          <w:szCs w:val="20"/>
          <w:lang w:eastAsia="en-US"/>
        </w:rPr>
      </w:pPr>
    </w:p>
    <w:p w:rsidR="003A5B82" w:rsidRPr="00235C3A" w:rsidRDefault="003A5B82" w:rsidP="003A5B82">
      <w:pPr>
        <w:pStyle w:val="Listeafsnit"/>
        <w:numPr>
          <w:ilvl w:val="0"/>
          <w:numId w:val="26"/>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 xml:space="preserve">80 % af fosforen i spildevandsslammet skal genanvendes i 2018. </w:t>
      </w:r>
      <w:r w:rsidR="00235C3A" w:rsidRPr="00235C3A">
        <w:rPr>
          <w:rFonts w:ascii="Verdana" w:eastAsiaTheme="minorHAnsi" w:hAnsi="Verdana" w:cs="Calibri"/>
          <w:sz w:val="20"/>
          <w:szCs w:val="20"/>
          <w:lang w:eastAsia="en-US"/>
        </w:rPr>
        <w:br/>
      </w:r>
    </w:p>
    <w:p w:rsidR="006C78AE" w:rsidRPr="00235C3A" w:rsidRDefault="003A5B82" w:rsidP="003A5B82">
      <w:pPr>
        <w:pStyle w:val="Listeafsnit"/>
        <w:numPr>
          <w:ilvl w:val="0"/>
          <w:numId w:val="26"/>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 xml:space="preserve">25 % af haveaffaldet (den tørre, næringsfattige ved-del) skal energiudnyttes i 2018. </w:t>
      </w:r>
    </w:p>
    <w:p w:rsidR="003A5B82" w:rsidRPr="00235C3A" w:rsidRDefault="00E41BA8" w:rsidP="003A5B82">
      <w:pPr>
        <w:spacing w:line="240" w:lineRule="auto"/>
        <w:rPr>
          <w:rFonts w:ascii="Verdana" w:hAnsi="Verdana" w:cs="Calibri"/>
          <w:sz w:val="20"/>
          <w:szCs w:val="20"/>
        </w:rPr>
      </w:pPr>
      <w:r>
        <w:rPr>
          <w:rFonts w:ascii="Verdana" w:hAnsi="Verdana" w:cs="Calibri"/>
          <w:sz w:val="20"/>
          <w:szCs w:val="20"/>
        </w:rPr>
        <w:br/>
      </w:r>
      <w:r w:rsidR="003A5B82" w:rsidRPr="00235C3A">
        <w:rPr>
          <w:rFonts w:ascii="Verdana" w:hAnsi="Verdana" w:cs="Calibri"/>
          <w:sz w:val="20"/>
          <w:szCs w:val="20"/>
        </w:rPr>
        <w:t>Målene ligger i forlængelse af hovedindsatområderne i ressourcestrategien, der skal bidrage til realiseringen af en grøn økonomi, og ressourceplanen opridser en række indsatsområder, som skal understøtte dette. I overskrifter angår indsatserne følgende områder:</w:t>
      </w:r>
    </w:p>
    <w:p w:rsidR="003A5B82" w:rsidRPr="00235C3A" w:rsidRDefault="003A5B82" w:rsidP="003A5B82">
      <w:pPr>
        <w:pStyle w:val="Listeafsnit"/>
        <w:numPr>
          <w:ilvl w:val="0"/>
          <w:numId w:val="27"/>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Mere genanvendelse af affald fra husholdninger og servicesektoren</w:t>
      </w:r>
    </w:p>
    <w:p w:rsidR="003A5B82" w:rsidRPr="00235C3A" w:rsidRDefault="003A5B82" w:rsidP="003A5B82">
      <w:pPr>
        <w:pStyle w:val="Listeafsnit"/>
        <w:numPr>
          <w:ilvl w:val="1"/>
          <w:numId w:val="27"/>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 xml:space="preserve">Retter sig især imod husholdningsaffald i form af organisk dagrenovation, papir-, pap-, glas-, plast-, metal- og træaffald, men også imod haveaffald (og energiudnyttelse af dele heraf) og affald fra servicesektoren, som skal nå et genanvendelsesniveau for papir-, pap-, glas-, metal- og plastemballageaffald på 70 % i 2018. </w:t>
      </w:r>
      <w:r w:rsidRPr="00235C3A">
        <w:rPr>
          <w:rFonts w:ascii="Verdana" w:eastAsiaTheme="minorHAnsi" w:hAnsi="Verdana" w:cs="Calibri"/>
          <w:sz w:val="20"/>
          <w:szCs w:val="20"/>
          <w:lang w:eastAsia="en-US"/>
        </w:rPr>
        <w:br/>
      </w:r>
    </w:p>
    <w:p w:rsidR="003A5B82" w:rsidRPr="00235C3A" w:rsidRDefault="003A5B82" w:rsidP="003A5B82">
      <w:pPr>
        <w:pStyle w:val="Listeafsnit"/>
        <w:numPr>
          <w:ilvl w:val="0"/>
          <w:numId w:val="27"/>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 xml:space="preserve">Mere genanvendelse af elektronikaffald og </w:t>
      </w:r>
      <w:proofErr w:type="spellStart"/>
      <w:r w:rsidRPr="00235C3A">
        <w:rPr>
          <w:rFonts w:ascii="Verdana" w:eastAsiaTheme="minorHAnsi" w:hAnsi="Verdana" w:cs="Calibri"/>
          <w:sz w:val="20"/>
          <w:szCs w:val="20"/>
          <w:lang w:eastAsia="en-US"/>
        </w:rPr>
        <w:t>shredderaffald</w:t>
      </w:r>
      <w:proofErr w:type="spellEnd"/>
    </w:p>
    <w:p w:rsidR="003A5B82" w:rsidRPr="00235C3A" w:rsidRDefault="003A5B82" w:rsidP="003A5B82">
      <w:pPr>
        <w:pStyle w:val="Listeafsnit"/>
        <w:numPr>
          <w:ilvl w:val="1"/>
          <w:numId w:val="27"/>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 xml:space="preserve">Retter sig dels mod øget indsamling af elektronik- og batteriaffald og en bedre genanvendelse af ressourcerne i dette affald, samt mod bedre udnyttelse af ressourcerne (materiale- og energi-) i </w:t>
      </w:r>
      <w:proofErr w:type="spellStart"/>
      <w:r w:rsidRPr="00235C3A">
        <w:rPr>
          <w:rFonts w:ascii="Verdana" w:eastAsiaTheme="minorHAnsi" w:hAnsi="Verdana" w:cs="Calibri"/>
          <w:sz w:val="20"/>
          <w:szCs w:val="20"/>
          <w:lang w:eastAsia="en-US"/>
        </w:rPr>
        <w:t>shredderaffaldet</w:t>
      </w:r>
      <w:proofErr w:type="spellEnd"/>
      <w:r w:rsidRPr="00235C3A">
        <w:rPr>
          <w:rFonts w:ascii="Verdana" w:eastAsiaTheme="minorHAnsi" w:hAnsi="Verdana" w:cs="Calibri"/>
          <w:sz w:val="20"/>
          <w:szCs w:val="20"/>
          <w:lang w:eastAsia="en-US"/>
        </w:rPr>
        <w:t>.</w:t>
      </w:r>
      <w:r w:rsidRPr="00235C3A">
        <w:rPr>
          <w:rFonts w:ascii="Verdana" w:eastAsiaTheme="minorHAnsi" w:hAnsi="Verdana" w:cs="Calibri"/>
          <w:sz w:val="20"/>
          <w:szCs w:val="20"/>
          <w:lang w:eastAsia="en-US"/>
        </w:rPr>
        <w:br/>
      </w:r>
    </w:p>
    <w:p w:rsidR="003A5B82" w:rsidRPr="00235C3A" w:rsidRDefault="003A5B82" w:rsidP="003A5B82">
      <w:pPr>
        <w:pStyle w:val="Listeafsnit"/>
        <w:numPr>
          <w:ilvl w:val="0"/>
          <w:numId w:val="27"/>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lastRenderedPageBreak/>
        <w:t>Øget kvalitet i genanvendelsen af bygge- og anlægsaffald</w:t>
      </w:r>
    </w:p>
    <w:p w:rsidR="003A5B82" w:rsidRPr="00235C3A" w:rsidRDefault="003A5B82" w:rsidP="003A5B82">
      <w:pPr>
        <w:pStyle w:val="Listeafsnit"/>
        <w:numPr>
          <w:ilvl w:val="1"/>
          <w:numId w:val="27"/>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Retter sig dels mod bedre udnyttelse af ressourcerne i bygge- og anlægsaffald (beton, tegl, asfalt m.v.), dels mod energiudnyttelse af imprægneret træ, og endelig mod nye behandlingsteknologier for kasserede vindmøllevinger og fjernvarmerør med ozonlagsnedbrydende stoffer.</w:t>
      </w:r>
      <w:r w:rsidRPr="00235C3A">
        <w:rPr>
          <w:rFonts w:ascii="Verdana" w:eastAsiaTheme="minorHAnsi" w:hAnsi="Verdana" w:cs="Calibri"/>
          <w:sz w:val="20"/>
          <w:szCs w:val="20"/>
          <w:lang w:eastAsia="en-US"/>
        </w:rPr>
        <w:br/>
      </w:r>
    </w:p>
    <w:p w:rsidR="003A5B82" w:rsidRPr="00235C3A" w:rsidRDefault="003A5B82" w:rsidP="003A5B82">
      <w:pPr>
        <w:pStyle w:val="Listeafsnit"/>
        <w:numPr>
          <w:ilvl w:val="0"/>
          <w:numId w:val="27"/>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Bedre udnyttelse af vigtige næringsstoffer som fosfor</w:t>
      </w:r>
    </w:p>
    <w:p w:rsidR="003A5B82" w:rsidRPr="00235C3A" w:rsidRDefault="003A5B82" w:rsidP="003A5B82">
      <w:pPr>
        <w:pStyle w:val="Listeafsnit"/>
        <w:numPr>
          <w:ilvl w:val="1"/>
          <w:numId w:val="27"/>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Retter sig dels mod fosfor i spildevandsslam, dels fosfor i husdyrgødning.</w:t>
      </w:r>
      <w:r w:rsidRPr="00235C3A">
        <w:rPr>
          <w:rFonts w:ascii="Verdana" w:eastAsiaTheme="minorHAnsi" w:hAnsi="Verdana" w:cs="Calibri"/>
          <w:sz w:val="20"/>
          <w:szCs w:val="20"/>
          <w:lang w:eastAsia="en-US"/>
        </w:rPr>
        <w:br/>
      </w:r>
    </w:p>
    <w:p w:rsidR="003A5B82" w:rsidRPr="00235C3A" w:rsidRDefault="003A5B82" w:rsidP="003A5B82">
      <w:pPr>
        <w:pStyle w:val="Listeafsnit"/>
        <w:numPr>
          <w:ilvl w:val="0"/>
          <w:numId w:val="27"/>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Tværgående initiativer med fokus på grøn omstilling og nye erhvervsmæssige muligheder</w:t>
      </w:r>
    </w:p>
    <w:p w:rsidR="003A5B82" w:rsidRPr="00235C3A" w:rsidRDefault="003A5B82" w:rsidP="003A5B82">
      <w:pPr>
        <w:pStyle w:val="Listeafsnit"/>
        <w:numPr>
          <w:ilvl w:val="1"/>
          <w:numId w:val="27"/>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Skal bl.a. fremme industriel symbiose og styrke grøn eksport.</w:t>
      </w:r>
      <w:r w:rsidRPr="00235C3A">
        <w:rPr>
          <w:rFonts w:ascii="Verdana" w:eastAsiaTheme="minorHAnsi" w:hAnsi="Verdana" w:cs="Calibri"/>
          <w:sz w:val="20"/>
          <w:szCs w:val="20"/>
          <w:lang w:eastAsia="en-US"/>
        </w:rPr>
        <w:br/>
      </w:r>
    </w:p>
    <w:p w:rsidR="003A5B82" w:rsidRPr="00235C3A" w:rsidRDefault="003A5B82" w:rsidP="003A5B82">
      <w:pPr>
        <w:pStyle w:val="Listeafsnit"/>
        <w:numPr>
          <w:ilvl w:val="0"/>
          <w:numId w:val="27"/>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Bedre tilsyn og håndhævelse – hurtigere omstilling</w:t>
      </w:r>
    </w:p>
    <w:p w:rsidR="003A5B82" w:rsidRPr="00235C3A" w:rsidRDefault="003A5B82" w:rsidP="003A5B82">
      <w:pPr>
        <w:pStyle w:val="Listeafsnit"/>
        <w:numPr>
          <w:ilvl w:val="1"/>
          <w:numId w:val="27"/>
        </w:numPr>
        <w:spacing w:after="200"/>
        <w:contextualSpacing/>
        <w:rPr>
          <w:rFonts w:ascii="Verdana" w:eastAsiaTheme="minorHAnsi" w:hAnsi="Verdana" w:cs="Calibri"/>
          <w:sz w:val="20"/>
          <w:szCs w:val="20"/>
          <w:lang w:eastAsia="en-US"/>
        </w:rPr>
      </w:pPr>
      <w:r w:rsidRPr="00235C3A">
        <w:rPr>
          <w:rFonts w:ascii="Verdana" w:eastAsiaTheme="minorHAnsi" w:hAnsi="Verdana" w:cs="Calibri"/>
          <w:sz w:val="20"/>
          <w:szCs w:val="20"/>
          <w:lang w:eastAsia="en-US"/>
        </w:rPr>
        <w:t>Indebærer bl.a. en undersøgelse af, hvilke områder på affaldsområdet, der ville have gavn af en særlig målrettet tilsynsindsats, samt finansieringen heraf.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D81CC8" w:rsidRPr="003042EC" w:rsidTr="00932A75">
        <w:tc>
          <w:tcPr>
            <w:tcW w:w="9778" w:type="dxa"/>
            <w:shd w:val="clear" w:color="auto" w:fill="auto"/>
          </w:tcPr>
          <w:p w:rsidR="00D81CC8" w:rsidRPr="003042EC" w:rsidRDefault="00D81CC8" w:rsidP="00932A75">
            <w:pPr>
              <w:rPr>
                <w:rFonts w:ascii="Verdana" w:hAnsi="Verdana" w:cs="Calibri"/>
                <w:b/>
                <w:i/>
                <w:sz w:val="20"/>
                <w:szCs w:val="20"/>
              </w:rPr>
            </w:pPr>
            <w:r w:rsidRPr="003042EC">
              <w:rPr>
                <w:rFonts w:ascii="Verdana" w:hAnsi="Verdana" w:cs="Calibri"/>
                <w:b/>
                <w:i/>
                <w:sz w:val="20"/>
                <w:szCs w:val="20"/>
              </w:rPr>
              <w:t>Konsekvenser for AffaldPlus’ interessentkommuner:</w:t>
            </w:r>
          </w:p>
          <w:p w:rsidR="00D81CC8" w:rsidRDefault="00D81CC8" w:rsidP="00235C3A">
            <w:pPr>
              <w:rPr>
                <w:rFonts w:ascii="Verdana" w:hAnsi="Verdana" w:cs="Calibri"/>
                <w:sz w:val="20"/>
                <w:szCs w:val="20"/>
              </w:rPr>
            </w:pPr>
            <w:r w:rsidRPr="003042EC">
              <w:rPr>
                <w:rFonts w:ascii="Verdana" w:hAnsi="Verdana" w:cs="Calibri"/>
                <w:sz w:val="20"/>
                <w:szCs w:val="20"/>
              </w:rPr>
              <w:t>AffaldPlus-kommunerne skal f</w:t>
            </w:r>
            <w:r w:rsidR="00047D76">
              <w:rPr>
                <w:rFonts w:ascii="Verdana" w:hAnsi="Verdana" w:cs="Calibri"/>
                <w:sz w:val="20"/>
                <w:szCs w:val="20"/>
              </w:rPr>
              <w:t>rem mod 2022</w:t>
            </w:r>
            <w:r w:rsidRPr="003042EC">
              <w:rPr>
                <w:rFonts w:ascii="Verdana" w:hAnsi="Verdana" w:cs="Calibri"/>
                <w:sz w:val="20"/>
                <w:szCs w:val="20"/>
              </w:rPr>
              <w:t xml:space="preserve"> belave sig på en </w:t>
            </w:r>
            <w:r w:rsidRPr="003042EC">
              <w:rPr>
                <w:rFonts w:ascii="Verdana" w:hAnsi="Verdana" w:cs="Calibri"/>
                <w:b/>
                <w:sz w:val="20"/>
                <w:szCs w:val="20"/>
              </w:rPr>
              <w:t>kraftig forøgelse af genanvendelsesandelen af husholdningsaffaldet og storskraldet</w:t>
            </w:r>
            <w:r w:rsidRPr="003042EC">
              <w:rPr>
                <w:rFonts w:ascii="Verdana" w:hAnsi="Verdana" w:cs="Calibri"/>
                <w:sz w:val="20"/>
                <w:szCs w:val="20"/>
              </w:rPr>
              <w:t xml:space="preserve">, hvoraf størsteparten i dag går til energiudnyttelse ved forbrænding. Derudover skal indsatsen </w:t>
            </w:r>
            <w:r w:rsidR="00235C3A">
              <w:rPr>
                <w:rFonts w:ascii="Verdana" w:hAnsi="Verdana" w:cs="Calibri"/>
                <w:sz w:val="20"/>
                <w:szCs w:val="20"/>
              </w:rPr>
              <w:t xml:space="preserve">inden udgangen af 2018 </w:t>
            </w:r>
            <w:r w:rsidRPr="003042EC">
              <w:rPr>
                <w:rFonts w:ascii="Verdana" w:hAnsi="Verdana" w:cs="Calibri"/>
                <w:sz w:val="20"/>
                <w:szCs w:val="20"/>
              </w:rPr>
              <w:t xml:space="preserve">skærpes overfor indsamling af </w:t>
            </w:r>
            <w:r w:rsidR="00047D76">
              <w:rPr>
                <w:rFonts w:ascii="Verdana" w:hAnsi="Verdana" w:cs="Calibri"/>
                <w:sz w:val="20"/>
                <w:szCs w:val="20"/>
              </w:rPr>
              <w:t xml:space="preserve">elektronikaffald og </w:t>
            </w:r>
            <w:r w:rsidRPr="003042EC">
              <w:rPr>
                <w:rFonts w:ascii="Verdana" w:hAnsi="Verdana" w:cs="Calibri"/>
                <w:sz w:val="20"/>
                <w:szCs w:val="20"/>
              </w:rPr>
              <w:t xml:space="preserve">bærbare batterier, mens målsætningen </w:t>
            </w:r>
            <w:r w:rsidR="00235C3A">
              <w:rPr>
                <w:rFonts w:ascii="Verdana" w:hAnsi="Verdana" w:cs="Calibri"/>
                <w:sz w:val="20"/>
                <w:szCs w:val="20"/>
              </w:rPr>
              <w:t xml:space="preserve">samme år </w:t>
            </w:r>
            <w:r w:rsidRPr="003042EC">
              <w:rPr>
                <w:rFonts w:ascii="Verdana" w:hAnsi="Verdana" w:cs="Calibri"/>
                <w:sz w:val="20"/>
                <w:szCs w:val="20"/>
              </w:rPr>
              <w:t xml:space="preserve">for </w:t>
            </w:r>
            <w:r w:rsidR="00047D76">
              <w:rPr>
                <w:rFonts w:ascii="Verdana" w:hAnsi="Verdana" w:cs="Calibri"/>
                <w:sz w:val="20"/>
                <w:szCs w:val="20"/>
              </w:rPr>
              <w:t>anden endelig materialenyttiggørelse af bygge- og anlægsaffald samt jordbrugsmæssig nyttiggørelse af spildevandsslammets fosforindhold er nået.</w:t>
            </w:r>
          </w:p>
          <w:p w:rsidR="00235C3A" w:rsidRPr="003042EC" w:rsidRDefault="00235C3A" w:rsidP="00235C3A">
            <w:pPr>
              <w:rPr>
                <w:rFonts w:ascii="Verdana" w:hAnsi="Verdana" w:cs="Calibri"/>
                <w:sz w:val="20"/>
                <w:szCs w:val="20"/>
              </w:rPr>
            </w:pPr>
            <w:r>
              <w:rPr>
                <w:rFonts w:ascii="Verdana" w:hAnsi="Verdana" w:cs="Calibri"/>
                <w:sz w:val="20"/>
                <w:szCs w:val="20"/>
              </w:rPr>
              <w:t>Genanvendelsesmålet for husholdningsaffald i 2022 vil udelukkende kunne nås, dersom også organisk mad og køkkenaffald indsamles med henblik på genanvendelse.</w:t>
            </w:r>
          </w:p>
        </w:tc>
      </w:tr>
    </w:tbl>
    <w:p w:rsidR="00D81CC8" w:rsidRPr="003042EC" w:rsidRDefault="00D81CC8" w:rsidP="00D81CC8">
      <w:pPr>
        <w:rPr>
          <w:rFonts w:ascii="Verdana" w:hAnsi="Verdana" w:cs="Calibri"/>
          <w:b/>
          <w:i/>
          <w:sz w:val="20"/>
          <w:szCs w:val="20"/>
        </w:rPr>
      </w:pPr>
    </w:p>
    <w:p w:rsidR="00D81CC8" w:rsidRPr="003042EC" w:rsidRDefault="00990136" w:rsidP="00990136">
      <w:pPr>
        <w:pStyle w:val="Overskrift3"/>
      </w:pPr>
      <w:bookmarkStart w:id="20" w:name="_Toc384132358"/>
      <w:r>
        <w:t>3.</w:t>
      </w:r>
      <w:r w:rsidR="00C94C3F">
        <w:t>3.2</w:t>
      </w:r>
      <w:r w:rsidR="00D81CC8" w:rsidRPr="003042EC">
        <w:t>. DK’s energi- og klimamålsætninger for 2050 i ’Vores Energi’ (november 2011) og den energipolitiske aftale (marts 2012)</w:t>
      </w:r>
      <w:r w:rsidR="008058BD">
        <w:t xml:space="preserve"> samt Energiplanen (august 2013)</w:t>
      </w:r>
      <w:bookmarkEnd w:id="20"/>
    </w:p>
    <w:p w:rsidR="00B9356D" w:rsidRPr="003042EC" w:rsidRDefault="00D81CC8" w:rsidP="00D81CC8">
      <w:pPr>
        <w:rPr>
          <w:rFonts w:ascii="Verdana" w:hAnsi="Verdana" w:cs="Calibri"/>
          <w:sz w:val="20"/>
          <w:szCs w:val="20"/>
        </w:rPr>
      </w:pPr>
      <w:r w:rsidRPr="003042EC">
        <w:rPr>
          <w:rFonts w:ascii="Verdana" w:hAnsi="Verdana" w:cs="Calibri"/>
          <w:sz w:val="20"/>
          <w:szCs w:val="20"/>
        </w:rPr>
        <w:t>Regeringen fremlagde i november 2011 en samlet strategi for energipolitikken frem til 2050, kaldet ’Vores Energi’</w:t>
      </w:r>
      <w:r w:rsidRPr="003042EC">
        <w:rPr>
          <w:rStyle w:val="Fodnotehenvisning"/>
          <w:rFonts w:ascii="Verdana" w:hAnsi="Verdana" w:cs="Calibri"/>
          <w:sz w:val="20"/>
          <w:szCs w:val="20"/>
        </w:rPr>
        <w:footnoteReference w:id="24"/>
      </w:r>
      <w:r w:rsidRPr="003042EC">
        <w:rPr>
          <w:rFonts w:ascii="Verdana" w:hAnsi="Verdana" w:cs="Calibri"/>
          <w:sz w:val="20"/>
          <w:szCs w:val="20"/>
        </w:rPr>
        <w:t>, som oplæg til den energipolitiske aftale, der 22.03.12 blev indgået med et bredt flertal af Folketingets politiske partier</w:t>
      </w:r>
      <w:r w:rsidRPr="003042EC">
        <w:rPr>
          <w:rStyle w:val="Fodnotehenvisning"/>
          <w:rFonts w:ascii="Verdana" w:hAnsi="Verdana" w:cs="Calibri"/>
          <w:sz w:val="20"/>
          <w:szCs w:val="20"/>
        </w:rPr>
        <w:footnoteReference w:id="25"/>
      </w:r>
      <w:r w:rsidRPr="003042EC">
        <w:rPr>
          <w:rFonts w:ascii="Verdana" w:hAnsi="Verdana" w:cs="Calibri"/>
          <w:sz w:val="20"/>
          <w:szCs w:val="20"/>
        </w:rPr>
        <w:t xml:space="preserve">, og som løber frem til 2020. </w:t>
      </w:r>
      <w:r w:rsidR="00235C3A">
        <w:rPr>
          <w:rFonts w:ascii="Verdana" w:hAnsi="Verdana" w:cs="Calibri"/>
          <w:sz w:val="20"/>
          <w:szCs w:val="20"/>
        </w:rPr>
        <w:t xml:space="preserve">Energiaftalen er siden fulgt op af Regeringens </w:t>
      </w:r>
      <w:r w:rsidR="00B9356D">
        <w:rPr>
          <w:rFonts w:ascii="Verdana" w:hAnsi="Verdana" w:cs="Calibri"/>
          <w:sz w:val="20"/>
          <w:szCs w:val="20"/>
        </w:rPr>
        <w:t>klimaplan</w:t>
      </w:r>
      <w:r w:rsidR="00B9356D">
        <w:rPr>
          <w:rStyle w:val="Fodnotehenvisning"/>
          <w:rFonts w:ascii="Verdana" w:hAnsi="Verdana" w:cs="Calibri"/>
          <w:sz w:val="20"/>
          <w:szCs w:val="20"/>
        </w:rPr>
        <w:footnoteReference w:id="26"/>
      </w:r>
      <w:r w:rsidRPr="003042EC">
        <w:rPr>
          <w:rFonts w:ascii="Verdana" w:hAnsi="Verdana" w:cs="Calibri"/>
          <w:sz w:val="20"/>
          <w:szCs w:val="20"/>
        </w:rPr>
        <w:t xml:space="preserve"> </w:t>
      </w:r>
      <w:r w:rsidR="00B9356D">
        <w:rPr>
          <w:rFonts w:ascii="Verdana" w:hAnsi="Verdana" w:cs="Calibri"/>
          <w:sz w:val="20"/>
          <w:szCs w:val="20"/>
        </w:rPr>
        <w:t>i august 2013, som var ledsaget af et virkemiddelkatalog, der for så vidt affaldshåndtering pegede på to muligheder for reduktion af drivhusgasudslippet: Øget plastgenanvendelse og etablering af bio-cover på deponier. Disse to initiativer vil ifølge virkemiddelkataloget kunne bidrage med 0,6 af de i alt 4 mio.</w:t>
      </w:r>
      <w:r w:rsidR="008058BD">
        <w:rPr>
          <w:rFonts w:ascii="Verdana" w:hAnsi="Verdana" w:cs="Calibri"/>
          <w:sz w:val="20"/>
          <w:szCs w:val="20"/>
        </w:rPr>
        <w:t xml:space="preserve"> </w:t>
      </w:r>
      <w:r w:rsidR="00B9356D">
        <w:rPr>
          <w:rFonts w:ascii="Verdana" w:hAnsi="Verdana" w:cs="Calibri"/>
          <w:sz w:val="20"/>
          <w:szCs w:val="20"/>
        </w:rPr>
        <w:t xml:space="preserve">ton reduktion i CO2-udslippet, som klimaplanen foreskriver frem mod 2030. </w:t>
      </w:r>
    </w:p>
    <w:tbl>
      <w:tblPr>
        <w:tblW w:w="0" w:type="auto"/>
        <w:tblBorders>
          <w:top w:val="nil"/>
          <w:left w:val="nil"/>
          <w:bottom w:val="nil"/>
          <w:right w:val="nil"/>
        </w:tblBorders>
        <w:tblLayout w:type="fixed"/>
        <w:tblLook w:val="0000" w:firstRow="0" w:lastRow="0" w:firstColumn="0" w:lastColumn="0" w:noHBand="0" w:noVBand="0"/>
      </w:tblPr>
      <w:tblGrid>
        <w:gridCol w:w="8795"/>
      </w:tblGrid>
      <w:tr w:rsidR="00D81CC8" w:rsidRPr="003042EC" w:rsidTr="00932A75">
        <w:trPr>
          <w:trHeight w:val="693"/>
        </w:trPr>
        <w:tc>
          <w:tcPr>
            <w:tcW w:w="8795" w:type="dxa"/>
          </w:tcPr>
          <w:p w:rsidR="00D81CC8" w:rsidRPr="003042EC" w:rsidRDefault="00D81CC8" w:rsidP="00932A75">
            <w:pPr>
              <w:pStyle w:val="Default"/>
              <w:rPr>
                <w:rFonts w:ascii="Verdana" w:hAnsi="Verdana" w:cs="Calibri"/>
                <w:color w:val="auto"/>
                <w:sz w:val="20"/>
                <w:szCs w:val="20"/>
              </w:rPr>
            </w:pPr>
            <w:r w:rsidRPr="003042EC">
              <w:rPr>
                <w:rFonts w:ascii="Verdana" w:hAnsi="Verdana" w:cs="Calibri"/>
                <w:color w:val="auto"/>
                <w:sz w:val="20"/>
                <w:szCs w:val="20"/>
              </w:rPr>
              <w:t xml:space="preserve">Det langsigtede mål </w:t>
            </w:r>
            <w:r w:rsidR="00B9356D">
              <w:rPr>
                <w:rFonts w:ascii="Verdana" w:hAnsi="Verdana" w:cs="Calibri"/>
                <w:color w:val="auto"/>
                <w:sz w:val="20"/>
                <w:szCs w:val="20"/>
              </w:rPr>
              <w:t xml:space="preserve">med energiaftalen og klimaplanen </w:t>
            </w:r>
            <w:r w:rsidRPr="003042EC">
              <w:rPr>
                <w:rFonts w:ascii="Verdana" w:hAnsi="Verdana" w:cs="Calibri"/>
                <w:color w:val="auto"/>
                <w:sz w:val="20"/>
                <w:szCs w:val="20"/>
              </w:rPr>
              <w:t xml:space="preserve">er en omstilling af hele Danmarks energiforsyning (el, varme, industri og transport) til vedvarende energi i 2050. </w:t>
            </w:r>
          </w:p>
          <w:p w:rsidR="00D81CC8" w:rsidRPr="003042EC" w:rsidRDefault="00D81CC8" w:rsidP="00932A75">
            <w:pPr>
              <w:pStyle w:val="Default"/>
              <w:rPr>
                <w:rFonts w:ascii="Verdana" w:hAnsi="Verdana" w:cs="Calibri"/>
                <w:color w:val="auto"/>
                <w:sz w:val="20"/>
                <w:szCs w:val="20"/>
              </w:rPr>
            </w:pPr>
          </w:p>
          <w:p w:rsidR="00D81CC8" w:rsidRPr="003042EC" w:rsidRDefault="00D81CC8" w:rsidP="00932A75">
            <w:pPr>
              <w:pStyle w:val="Default"/>
              <w:rPr>
                <w:rFonts w:ascii="Verdana" w:hAnsi="Verdana" w:cs="Calibri"/>
                <w:color w:val="auto"/>
                <w:sz w:val="20"/>
                <w:szCs w:val="20"/>
              </w:rPr>
            </w:pPr>
            <w:r w:rsidRPr="003042EC">
              <w:rPr>
                <w:rFonts w:ascii="Verdana" w:hAnsi="Verdana" w:cs="Calibri"/>
                <w:color w:val="auto"/>
                <w:sz w:val="20"/>
                <w:szCs w:val="20"/>
              </w:rPr>
              <w:t>Med den energipolitiske aftale skal følgende mål sikres i 2020: 12 pct. reduktion af bruttoenergiforbruget (i forhold til 2006), godt 35 pct. vedvarende energi alt i alt og lige knap 50 pct. vind i det danske elforbrug, mens 10 % af brændstofferne til transport skal være baseret på biobrændstoffer.</w:t>
            </w:r>
          </w:p>
          <w:p w:rsidR="00D81CC8" w:rsidRPr="003042EC" w:rsidRDefault="00D81CC8" w:rsidP="00932A75">
            <w:pPr>
              <w:pStyle w:val="Default"/>
              <w:rPr>
                <w:rFonts w:ascii="Verdana" w:hAnsi="Verdana" w:cs="Calibri"/>
                <w:color w:val="auto"/>
                <w:sz w:val="20"/>
                <w:szCs w:val="20"/>
              </w:rPr>
            </w:pPr>
          </w:p>
        </w:tc>
      </w:tr>
    </w:tbl>
    <w:p w:rsidR="00D81CC8" w:rsidRPr="003042EC" w:rsidRDefault="00D81CC8" w:rsidP="00D81CC8">
      <w:pPr>
        <w:rPr>
          <w:rFonts w:ascii="Verdana" w:hAnsi="Verdana" w:cs="Calibri"/>
          <w:sz w:val="20"/>
          <w:szCs w:val="20"/>
        </w:rPr>
      </w:pPr>
      <w:r w:rsidRPr="003042EC">
        <w:rPr>
          <w:rFonts w:ascii="Verdana" w:hAnsi="Verdana" w:cs="Calibri"/>
          <w:sz w:val="20"/>
          <w:szCs w:val="20"/>
        </w:rPr>
        <w:lastRenderedPageBreak/>
        <w:t xml:space="preserve">Et væsentligt element i aftalens energibesparelsesdel er, at der skal udarbejdes en samlet strategi for energirenovering af danske bygninger, så de fremtidssikres over for stigende energipriser, og energibesparelsen tænkes initieret med indførelse af en generel forsyningssikkerhedsafgift, der pålignes </w:t>
      </w:r>
      <w:r>
        <w:rPr>
          <w:rFonts w:ascii="Verdana" w:hAnsi="Verdana" w:cs="Calibri"/>
          <w:sz w:val="20"/>
          <w:szCs w:val="20"/>
        </w:rPr>
        <w:t>alle former for energi (fossil såvel som ikke-fossil</w:t>
      </w:r>
      <w:r w:rsidRPr="003042EC">
        <w:rPr>
          <w:rFonts w:ascii="Verdana" w:hAnsi="Verdana" w:cs="Calibri"/>
          <w:sz w:val="20"/>
          <w:szCs w:val="20"/>
        </w:rPr>
        <w:t>).</w:t>
      </w:r>
    </w:p>
    <w:p w:rsidR="00D81CC8" w:rsidRPr="003042EC" w:rsidRDefault="00D81CC8" w:rsidP="00D81CC8">
      <w:pPr>
        <w:rPr>
          <w:rFonts w:ascii="Verdana" w:hAnsi="Verdana" w:cs="Calibri"/>
          <w:sz w:val="20"/>
          <w:szCs w:val="20"/>
        </w:rPr>
      </w:pPr>
      <w:r w:rsidRPr="003042EC">
        <w:rPr>
          <w:rFonts w:ascii="Verdana" w:hAnsi="Verdana" w:cs="Calibri"/>
          <w:sz w:val="20"/>
          <w:szCs w:val="20"/>
        </w:rPr>
        <w:t>Vindmøllekraften skal udbygges væsentligt, fortrinsvis ved havvindmøller, men også ved nye landmøller med en samlet kapacitet på 1.800 MW frem mod 2020 – hvormed landmøllekapaciteten forventes at stige 500 MW på trods af nedtagning af gamle møller.</w:t>
      </w:r>
    </w:p>
    <w:p w:rsidR="00D81CC8" w:rsidRPr="003042EC" w:rsidRDefault="00D81CC8" w:rsidP="00D81CC8">
      <w:pPr>
        <w:rPr>
          <w:rFonts w:ascii="Verdana" w:hAnsi="Verdana" w:cs="Calibri"/>
          <w:sz w:val="20"/>
          <w:szCs w:val="20"/>
        </w:rPr>
      </w:pPr>
      <w:r w:rsidRPr="003042EC">
        <w:rPr>
          <w:rFonts w:ascii="Verdana" w:hAnsi="Verdana" w:cs="Calibri"/>
          <w:sz w:val="20"/>
          <w:szCs w:val="20"/>
        </w:rPr>
        <w:t>Endvidere afsættes på fjernvarmesiden en pulje på 35 mio. kr. til at fremme nye VE-teknologier, f.eks. geotermik og store varmepumper, og på biogassiden skal der gennemføres en ambitiøs udbygning, understøttet ved øget støtte til biogas til kraftvarme, nye tilskud til anvendelse af biogas i naturgasnettet og i virksomheders proces samt i transportsektoren, ligesom anlægsstøtten til biogasanlæg øges fra 20 til 30 pct.</w:t>
      </w:r>
    </w:p>
    <w:p w:rsidR="00D81CC8" w:rsidRDefault="00D81CC8" w:rsidP="00D81CC8">
      <w:pPr>
        <w:rPr>
          <w:rFonts w:ascii="Verdana" w:hAnsi="Verdana"/>
          <w:b/>
          <w:sz w:val="20"/>
          <w:szCs w:val="20"/>
        </w:rPr>
      </w:pPr>
      <w:r w:rsidRPr="003042EC">
        <w:rPr>
          <w:rFonts w:ascii="Verdana" w:hAnsi="Verdana" w:cs="Calibri"/>
          <w:sz w:val="20"/>
          <w:szCs w:val="20"/>
        </w:rPr>
        <w:t xml:space="preserve">Et </w:t>
      </w:r>
      <w:r w:rsidR="00B9356D">
        <w:rPr>
          <w:rFonts w:ascii="Verdana" w:hAnsi="Verdana" w:cs="Calibri"/>
          <w:sz w:val="20"/>
          <w:szCs w:val="20"/>
        </w:rPr>
        <w:t>centra</w:t>
      </w:r>
      <w:r w:rsidRPr="003042EC">
        <w:rPr>
          <w:rFonts w:ascii="Verdana" w:hAnsi="Verdana" w:cs="Calibri"/>
          <w:sz w:val="20"/>
          <w:szCs w:val="20"/>
        </w:rPr>
        <w:t>lt element i aftalen angår strategisk energiplanlægning, hvor</w:t>
      </w:r>
      <w:r w:rsidR="00B9356D">
        <w:rPr>
          <w:rFonts w:ascii="Verdana" w:hAnsi="Verdana" w:cs="Calibri"/>
          <w:sz w:val="20"/>
          <w:szCs w:val="20"/>
        </w:rPr>
        <w:t xml:space="preserve"> der er oprettet</w:t>
      </w:r>
      <w:r w:rsidRPr="003042EC">
        <w:rPr>
          <w:rFonts w:ascii="Verdana" w:hAnsi="Verdana" w:cs="Calibri"/>
          <w:sz w:val="20"/>
          <w:szCs w:val="20"/>
        </w:rPr>
        <w:t xml:space="preserve"> </w:t>
      </w:r>
      <w:r w:rsidRPr="003042EC">
        <w:rPr>
          <w:rFonts w:ascii="Verdana" w:hAnsi="Verdana" w:cs="Calibri"/>
          <w:i/>
          <w:sz w:val="20"/>
          <w:szCs w:val="20"/>
        </w:rPr>
        <w:t>’en pulje på samlet 19 mio. kr. i 2013-2015 til fremme af partnerskaber om strategisk energiplanlægning mellem kommuner, lokale virksomheder og energiselskaber samt forbedre samspillet mellem statens, regionernes og kommunernes indsatser og understøtte den kommunale planlægning og den borgernære indsats.</w:t>
      </w:r>
      <w:r w:rsidRPr="003042EC">
        <w:rPr>
          <w:rFonts w:ascii="Verdana" w:hAnsi="Verdana" w:cs="Calibri"/>
          <w:sz w:val="20"/>
          <w:szCs w:val="20"/>
        </w:rPr>
        <w:t>’</w:t>
      </w:r>
      <w:r w:rsidRPr="003042EC">
        <w:rPr>
          <w:rFonts w:ascii="Verdana" w:hAnsi="Verdana"/>
          <w:b/>
          <w:sz w:val="20"/>
          <w:szCs w:val="20"/>
        </w:rPr>
        <w:t xml:space="preserve"> </w:t>
      </w:r>
    </w:p>
    <w:p w:rsidR="009261C7" w:rsidRPr="009261C7" w:rsidRDefault="009261C7" w:rsidP="00D81CC8">
      <w:pPr>
        <w:rPr>
          <w:rFonts w:ascii="Verdana" w:hAnsi="Verdana"/>
          <w:sz w:val="20"/>
          <w:szCs w:val="20"/>
        </w:rPr>
      </w:pPr>
      <w:r>
        <w:rPr>
          <w:rFonts w:ascii="Verdana" w:hAnsi="Verdana"/>
          <w:sz w:val="20"/>
          <w:szCs w:val="20"/>
        </w:rPr>
        <w:t xml:space="preserve">Regeringens klimaplan fra august 2013 forskriver nu en reduktion i CO2-udslippet frem mod 2020 på 40 %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D81CC8" w:rsidRPr="003042EC" w:rsidTr="00932A75">
        <w:tc>
          <w:tcPr>
            <w:tcW w:w="9778" w:type="dxa"/>
            <w:shd w:val="clear" w:color="auto" w:fill="auto"/>
          </w:tcPr>
          <w:p w:rsidR="00D81CC8" w:rsidRPr="003042EC" w:rsidRDefault="00D81CC8" w:rsidP="00932A75">
            <w:pPr>
              <w:rPr>
                <w:rFonts w:ascii="Verdana" w:hAnsi="Verdana" w:cs="Calibri"/>
                <w:b/>
                <w:i/>
                <w:sz w:val="20"/>
                <w:szCs w:val="20"/>
              </w:rPr>
            </w:pPr>
            <w:r w:rsidRPr="003042EC">
              <w:rPr>
                <w:rFonts w:ascii="Verdana" w:hAnsi="Verdana" w:cs="Calibri"/>
                <w:b/>
                <w:i/>
                <w:sz w:val="20"/>
                <w:szCs w:val="20"/>
              </w:rPr>
              <w:t>Konsekvenser for AffaldPlus’ interessentkommuner:</w:t>
            </w:r>
          </w:p>
          <w:p w:rsidR="00D81CC8" w:rsidRPr="003042EC" w:rsidRDefault="00D81CC8" w:rsidP="00932A75">
            <w:pPr>
              <w:rPr>
                <w:rFonts w:ascii="Verdana" w:hAnsi="Verdana" w:cs="Calibri"/>
                <w:sz w:val="20"/>
                <w:szCs w:val="20"/>
              </w:rPr>
            </w:pPr>
            <w:r w:rsidRPr="003042EC">
              <w:rPr>
                <w:rFonts w:ascii="Verdana" w:hAnsi="Verdana" w:cs="Calibri"/>
                <w:sz w:val="20"/>
                <w:szCs w:val="20"/>
              </w:rPr>
              <w:t xml:space="preserve">Den kraftige udbygning af vindkraften allerede frem mod 2020 og i det hele taget overgangen til flere og mere decentrale VE-kilder med fluktuerende energiproduktion vil medføre behov for langt mere vidtgående planlægning og styring af energisystemerne, herunder behov for egentlig strategisk energiplanlægning, som også medtager energieffektivisering og energibesparelse, og som formår at afbalancere vindkraften gennem hurtig omstilling mellem de tre betydende energidistributionsnet, </w:t>
            </w:r>
            <w:proofErr w:type="spellStart"/>
            <w:r w:rsidRPr="003042EC">
              <w:rPr>
                <w:rFonts w:ascii="Verdana" w:hAnsi="Verdana" w:cs="Calibri"/>
                <w:sz w:val="20"/>
                <w:szCs w:val="20"/>
              </w:rPr>
              <w:t>elnettet</w:t>
            </w:r>
            <w:proofErr w:type="spellEnd"/>
            <w:r w:rsidRPr="003042EC">
              <w:rPr>
                <w:rFonts w:ascii="Verdana" w:hAnsi="Verdana" w:cs="Calibri"/>
                <w:sz w:val="20"/>
                <w:szCs w:val="20"/>
              </w:rPr>
              <w:t>, fjernvarmenette</w:t>
            </w:r>
            <w:r>
              <w:rPr>
                <w:rFonts w:ascii="Verdana" w:hAnsi="Verdana" w:cs="Calibri"/>
                <w:sz w:val="20"/>
                <w:szCs w:val="20"/>
              </w:rPr>
              <w:t>t</w:t>
            </w:r>
            <w:r w:rsidRPr="003042EC">
              <w:rPr>
                <w:rFonts w:ascii="Verdana" w:hAnsi="Verdana" w:cs="Calibri"/>
                <w:sz w:val="20"/>
                <w:szCs w:val="20"/>
              </w:rPr>
              <w:t xml:space="preserve"> og (natur)gasnettet (’</w:t>
            </w:r>
            <w:proofErr w:type="spellStart"/>
            <w:r w:rsidRPr="003042EC">
              <w:rPr>
                <w:rFonts w:ascii="Verdana" w:hAnsi="Verdana" w:cs="Calibri"/>
                <w:sz w:val="20"/>
                <w:szCs w:val="20"/>
              </w:rPr>
              <w:t>Triple</w:t>
            </w:r>
            <w:proofErr w:type="spellEnd"/>
            <w:r w:rsidRPr="003042EC">
              <w:rPr>
                <w:rFonts w:ascii="Verdana" w:hAnsi="Verdana" w:cs="Calibri"/>
                <w:sz w:val="20"/>
                <w:szCs w:val="20"/>
              </w:rPr>
              <w:t xml:space="preserve"> Smart Grid’)</w:t>
            </w:r>
            <w:r>
              <w:rPr>
                <w:rFonts w:ascii="Verdana" w:hAnsi="Verdana" w:cs="Calibri"/>
                <w:sz w:val="20"/>
                <w:szCs w:val="20"/>
              </w:rPr>
              <w:t xml:space="preserve"> samt forskellige lagringsformer</w:t>
            </w:r>
            <w:r w:rsidRPr="003042EC">
              <w:rPr>
                <w:rFonts w:ascii="Verdana" w:hAnsi="Verdana" w:cs="Calibri"/>
                <w:sz w:val="20"/>
                <w:szCs w:val="20"/>
              </w:rPr>
              <w:t>.</w:t>
            </w:r>
          </w:p>
          <w:p w:rsidR="00D81CC8" w:rsidRPr="003042EC" w:rsidRDefault="00D81CC8" w:rsidP="00932A75">
            <w:pPr>
              <w:rPr>
                <w:rFonts w:ascii="Verdana" w:hAnsi="Verdana" w:cs="Calibri"/>
                <w:sz w:val="20"/>
                <w:szCs w:val="20"/>
              </w:rPr>
            </w:pPr>
            <w:r w:rsidRPr="003042EC">
              <w:rPr>
                <w:rFonts w:ascii="Verdana" w:hAnsi="Verdana" w:cs="Calibri"/>
                <w:sz w:val="20"/>
                <w:szCs w:val="20"/>
              </w:rPr>
              <w:t>Målet for reduktionen af bruttoenergiforbruget og den samlede strategi for energirenovering af alle bygninger vil indebære et stort kortlægnings- og planlægningsbehov, ligesom indplacering af nye og større landvindmøller samt biogasanlæg vil indebære et øget planlægningsbehov.</w:t>
            </w:r>
          </w:p>
        </w:tc>
      </w:tr>
    </w:tbl>
    <w:p w:rsidR="00D81CC8" w:rsidRPr="003042EC" w:rsidRDefault="00D81CC8" w:rsidP="00D81CC8">
      <w:pPr>
        <w:rPr>
          <w:rFonts w:ascii="Verdana" w:hAnsi="Verdana" w:cs="Calibri"/>
          <w:b/>
          <w:sz w:val="20"/>
          <w:szCs w:val="20"/>
        </w:rPr>
      </w:pPr>
    </w:p>
    <w:p w:rsidR="00D81CC8" w:rsidRPr="003042EC" w:rsidRDefault="00D81CC8" w:rsidP="00990136">
      <w:pPr>
        <w:pStyle w:val="Overskrift2"/>
      </w:pPr>
      <w:bookmarkStart w:id="21" w:name="_Toc384132359"/>
      <w:r w:rsidRPr="003042EC">
        <w:lastRenderedPageBreak/>
        <w:t>3.</w:t>
      </w:r>
      <w:r w:rsidR="00990136">
        <w:t>4.</w:t>
      </w:r>
      <w:r w:rsidRPr="003042EC">
        <w:t xml:space="preserve"> AffaldPlus-kommunernes egne målsætninger på energi- og klimaområdet</w:t>
      </w:r>
      <w:bookmarkEnd w:id="21"/>
    </w:p>
    <w:p w:rsidR="00D81CC8" w:rsidRPr="003042EC" w:rsidRDefault="00D81CC8" w:rsidP="00D81CC8">
      <w:pPr>
        <w:rPr>
          <w:rFonts w:ascii="Verdana" w:hAnsi="Verdana" w:cs="Calibri"/>
          <w:sz w:val="20"/>
          <w:szCs w:val="20"/>
        </w:rPr>
      </w:pPr>
      <w:r w:rsidRPr="003042EC">
        <w:rPr>
          <w:rFonts w:ascii="Verdana" w:hAnsi="Verdana" w:cs="Calibri"/>
          <w:sz w:val="20"/>
          <w:szCs w:val="20"/>
        </w:rPr>
        <w:t>Alle seks AffaldPlus-kommuner har tiltrådt såvel Den europæiske Borgmesterpagt</w:t>
      </w:r>
      <w:r w:rsidRPr="003042EC">
        <w:rPr>
          <w:rStyle w:val="Fodnotehenvisning"/>
          <w:rFonts w:ascii="Verdana" w:hAnsi="Verdana" w:cs="Calibri"/>
          <w:sz w:val="20"/>
          <w:szCs w:val="20"/>
        </w:rPr>
        <w:footnoteReference w:id="27"/>
      </w:r>
      <w:r w:rsidRPr="003042EC">
        <w:rPr>
          <w:rFonts w:ascii="Verdana" w:hAnsi="Verdana" w:cs="Calibri"/>
          <w:sz w:val="20"/>
          <w:szCs w:val="20"/>
        </w:rPr>
        <w:t xml:space="preserve"> som </w:t>
      </w:r>
      <w:proofErr w:type="spellStart"/>
      <w:r w:rsidRPr="003042EC">
        <w:rPr>
          <w:rFonts w:ascii="Verdana" w:hAnsi="Verdana" w:cs="Calibri"/>
          <w:sz w:val="20"/>
          <w:szCs w:val="20"/>
        </w:rPr>
        <w:t>DN’s</w:t>
      </w:r>
      <w:proofErr w:type="spellEnd"/>
      <w:r w:rsidRPr="003042EC">
        <w:rPr>
          <w:rFonts w:ascii="Verdana" w:hAnsi="Verdana" w:cs="Calibri"/>
          <w:sz w:val="20"/>
          <w:szCs w:val="20"/>
        </w:rPr>
        <w:t xml:space="preserve"> klimakommuneaftale</w:t>
      </w:r>
      <w:r w:rsidRPr="003042EC">
        <w:rPr>
          <w:rStyle w:val="Fodnotehenvisning"/>
          <w:rFonts w:ascii="Verdana" w:hAnsi="Verdana" w:cs="Calibri"/>
          <w:sz w:val="20"/>
          <w:szCs w:val="20"/>
        </w:rPr>
        <w:footnoteReference w:id="28"/>
      </w:r>
      <w:r w:rsidRPr="003042EC">
        <w:rPr>
          <w:rFonts w:ascii="Verdana" w:hAnsi="Verdana" w:cs="Calibri"/>
          <w:sz w:val="20"/>
          <w:szCs w:val="20"/>
        </w:rPr>
        <w:t xml:space="preserve">, som begge har stor symbolværdi med hensyn til at vise kommunernes intentioner på klima-området. </w:t>
      </w:r>
    </w:p>
    <w:p w:rsidR="00D81CC8" w:rsidRPr="003042EC" w:rsidRDefault="00D81CC8" w:rsidP="00D81CC8">
      <w:pPr>
        <w:rPr>
          <w:rFonts w:ascii="Verdana" w:hAnsi="Verdana" w:cs="Calibri"/>
          <w:sz w:val="20"/>
          <w:szCs w:val="20"/>
        </w:rPr>
      </w:pPr>
      <w:r w:rsidRPr="003042EC">
        <w:rPr>
          <w:rFonts w:ascii="Verdana" w:hAnsi="Verdana" w:cs="Calibri"/>
          <w:sz w:val="20"/>
          <w:szCs w:val="20"/>
        </w:rPr>
        <w:t>Borgmesterpagten indebærer, at kommunerne pålægger sig selv inden 2020 at reducere CO2-udslippet inden for deres geografiske område med mere end de ellers af EU aftalte 20 % i f.t. 2008.</w:t>
      </w:r>
    </w:p>
    <w:p w:rsidR="00D81CC8" w:rsidRPr="003042EC" w:rsidRDefault="00D81CC8" w:rsidP="00D81CC8">
      <w:pPr>
        <w:rPr>
          <w:rFonts w:ascii="Verdana" w:hAnsi="Verdana" w:cs="Calibri"/>
          <w:sz w:val="20"/>
          <w:szCs w:val="20"/>
        </w:rPr>
      </w:pPr>
      <w:proofErr w:type="spellStart"/>
      <w:r w:rsidRPr="003042EC">
        <w:rPr>
          <w:rFonts w:ascii="Verdana" w:hAnsi="Verdana" w:cs="Calibri"/>
          <w:sz w:val="20"/>
          <w:szCs w:val="20"/>
        </w:rPr>
        <w:t>DN’s</w:t>
      </w:r>
      <w:proofErr w:type="spellEnd"/>
      <w:r w:rsidRPr="003042EC">
        <w:rPr>
          <w:rFonts w:ascii="Verdana" w:hAnsi="Verdana" w:cs="Calibri"/>
          <w:sz w:val="20"/>
          <w:szCs w:val="20"/>
        </w:rPr>
        <w:t xml:space="preserve"> klima-kommuneaftale indebærer, at kommunerne pålægger sig selv at reducere CO2-udslippet fra kommunerne som virksomhed med 2 % om året frem til 2025.</w:t>
      </w:r>
    </w:p>
    <w:p w:rsidR="009261C7" w:rsidRDefault="00D81CC8" w:rsidP="00D81CC8">
      <w:pPr>
        <w:rPr>
          <w:rFonts w:ascii="Verdana" w:hAnsi="Verdana" w:cs="Calibri"/>
          <w:sz w:val="20"/>
          <w:szCs w:val="20"/>
        </w:rPr>
      </w:pPr>
      <w:r w:rsidRPr="003042EC">
        <w:rPr>
          <w:rFonts w:ascii="Verdana" w:hAnsi="Verdana" w:cs="Calibri"/>
          <w:sz w:val="20"/>
          <w:szCs w:val="20"/>
        </w:rPr>
        <w:t>Derudover har alle AffaldPlus-kommunerne tilsluttet sig Den Regionale Klimastrategi</w:t>
      </w:r>
      <w:r w:rsidRPr="003042EC">
        <w:rPr>
          <w:rStyle w:val="Fodnotehenvisning"/>
          <w:rFonts w:ascii="Verdana" w:hAnsi="Verdana" w:cs="Calibri"/>
          <w:sz w:val="20"/>
          <w:szCs w:val="20"/>
        </w:rPr>
        <w:footnoteReference w:id="29"/>
      </w:r>
      <w:r w:rsidRPr="003042EC">
        <w:rPr>
          <w:rFonts w:ascii="Verdana" w:hAnsi="Verdana" w:cs="Calibri"/>
          <w:sz w:val="20"/>
          <w:szCs w:val="20"/>
        </w:rPr>
        <w:t xml:space="preserve"> (udviklet i regi af Region Sjælland), som rummer 8 handleprogrammer hen mod et distribueret energisystem</w:t>
      </w:r>
      <w:proofErr w:type="gramStart"/>
      <w:r>
        <w:rPr>
          <w:rFonts w:ascii="Verdana" w:hAnsi="Verdana" w:cs="Calibri"/>
          <w:sz w:val="20"/>
          <w:szCs w:val="20"/>
        </w:rPr>
        <w:t xml:space="preserve"> (samt afværgeindsatser ift.</w:t>
      </w:r>
      <w:proofErr w:type="gramEnd"/>
      <w:r>
        <w:rPr>
          <w:rFonts w:ascii="Verdana" w:hAnsi="Verdana" w:cs="Calibri"/>
          <w:sz w:val="20"/>
          <w:szCs w:val="20"/>
        </w:rPr>
        <w:t xml:space="preserve"> ekstreme klimapåvirkninger)</w:t>
      </w:r>
      <w:r w:rsidRPr="003042EC">
        <w:rPr>
          <w:rFonts w:ascii="Verdana" w:hAnsi="Verdana" w:cs="Calibri"/>
          <w:sz w:val="20"/>
          <w:szCs w:val="20"/>
        </w:rPr>
        <w:t>. Den Regionale Klimastrategi str</w:t>
      </w:r>
      <w:r w:rsidR="009261C7">
        <w:rPr>
          <w:rFonts w:ascii="Verdana" w:hAnsi="Verdana" w:cs="Calibri"/>
          <w:sz w:val="20"/>
          <w:szCs w:val="20"/>
        </w:rPr>
        <w:t xml:space="preserve">akte </w:t>
      </w:r>
      <w:r w:rsidRPr="003042EC">
        <w:rPr>
          <w:rFonts w:ascii="Verdana" w:hAnsi="Verdana" w:cs="Calibri"/>
          <w:sz w:val="20"/>
          <w:szCs w:val="20"/>
        </w:rPr>
        <w:t>sig ind i 2013 og genforhandles</w:t>
      </w:r>
      <w:r w:rsidR="009261C7">
        <w:rPr>
          <w:rFonts w:ascii="Verdana" w:hAnsi="Verdana" w:cs="Calibri"/>
          <w:sz w:val="20"/>
          <w:szCs w:val="20"/>
        </w:rPr>
        <w:t xml:space="preserve"> p.t., idet de strategiske overvejelser nu også er kanaliseret ind i et strategisk energiplanlægningsarbejde efter de nye tilskudsmuligheder hertil.</w:t>
      </w:r>
    </w:p>
    <w:p w:rsidR="00D81CC8" w:rsidRPr="003042EC" w:rsidRDefault="00D81CC8" w:rsidP="00D81CC8">
      <w:pPr>
        <w:rPr>
          <w:rFonts w:ascii="Verdana" w:hAnsi="Verdana" w:cs="Calibri"/>
          <w:sz w:val="20"/>
          <w:szCs w:val="20"/>
        </w:rPr>
      </w:pPr>
      <w:r>
        <w:rPr>
          <w:rFonts w:ascii="Verdana" w:hAnsi="Verdana" w:cs="Calibri"/>
          <w:sz w:val="20"/>
          <w:szCs w:val="20"/>
        </w:rPr>
        <w:t xml:space="preserve">Ud over den </w:t>
      </w:r>
      <w:r w:rsidRPr="003042EC">
        <w:rPr>
          <w:rFonts w:ascii="Verdana" w:hAnsi="Verdana" w:cs="Calibri"/>
          <w:sz w:val="20"/>
          <w:szCs w:val="20"/>
        </w:rPr>
        <w:t>reduktion i CO2-udslip</w:t>
      </w:r>
      <w:r>
        <w:rPr>
          <w:rFonts w:ascii="Verdana" w:hAnsi="Verdana" w:cs="Calibri"/>
          <w:sz w:val="20"/>
          <w:szCs w:val="20"/>
        </w:rPr>
        <w:t>,</w:t>
      </w:r>
      <w:r w:rsidRPr="003042EC">
        <w:rPr>
          <w:rFonts w:ascii="Verdana" w:hAnsi="Verdana" w:cs="Calibri"/>
          <w:sz w:val="20"/>
          <w:szCs w:val="20"/>
        </w:rPr>
        <w:t xml:space="preserve"> som følge</w:t>
      </w:r>
      <w:r>
        <w:rPr>
          <w:rFonts w:ascii="Verdana" w:hAnsi="Verdana" w:cs="Calibri"/>
          <w:sz w:val="20"/>
          <w:szCs w:val="20"/>
        </w:rPr>
        <w:t>r</w:t>
      </w:r>
      <w:r w:rsidRPr="003042EC">
        <w:rPr>
          <w:rFonts w:ascii="Verdana" w:hAnsi="Verdana" w:cs="Calibri"/>
          <w:sz w:val="20"/>
          <w:szCs w:val="20"/>
        </w:rPr>
        <w:t xml:space="preserve"> af statslige initiativer, manglede A</w:t>
      </w:r>
      <w:r w:rsidR="000B52F5">
        <w:rPr>
          <w:rFonts w:ascii="Verdana" w:hAnsi="Verdana" w:cs="Calibri"/>
          <w:sz w:val="20"/>
          <w:szCs w:val="20"/>
        </w:rPr>
        <w:t>ffaldPlus-</w:t>
      </w:r>
      <w:r w:rsidRPr="003042EC">
        <w:rPr>
          <w:rFonts w:ascii="Verdana" w:hAnsi="Verdana" w:cs="Calibri"/>
          <w:sz w:val="20"/>
          <w:szCs w:val="20"/>
        </w:rPr>
        <w:t xml:space="preserve">kommunerne til en start sammenlagt at reducere CO2-udslippet med 450.000 t CO2 inden 2020 for at kunne honorere Borgmesterpagtens målsætning. </w:t>
      </w:r>
    </w:p>
    <w:p w:rsidR="009261C7" w:rsidRDefault="00D81CC8" w:rsidP="00D81CC8">
      <w:pPr>
        <w:rPr>
          <w:rFonts w:ascii="Verdana" w:hAnsi="Verdana" w:cs="Calibri"/>
          <w:sz w:val="20"/>
          <w:szCs w:val="20"/>
        </w:rPr>
      </w:pPr>
      <w:r w:rsidRPr="003042EC">
        <w:rPr>
          <w:rFonts w:ascii="Verdana" w:hAnsi="Verdana" w:cs="Calibri"/>
          <w:sz w:val="20"/>
          <w:szCs w:val="20"/>
        </w:rPr>
        <w:t xml:space="preserve">Med hensyn til DN-klimakommuneaftalen har kommunerne rapporteret relativt ujævnt til </w:t>
      </w:r>
      <w:proofErr w:type="spellStart"/>
      <w:r w:rsidRPr="003042EC">
        <w:rPr>
          <w:rFonts w:ascii="Verdana" w:hAnsi="Verdana" w:cs="Calibri"/>
          <w:sz w:val="20"/>
          <w:szCs w:val="20"/>
        </w:rPr>
        <w:t>DN’s</w:t>
      </w:r>
      <w:proofErr w:type="spellEnd"/>
      <w:r w:rsidRPr="003042EC">
        <w:rPr>
          <w:rFonts w:ascii="Verdana" w:hAnsi="Verdana" w:cs="Calibri"/>
          <w:sz w:val="20"/>
          <w:szCs w:val="20"/>
        </w:rPr>
        <w:t xml:space="preserve"> klimakommunehjemmeside, men </w:t>
      </w:r>
      <w:r w:rsidR="009261C7">
        <w:rPr>
          <w:rFonts w:ascii="Verdana" w:hAnsi="Verdana" w:cs="Calibri"/>
          <w:sz w:val="20"/>
          <w:szCs w:val="20"/>
        </w:rPr>
        <w:t>nogle kommuner har i flere år nået målsætningen, andre ikke – og ingen kommuner har nået målsætningen i alle år.</w:t>
      </w:r>
    </w:p>
    <w:p w:rsidR="00D81CC8" w:rsidRPr="003042EC" w:rsidRDefault="00D81CC8" w:rsidP="00D81CC8">
      <w:pPr>
        <w:rPr>
          <w:rFonts w:ascii="Verdana" w:hAnsi="Verdana"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D81CC8" w:rsidRPr="003042EC" w:rsidTr="00932A75">
        <w:tc>
          <w:tcPr>
            <w:tcW w:w="9778" w:type="dxa"/>
            <w:shd w:val="clear" w:color="auto" w:fill="auto"/>
          </w:tcPr>
          <w:p w:rsidR="00D81CC8" w:rsidRPr="003042EC" w:rsidRDefault="00D81CC8" w:rsidP="00932A75">
            <w:pPr>
              <w:rPr>
                <w:rFonts w:ascii="Verdana" w:hAnsi="Verdana" w:cs="Calibri"/>
                <w:b/>
                <w:i/>
                <w:sz w:val="20"/>
                <w:szCs w:val="20"/>
              </w:rPr>
            </w:pPr>
            <w:r w:rsidRPr="003042EC">
              <w:rPr>
                <w:rFonts w:ascii="Verdana" w:hAnsi="Verdana" w:cs="Calibri"/>
                <w:b/>
                <w:i/>
                <w:sz w:val="20"/>
                <w:szCs w:val="20"/>
              </w:rPr>
              <w:t>Konsekvenser for AffaldPlus’ interessentkommuner:</w:t>
            </w:r>
          </w:p>
          <w:p w:rsidR="00D81CC8" w:rsidRPr="003042EC" w:rsidRDefault="00D81CC8" w:rsidP="00932A75">
            <w:pPr>
              <w:rPr>
                <w:rFonts w:ascii="Verdana" w:hAnsi="Verdana" w:cs="Calibri"/>
                <w:sz w:val="20"/>
                <w:szCs w:val="20"/>
              </w:rPr>
            </w:pPr>
            <w:r w:rsidRPr="003042EC">
              <w:rPr>
                <w:rFonts w:ascii="Verdana" w:hAnsi="Verdana" w:cs="Calibri"/>
                <w:sz w:val="20"/>
                <w:szCs w:val="20"/>
              </w:rPr>
              <w:t>Hverken Borgmesterpagten eller DN-Klimakommune-aftalen er formelt bindende for kommunerne, men har med deres symbolværdi stor betydning for forståelsen af, at det handler om at øge VE-andelen og nedbringe CO2-udslippet. Opfyldelse af pagtens og aftalens målsætninger bidrager på denne måde til kommunernes image-pleje og opgave som rolle-modeller for borgere og erhverv, og det er derfor vigtigt, at kommunerne arbejder målrettet mod at nedbringe udslippet af CO2 fra kommunerne som virksomhed såvel som geografisk område. I modsat fald vil effekten være præcis den omvendte af den tilsigtede.</w:t>
            </w:r>
          </w:p>
        </w:tc>
      </w:tr>
    </w:tbl>
    <w:p w:rsidR="00D81CC8" w:rsidRPr="003042EC" w:rsidRDefault="00D81CC8" w:rsidP="00D81CC8">
      <w:pPr>
        <w:rPr>
          <w:rFonts w:ascii="Verdana" w:hAnsi="Verdana" w:cs="Calibri"/>
          <w:sz w:val="20"/>
          <w:szCs w:val="20"/>
        </w:rPr>
      </w:pPr>
    </w:p>
    <w:p w:rsidR="00D81CC8" w:rsidRPr="003042EC" w:rsidRDefault="00990136" w:rsidP="00990136">
      <w:pPr>
        <w:pStyle w:val="Overskrift2"/>
      </w:pPr>
      <w:bookmarkStart w:id="22" w:name="_Toc384132360"/>
      <w:r>
        <w:lastRenderedPageBreak/>
        <w:t>3.5</w:t>
      </w:r>
      <w:r w:rsidR="00D81CC8" w:rsidRPr="003042EC">
        <w:t>. Opsummering af AffaldPlus-kommunernes aktuelle og fremtidige udfordringer indenfor håndtering af materiale- og energi-ressourcer – og de afledte miljø- og klima-effekter</w:t>
      </w:r>
      <w:bookmarkEnd w:id="22"/>
    </w:p>
    <w:p w:rsidR="00D81CC8" w:rsidRPr="003042EC" w:rsidRDefault="00D81CC8" w:rsidP="00D81CC8">
      <w:pPr>
        <w:rPr>
          <w:rFonts w:ascii="Verdana" w:hAnsi="Verdana" w:cs="Calibri"/>
          <w:sz w:val="20"/>
          <w:szCs w:val="20"/>
        </w:rPr>
      </w:pPr>
      <w:r w:rsidRPr="003042EC">
        <w:rPr>
          <w:rFonts w:ascii="Verdana" w:hAnsi="Verdana" w:cs="Calibri"/>
          <w:sz w:val="20"/>
          <w:szCs w:val="20"/>
        </w:rPr>
        <w:t>Materiale- og energi-ressource-området må nødvendigvis ses som et hele, der hænger uløseligt sammen, og statslige såvel som overstatslige, ambitiøse målsætninger på disse områder rammer også primærkommunerne, som i deres planlægning og ageren må inddrage håndteringen under et og udtænke integrerede løsninger på dem.</w:t>
      </w:r>
    </w:p>
    <w:p w:rsidR="00D81CC8" w:rsidRPr="003042EC" w:rsidRDefault="00D81CC8" w:rsidP="00D81CC8">
      <w:pPr>
        <w:rPr>
          <w:rFonts w:ascii="Verdana" w:hAnsi="Verdana" w:cs="Calibri"/>
          <w:sz w:val="20"/>
          <w:szCs w:val="20"/>
        </w:rPr>
      </w:pPr>
      <w:r w:rsidRPr="003042EC">
        <w:rPr>
          <w:rFonts w:ascii="Verdana" w:hAnsi="Verdana" w:cs="Calibri"/>
          <w:sz w:val="20"/>
          <w:szCs w:val="20"/>
        </w:rPr>
        <w:t>Kommunerne skal således på én og samme tid:</w:t>
      </w:r>
    </w:p>
    <w:p w:rsidR="00D81CC8" w:rsidRPr="003042EC" w:rsidRDefault="00D81CC8" w:rsidP="00D81CC8">
      <w:pPr>
        <w:numPr>
          <w:ilvl w:val="0"/>
          <w:numId w:val="19"/>
        </w:numPr>
        <w:spacing w:after="0" w:line="240" w:lineRule="auto"/>
        <w:rPr>
          <w:rFonts w:ascii="Verdana" w:hAnsi="Verdana" w:cs="Calibri"/>
          <w:sz w:val="20"/>
          <w:szCs w:val="20"/>
        </w:rPr>
      </w:pPr>
      <w:proofErr w:type="gramStart"/>
      <w:r w:rsidRPr="003042EC">
        <w:rPr>
          <w:rFonts w:ascii="Verdana" w:hAnsi="Verdana" w:cs="Calibri"/>
          <w:sz w:val="20"/>
          <w:szCs w:val="20"/>
        </w:rPr>
        <w:t>sikre</w:t>
      </w:r>
      <w:proofErr w:type="gramEnd"/>
      <w:r w:rsidRPr="003042EC">
        <w:rPr>
          <w:rFonts w:ascii="Verdana" w:hAnsi="Verdana" w:cs="Calibri"/>
          <w:sz w:val="20"/>
          <w:szCs w:val="20"/>
        </w:rPr>
        <w:t xml:space="preserve"> reduktion af CO2-udslippet fra kommunerne – både som virksomhed og som geografisk område, </w:t>
      </w:r>
    </w:p>
    <w:p w:rsidR="00D81CC8" w:rsidRPr="003042EC" w:rsidRDefault="00D81CC8" w:rsidP="00D81CC8">
      <w:pPr>
        <w:numPr>
          <w:ilvl w:val="0"/>
          <w:numId w:val="19"/>
        </w:numPr>
        <w:spacing w:after="0" w:line="240" w:lineRule="auto"/>
        <w:rPr>
          <w:rFonts w:ascii="Verdana" w:hAnsi="Verdana" w:cs="Calibri"/>
          <w:sz w:val="20"/>
          <w:szCs w:val="20"/>
        </w:rPr>
      </w:pPr>
      <w:proofErr w:type="gramStart"/>
      <w:r w:rsidRPr="003042EC">
        <w:rPr>
          <w:rFonts w:ascii="Verdana" w:hAnsi="Verdana" w:cs="Calibri"/>
          <w:sz w:val="20"/>
          <w:szCs w:val="20"/>
        </w:rPr>
        <w:t>sikre</w:t>
      </w:r>
      <w:proofErr w:type="gramEnd"/>
      <w:r w:rsidRPr="003042EC">
        <w:rPr>
          <w:rFonts w:ascii="Verdana" w:hAnsi="Verdana" w:cs="Calibri"/>
          <w:sz w:val="20"/>
          <w:szCs w:val="20"/>
        </w:rPr>
        <w:t xml:space="preserve"> afbalancering af en stadig stigende mængde vindkraft, </w:t>
      </w:r>
    </w:p>
    <w:p w:rsidR="00D81CC8" w:rsidRPr="003042EC" w:rsidRDefault="00D81CC8" w:rsidP="00D81CC8">
      <w:pPr>
        <w:numPr>
          <w:ilvl w:val="0"/>
          <w:numId w:val="19"/>
        </w:numPr>
        <w:spacing w:after="0" w:line="240" w:lineRule="auto"/>
        <w:rPr>
          <w:rFonts w:ascii="Verdana" w:hAnsi="Verdana" w:cs="Calibri"/>
          <w:sz w:val="20"/>
          <w:szCs w:val="20"/>
        </w:rPr>
      </w:pPr>
      <w:r w:rsidRPr="003042EC">
        <w:rPr>
          <w:rFonts w:ascii="Verdana" w:hAnsi="Verdana" w:cs="Calibri"/>
          <w:sz w:val="20"/>
          <w:szCs w:val="20"/>
        </w:rPr>
        <w:t xml:space="preserve">bidrage til udbygningen af vedvarende energi (planlægge for vindmøller og biogas) og sikre distribution af VE-baseret varme, </w:t>
      </w:r>
    </w:p>
    <w:p w:rsidR="00D81CC8" w:rsidRPr="003042EC" w:rsidRDefault="00D81CC8" w:rsidP="00D81CC8">
      <w:pPr>
        <w:numPr>
          <w:ilvl w:val="0"/>
          <w:numId w:val="19"/>
        </w:numPr>
        <w:spacing w:after="0" w:line="240" w:lineRule="auto"/>
        <w:rPr>
          <w:rFonts w:ascii="Verdana" w:hAnsi="Verdana" w:cs="Calibri"/>
          <w:sz w:val="20"/>
          <w:szCs w:val="20"/>
        </w:rPr>
      </w:pPr>
      <w:r w:rsidRPr="003042EC">
        <w:rPr>
          <w:rFonts w:ascii="Verdana" w:hAnsi="Verdana" w:cs="Calibri"/>
          <w:sz w:val="20"/>
          <w:szCs w:val="20"/>
        </w:rPr>
        <w:t xml:space="preserve">øge genanvendelsen af husholdningsaffaldet markant (på bekostning af affaldsforbrænding), </w:t>
      </w:r>
    </w:p>
    <w:p w:rsidR="00D81CC8" w:rsidRPr="003042EC" w:rsidRDefault="00D81CC8" w:rsidP="00D81CC8">
      <w:pPr>
        <w:numPr>
          <w:ilvl w:val="0"/>
          <w:numId w:val="19"/>
        </w:numPr>
        <w:spacing w:after="0" w:line="240" w:lineRule="auto"/>
        <w:rPr>
          <w:rFonts w:ascii="Verdana" w:hAnsi="Verdana" w:cs="Calibri"/>
          <w:sz w:val="20"/>
          <w:szCs w:val="20"/>
        </w:rPr>
      </w:pPr>
      <w:r w:rsidRPr="003042EC">
        <w:rPr>
          <w:rFonts w:ascii="Verdana" w:hAnsi="Verdana" w:cs="Calibri"/>
          <w:sz w:val="20"/>
          <w:szCs w:val="20"/>
        </w:rPr>
        <w:t>udnytte såvel energi som næringsstoffer i det organiske affald og</w:t>
      </w:r>
    </w:p>
    <w:p w:rsidR="00D81CC8" w:rsidRPr="003042EC" w:rsidRDefault="00D81CC8" w:rsidP="00D81CC8">
      <w:pPr>
        <w:numPr>
          <w:ilvl w:val="0"/>
          <w:numId w:val="19"/>
        </w:numPr>
        <w:spacing w:after="0" w:line="240" w:lineRule="auto"/>
        <w:rPr>
          <w:rFonts w:ascii="Verdana" w:hAnsi="Verdana" w:cs="Calibri"/>
          <w:sz w:val="20"/>
          <w:szCs w:val="20"/>
        </w:rPr>
      </w:pPr>
      <w:proofErr w:type="gramStart"/>
      <w:r w:rsidRPr="003042EC">
        <w:rPr>
          <w:rFonts w:ascii="Verdana" w:hAnsi="Verdana" w:cs="Calibri"/>
          <w:sz w:val="20"/>
          <w:szCs w:val="20"/>
        </w:rPr>
        <w:t>bidrage til reduktion af ressourcetrækket ved at sikre indsamling og behandling af affaldsbaserede ressourcer</w:t>
      </w:r>
      <w:r w:rsidR="009261C7">
        <w:rPr>
          <w:rFonts w:ascii="Verdana" w:hAnsi="Verdana" w:cs="Calibri"/>
          <w:sz w:val="20"/>
          <w:szCs w:val="20"/>
        </w:rPr>
        <w:t>.</w:t>
      </w:r>
      <w:proofErr w:type="gramEnd"/>
    </w:p>
    <w:p w:rsidR="00D81CC8" w:rsidRPr="003042EC" w:rsidRDefault="00937099" w:rsidP="00D81CC8">
      <w:pPr>
        <w:rPr>
          <w:rFonts w:ascii="Verdana" w:hAnsi="Verdana" w:cs="Calibri"/>
          <w:sz w:val="20"/>
          <w:szCs w:val="20"/>
        </w:rPr>
      </w:pPr>
      <w:r>
        <w:rPr>
          <w:rFonts w:ascii="Verdana" w:hAnsi="Verdana" w:cs="Calibri"/>
          <w:sz w:val="20"/>
          <w:szCs w:val="20"/>
        </w:rPr>
        <w:br/>
      </w:r>
      <w:r w:rsidR="00D81CC8" w:rsidRPr="003042EC">
        <w:rPr>
          <w:rFonts w:ascii="Verdana" w:hAnsi="Verdana" w:cs="Calibri"/>
          <w:sz w:val="20"/>
          <w:szCs w:val="20"/>
        </w:rPr>
        <w:t>Kommunerne vil således midt i et stadigt mere påtrængende behov for at fremskaffe ikke-fossil energi ikke længere med sikkerhed kunne forlade sig på, at de samme mængder affald som hidtil vil kunne anvendes til produktion af fjernvarme og el, og kommunerne må derfor sikre større energieffektivitet på forbrændingsanlæggene og sikre supplering af deres energi-leverancer ved import af affald og/eller med andre, CO2-neutrale kilder, som samtidig kan bidrage til afbalancering af vindkraften.</w:t>
      </w:r>
    </w:p>
    <w:p w:rsidR="00D81CC8" w:rsidRPr="003042EC" w:rsidRDefault="00D81CC8" w:rsidP="00D81CC8">
      <w:pPr>
        <w:rPr>
          <w:rFonts w:ascii="Verdana" w:hAnsi="Verdana" w:cs="Calibri"/>
          <w:sz w:val="20"/>
          <w:szCs w:val="20"/>
        </w:rPr>
      </w:pPr>
      <w:r w:rsidRPr="003042EC">
        <w:rPr>
          <w:rFonts w:ascii="Verdana" w:hAnsi="Verdana" w:cs="Calibri"/>
          <w:sz w:val="20"/>
          <w:szCs w:val="20"/>
        </w:rPr>
        <w:t>Kommunerne vil samtidig skulle belave sig på at skulle struktur-rationalisere affaldsforbrændingen til fær</w:t>
      </w:r>
      <w:r>
        <w:rPr>
          <w:rFonts w:ascii="Verdana" w:hAnsi="Verdana" w:cs="Calibri"/>
          <w:sz w:val="20"/>
          <w:szCs w:val="20"/>
        </w:rPr>
        <w:t>re anlæg og samtidig på</w:t>
      </w:r>
      <w:r w:rsidRPr="003042EC">
        <w:rPr>
          <w:rFonts w:ascii="Verdana" w:hAnsi="Verdana" w:cs="Calibri"/>
          <w:sz w:val="20"/>
          <w:szCs w:val="20"/>
        </w:rPr>
        <w:t xml:space="preserve"> en fordyrelse som følge af, at der bliver mindre affald til forbrænding, og for det andet at affaldets karakter ændrer sig</w:t>
      </w:r>
      <w:r>
        <w:rPr>
          <w:rFonts w:ascii="Verdana" w:hAnsi="Verdana" w:cs="Calibri"/>
          <w:sz w:val="20"/>
          <w:szCs w:val="20"/>
        </w:rPr>
        <w:t xml:space="preserve"> (højere brændværdi)</w:t>
      </w:r>
      <w:r w:rsidRPr="003042EC">
        <w:rPr>
          <w:rFonts w:ascii="Verdana" w:hAnsi="Verdana" w:cs="Calibri"/>
          <w:sz w:val="20"/>
          <w:szCs w:val="20"/>
        </w:rPr>
        <w:t xml:space="preserve"> i f.t. det, de eksisterende anlæg er udlagt til. Det </w:t>
      </w:r>
      <w:r>
        <w:rPr>
          <w:rFonts w:ascii="Verdana" w:hAnsi="Verdana" w:cs="Calibri"/>
          <w:sz w:val="20"/>
          <w:szCs w:val="20"/>
        </w:rPr>
        <w:t xml:space="preserve">sidste </w:t>
      </w:r>
      <w:r w:rsidRPr="003042EC">
        <w:rPr>
          <w:rFonts w:ascii="Verdana" w:hAnsi="Verdana" w:cs="Calibri"/>
          <w:sz w:val="20"/>
          <w:szCs w:val="20"/>
        </w:rPr>
        <w:t>vil indebære, at</w:t>
      </w:r>
      <w:r>
        <w:rPr>
          <w:rFonts w:ascii="Verdana" w:hAnsi="Verdana" w:cs="Calibri"/>
          <w:sz w:val="20"/>
          <w:szCs w:val="20"/>
        </w:rPr>
        <w:t xml:space="preserve"> </w:t>
      </w:r>
      <w:r w:rsidRPr="003042EC">
        <w:rPr>
          <w:rFonts w:ascii="Verdana" w:hAnsi="Verdana" w:cs="Calibri"/>
          <w:sz w:val="20"/>
          <w:szCs w:val="20"/>
        </w:rPr>
        <w:t>kapaciteten, udtrykt i tons</w:t>
      </w:r>
      <w:r>
        <w:rPr>
          <w:rFonts w:ascii="Verdana" w:hAnsi="Verdana" w:cs="Calibri"/>
          <w:sz w:val="20"/>
          <w:szCs w:val="20"/>
        </w:rPr>
        <w:t xml:space="preserve"> pr. driftstime</w:t>
      </w:r>
      <w:r w:rsidRPr="003042EC">
        <w:rPr>
          <w:rFonts w:ascii="Verdana" w:hAnsi="Verdana" w:cs="Calibri"/>
          <w:sz w:val="20"/>
          <w:szCs w:val="20"/>
        </w:rPr>
        <w:t xml:space="preserve">, næppe </w:t>
      </w:r>
      <w:r>
        <w:rPr>
          <w:rFonts w:ascii="Verdana" w:hAnsi="Verdana" w:cs="Calibri"/>
          <w:sz w:val="20"/>
          <w:szCs w:val="20"/>
        </w:rPr>
        <w:t>kan opnås.</w:t>
      </w:r>
    </w:p>
    <w:p w:rsidR="00D81CC8" w:rsidRPr="003042EC" w:rsidRDefault="00D81CC8" w:rsidP="00D81CC8">
      <w:pPr>
        <w:rPr>
          <w:rFonts w:ascii="Verdana" w:hAnsi="Verdana" w:cs="Calibri"/>
          <w:sz w:val="20"/>
          <w:szCs w:val="20"/>
        </w:rPr>
      </w:pPr>
      <w:r w:rsidRPr="003042EC">
        <w:rPr>
          <w:rFonts w:ascii="Verdana" w:hAnsi="Verdana" w:cs="Calibri"/>
          <w:sz w:val="20"/>
          <w:szCs w:val="20"/>
        </w:rPr>
        <w:t>Forsyningssikkerhedsafgifterne vil på sigt fordyre alle former for</w:t>
      </w:r>
      <w:r>
        <w:rPr>
          <w:rFonts w:ascii="Verdana" w:hAnsi="Verdana" w:cs="Calibri"/>
          <w:sz w:val="20"/>
          <w:szCs w:val="20"/>
        </w:rPr>
        <w:t xml:space="preserve"> energi, og vil forcere behovet</w:t>
      </w:r>
      <w:r w:rsidRPr="003042EC">
        <w:rPr>
          <w:rFonts w:ascii="Verdana" w:hAnsi="Verdana" w:cs="Calibri"/>
          <w:sz w:val="20"/>
          <w:szCs w:val="20"/>
        </w:rPr>
        <w:t xml:space="preserve"> for reduceret energiforbrug gennem eksempelvis forbedret isolering af bygningsmassen og valg af mere energi-effektive teknologier og belysningskilder etc. etc.</w:t>
      </w:r>
    </w:p>
    <w:p w:rsidR="00D81CC8" w:rsidRPr="003042EC" w:rsidRDefault="00D81CC8" w:rsidP="00D81CC8">
      <w:pPr>
        <w:rPr>
          <w:rFonts w:ascii="Verdana" w:hAnsi="Verdana" w:cs="Calibri"/>
          <w:sz w:val="20"/>
          <w:szCs w:val="20"/>
        </w:rPr>
      </w:pPr>
      <w:proofErr w:type="spellStart"/>
      <w:r w:rsidRPr="003042EC">
        <w:rPr>
          <w:rFonts w:ascii="Verdana" w:hAnsi="Verdana" w:cs="Calibri"/>
          <w:sz w:val="20"/>
          <w:szCs w:val="20"/>
        </w:rPr>
        <w:t>F.s.v.a</w:t>
      </w:r>
      <w:proofErr w:type="spellEnd"/>
      <w:r w:rsidRPr="003042EC">
        <w:rPr>
          <w:rFonts w:ascii="Verdana" w:hAnsi="Verdana" w:cs="Calibri"/>
          <w:sz w:val="20"/>
          <w:szCs w:val="20"/>
        </w:rPr>
        <w:t>. det organiske affald må kommunerne imødese en vis konkurrence om dettes fremtidige anvendelse, hvor integrerede løsninger, der både tilvejebringer energi (herunder biobrændstoffer) og produkter (næringsstoffer) vil give bedre grundlag for at kunne udnytte lokale ressourcer. Men altså i stadig stigende konkurrence med andre interessenter, der med forskellige motiver vil have interesse i de samme mængder.</w:t>
      </w:r>
    </w:p>
    <w:p w:rsidR="00D81CC8" w:rsidRPr="003042EC" w:rsidRDefault="00D81CC8" w:rsidP="00D81CC8">
      <w:pPr>
        <w:rPr>
          <w:rFonts w:ascii="Verdana" w:hAnsi="Verdana" w:cs="Calibri"/>
          <w:sz w:val="20"/>
          <w:szCs w:val="20"/>
        </w:rPr>
      </w:pPr>
      <w:r w:rsidRPr="003042EC">
        <w:rPr>
          <w:rFonts w:ascii="Verdana" w:hAnsi="Verdana" w:cs="Calibri"/>
          <w:sz w:val="20"/>
          <w:szCs w:val="20"/>
        </w:rPr>
        <w:t xml:space="preserve">Naturgas er en fossil energikilde, hvis brug kommunerne må forvente at skulle nedtrappe. I naturgasfyrede fjernvarmeområder således ved substitution med andre energikilder (eksempelvis varmepumper, der også kan afveje vindkraft, eller biomassefyrede enheder), ligesom ikke-fossilbaseret gas (biogas eller </w:t>
      </w:r>
      <w:proofErr w:type="spellStart"/>
      <w:r w:rsidRPr="003042EC">
        <w:rPr>
          <w:rFonts w:ascii="Verdana" w:hAnsi="Verdana" w:cs="Calibri"/>
          <w:sz w:val="20"/>
          <w:szCs w:val="20"/>
        </w:rPr>
        <w:t>syngas</w:t>
      </w:r>
      <w:proofErr w:type="spellEnd"/>
      <w:r w:rsidRPr="003042EC">
        <w:rPr>
          <w:rFonts w:ascii="Verdana" w:hAnsi="Verdana" w:cs="Calibri"/>
          <w:sz w:val="20"/>
          <w:szCs w:val="20"/>
        </w:rPr>
        <w:t xml:space="preserve"> baseret på biomasse) vil kunne opgraderes og distribueres på det eksisterende </w:t>
      </w:r>
      <w:proofErr w:type="spellStart"/>
      <w:r w:rsidRPr="003042EC">
        <w:rPr>
          <w:rFonts w:ascii="Verdana" w:hAnsi="Verdana" w:cs="Calibri"/>
          <w:sz w:val="20"/>
          <w:szCs w:val="20"/>
        </w:rPr>
        <w:t>gasnet</w:t>
      </w:r>
      <w:proofErr w:type="spellEnd"/>
      <w:r w:rsidRPr="003042EC">
        <w:rPr>
          <w:rFonts w:ascii="Verdana" w:hAnsi="Verdana" w:cs="Calibri"/>
          <w:sz w:val="20"/>
          <w:szCs w:val="20"/>
        </w:rPr>
        <w:t xml:space="preserve"> til brug som drivmidler i transportsektoren.</w:t>
      </w:r>
    </w:p>
    <w:p w:rsidR="00D81CC8" w:rsidRPr="003042EC" w:rsidRDefault="00D81CC8" w:rsidP="00D81CC8">
      <w:pPr>
        <w:rPr>
          <w:rFonts w:ascii="Verdana" w:hAnsi="Verdana" w:cs="Calibri"/>
          <w:sz w:val="20"/>
          <w:szCs w:val="20"/>
        </w:rPr>
      </w:pPr>
      <w:r w:rsidRPr="003042EC">
        <w:rPr>
          <w:rFonts w:ascii="Verdana" w:hAnsi="Verdana" w:cs="Calibri"/>
          <w:sz w:val="20"/>
          <w:szCs w:val="20"/>
        </w:rPr>
        <w:lastRenderedPageBreak/>
        <w:t>Den stærkt stigende andel af vedvarende energi, i særdeleshed vindkraft, indebærer et øget behov for energisystemer, der kan afbalancere disse stærkt fluktuerende energikilder, og især vil der være behov for, at fjernvarmesystemerne i den forbindelse nytænkes som og udvikles til at skulle stå som den ultimative opsamler af de energitab, der ellers vil fremkomme ved energikonvertering i de mange nye, decentrale energianlæg, der vil se dagens lys i de kommende årtier, og som vil skulle kunne hoppe ud og ind af produktion i takt med vindens kommen og gåen.</w:t>
      </w:r>
    </w:p>
    <w:p w:rsidR="00D81CC8" w:rsidRPr="003042EC" w:rsidRDefault="00D81CC8" w:rsidP="00D81CC8">
      <w:pPr>
        <w:rPr>
          <w:rFonts w:ascii="Verdana" w:hAnsi="Verdana" w:cs="Calibri"/>
          <w:sz w:val="20"/>
          <w:szCs w:val="20"/>
        </w:rPr>
      </w:pPr>
      <w:r w:rsidRPr="003042EC">
        <w:rPr>
          <w:rFonts w:ascii="Verdana" w:hAnsi="Verdana" w:cs="Calibri"/>
          <w:sz w:val="20"/>
          <w:szCs w:val="20"/>
        </w:rPr>
        <w:t>Løsningsmodeler, der kan tackle disse nye udfordringer, vil i sagens natur først være fuldt ud effektive, hvis de udvikles integreret og i et tæt samarbejde på tværs af kommunegrænser og i et tæt samarbejde med virksomheder og energiselskaber.</w:t>
      </w:r>
    </w:p>
    <w:p w:rsidR="00D81CC8" w:rsidRPr="003042EC" w:rsidRDefault="00D81CC8" w:rsidP="00D81CC8">
      <w:pPr>
        <w:rPr>
          <w:rFonts w:ascii="Verdana" w:hAnsi="Verdana" w:cs="Calibri"/>
          <w:sz w:val="20"/>
          <w:szCs w:val="20"/>
        </w:rPr>
      </w:pPr>
      <w:r w:rsidRPr="003042EC">
        <w:rPr>
          <w:rFonts w:ascii="Verdana" w:hAnsi="Verdana" w:cs="Calibri"/>
          <w:sz w:val="20"/>
          <w:szCs w:val="20"/>
        </w:rPr>
        <w:t xml:space="preserve">Til gengæld vil udviklingen af integrerede løsninger kunne bidrage væsentligt til den lokale udvikling og beskæftigelse, og til opbygning af </w:t>
      </w:r>
      <w:proofErr w:type="spellStart"/>
      <w:r w:rsidRPr="003042EC">
        <w:rPr>
          <w:rFonts w:ascii="Verdana" w:hAnsi="Verdana" w:cs="Calibri"/>
          <w:sz w:val="20"/>
          <w:szCs w:val="20"/>
        </w:rPr>
        <w:t>know-how</w:t>
      </w:r>
      <w:proofErr w:type="spellEnd"/>
      <w:r w:rsidRPr="003042EC">
        <w:rPr>
          <w:rFonts w:ascii="Verdana" w:hAnsi="Verdana" w:cs="Calibri"/>
          <w:sz w:val="20"/>
          <w:szCs w:val="20"/>
        </w:rPr>
        <w:t>, der vil være omsættelig i ind- og udland.</w:t>
      </w:r>
    </w:p>
    <w:p w:rsidR="00937099" w:rsidRDefault="00937099">
      <w:pPr>
        <w:rPr>
          <w:rFonts w:ascii="Verdana" w:hAnsi="Verdana" w:cs="Calibri"/>
          <w:sz w:val="20"/>
          <w:szCs w:val="20"/>
        </w:rPr>
      </w:pPr>
      <w:r>
        <w:rPr>
          <w:rFonts w:ascii="Verdana" w:hAnsi="Verdana" w:cs="Calibri"/>
          <w:b/>
          <w:bCs/>
          <w:sz w:val="20"/>
          <w:szCs w:val="20"/>
        </w:rPr>
        <w:br w:type="page"/>
      </w:r>
    </w:p>
    <w:p w:rsidR="00937099" w:rsidRPr="00937099" w:rsidRDefault="008645BF" w:rsidP="00937099">
      <w:pPr>
        <w:pStyle w:val="Overskrift1"/>
        <w:rPr>
          <w:lang w:eastAsia="da-DK"/>
        </w:rPr>
      </w:pPr>
      <w:bookmarkStart w:id="23" w:name="_Toc384132361"/>
      <w:r>
        <w:rPr>
          <w:rFonts w:eastAsia="Times New Roman"/>
          <w:lang w:eastAsia="da-DK"/>
        </w:rPr>
        <w:lastRenderedPageBreak/>
        <w:t xml:space="preserve">4. </w:t>
      </w:r>
      <w:bookmarkEnd w:id="10"/>
      <w:r w:rsidR="00937099" w:rsidRPr="00937099">
        <w:rPr>
          <w:rFonts w:eastAsia="Times New Roman"/>
          <w:lang w:eastAsia="da-DK"/>
        </w:rPr>
        <w:t>’Det nye’ affaldshierarki</w:t>
      </w:r>
      <w:bookmarkEnd w:id="23"/>
    </w:p>
    <w:p w:rsidR="00937099" w:rsidRDefault="00937099" w:rsidP="00D81CC8">
      <w:pPr>
        <w:rPr>
          <w:rFonts w:ascii="Verdana" w:eastAsia="Times New Roman" w:hAnsi="Verdana" w:cs="Times New Roman"/>
          <w:sz w:val="19"/>
          <w:szCs w:val="19"/>
          <w:lang w:eastAsia="da-DK"/>
        </w:rPr>
      </w:pPr>
    </w:p>
    <w:p w:rsidR="00937099" w:rsidRDefault="00937099" w:rsidP="00937099">
      <w:pPr>
        <w:spacing w:line="240" w:lineRule="auto"/>
        <w:rPr>
          <w:rFonts w:ascii="Verdana" w:eastAsia="Times New Roman" w:hAnsi="Verdana" w:cs="Times New Roman"/>
          <w:sz w:val="19"/>
          <w:szCs w:val="19"/>
          <w:lang w:eastAsia="da-DK"/>
        </w:rPr>
      </w:pPr>
      <w:r>
        <w:rPr>
          <w:rFonts w:ascii="Verdana" w:eastAsia="Times New Roman" w:hAnsi="Verdana" w:cs="Times New Roman"/>
          <w:sz w:val="19"/>
          <w:szCs w:val="19"/>
          <w:lang w:eastAsia="da-DK"/>
        </w:rPr>
        <w:t>AffaldPlus er medlem af Brancheorganisationen BGORJ, der varetager interesser for – og videndeling mellem - aktører indenfor behandling af organiske affaldsprodukter, herunder spildevandsslam.</w:t>
      </w:r>
    </w:p>
    <w:p w:rsidR="00937099" w:rsidRDefault="00937099" w:rsidP="00D81CC8">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I forbindelse med udstedelsen af det nugældende EU-affaldsdirektiv og ikke mindst Kommissionens fortolkning heraf hvad angår affaldshierarkiet, opstod der tvivl i BGORJ om ’det nye’ hierarkis betydning for håndtering af spildevandsslam, og </w:t>
      </w:r>
      <w:proofErr w:type="spellStart"/>
      <w:r>
        <w:rPr>
          <w:rFonts w:ascii="Verdana" w:eastAsia="Times New Roman" w:hAnsi="Verdana" w:cs="Times New Roman"/>
          <w:sz w:val="19"/>
          <w:szCs w:val="19"/>
          <w:lang w:eastAsia="da-DK"/>
        </w:rPr>
        <w:t>AfgfaldPlus</w:t>
      </w:r>
      <w:proofErr w:type="spellEnd"/>
      <w:r>
        <w:rPr>
          <w:rFonts w:ascii="Verdana" w:eastAsia="Times New Roman" w:hAnsi="Verdana" w:cs="Times New Roman"/>
          <w:sz w:val="19"/>
          <w:szCs w:val="19"/>
          <w:lang w:eastAsia="da-DK"/>
        </w:rPr>
        <w:t xml:space="preserve"> afgav som medlem i den forbindelse dette notat af </w:t>
      </w:r>
      <w:proofErr w:type="gramStart"/>
      <w:r>
        <w:rPr>
          <w:rFonts w:ascii="Verdana" w:eastAsia="Times New Roman" w:hAnsi="Verdana" w:cs="Times New Roman"/>
          <w:sz w:val="19"/>
          <w:szCs w:val="19"/>
          <w:lang w:eastAsia="da-DK"/>
        </w:rPr>
        <w:t>24.09.2012</w:t>
      </w:r>
      <w:proofErr w:type="gramEnd"/>
      <w:r>
        <w:rPr>
          <w:rFonts w:ascii="Verdana" w:eastAsia="Times New Roman" w:hAnsi="Verdana" w:cs="Times New Roman"/>
          <w:sz w:val="19"/>
          <w:szCs w:val="19"/>
          <w:lang w:eastAsia="da-DK"/>
        </w:rPr>
        <w:t xml:space="preserve"> om hierarkiet og dets fortolkning (specielt set i forhold til spildevandsslam). </w:t>
      </w:r>
    </w:p>
    <w:p w:rsidR="00937099" w:rsidRDefault="00937099" w:rsidP="00D81CC8">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Eftersom notatet grundigt forklarer de nye underopdelinger af hierarkiet, har det også dannet grundlag for kommunernes arbejde med denne affaldsplan, og notatet gøres derfor tilgængeligt her sammen med planen</w:t>
      </w:r>
      <w:r w:rsidR="004F43BB">
        <w:rPr>
          <w:rFonts w:ascii="Verdana" w:eastAsia="Times New Roman" w:hAnsi="Verdana" w:cs="Times New Roman"/>
          <w:sz w:val="19"/>
          <w:szCs w:val="19"/>
          <w:lang w:eastAsia="da-DK"/>
        </w:rPr>
        <w:t>, idet det er opdateret på spørgsmålet om målsætninger for fosfor og med hensyn til referencer til affaldsbekendtgørelsen</w:t>
      </w:r>
      <w:r>
        <w:rPr>
          <w:rFonts w:ascii="Verdana" w:eastAsia="Times New Roman" w:hAnsi="Verdana" w:cs="Times New Roman"/>
          <w:sz w:val="19"/>
          <w:szCs w:val="19"/>
          <w:lang w:eastAsia="da-DK"/>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4B72B0" w:rsidRPr="00163D44" w:rsidTr="00932A75">
        <w:tc>
          <w:tcPr>
            <w:tcW w:w="9778" w:type="dxa"/>
            <w:shd w:val="clear" w:color="auto" w:fill="auto"/>
          </w:tcPr>
          <w:p w:rsidR="004B72B0" w:rsidRPr="00163D44" w:rsidRDefault="004B72B0" w:rsidP="00932A75">
            <w:pPr>
              <w:rPr>
                <w:rFonts w:ascii="Verdana" w:hAnsi="Verdana"/>
                <w:b/>
                <w:i/>
                <w:sz w:val="18"/>
                <w:szCs w:val="18"/>
              </w:rPr>
            </w:pPr>
            <w:r w:rsidRPr="00163D44">
              <w:rPr>
                <w:rFonts w:ascii="Verdana" w:hAnsi="Verdana"/>
                <w:b/>
                <w:i/>
                <w:sz w:val="18"/>
                <w:szCs w:val="18"/>
              </w:rPr>
              <w:t>Sammenfatning:</w:t>
            </w:r>
          </w:p>
          <w:p w:rsidR="004B72B0" w:rsidRPr="00163D44" w:rsidRDefault="004B72B0" w:rsidP="004B72B0">
            <w:pPr>
              <w:spacing w:line="240" w:lineRule="auto"/>
              <w:rPr>
                <w:rFonts w:ascii="Verdana" w:hAnsi="Verdana"/>
                <w:sz w:val="18"/>
                <w:szCs w:val="18"/>
              </w:rPr>
            </w:pPr>
            <w:r w:rsidRPr="00163D44">
              <w:rPr>
                <w:rFonts w:ascii="Verdana" w:hAnsi="Verdana"/>
                <w:sz w:val="18"/>
                <w:szCs w:val="18"/>
              </w:rPr>
              <w:t xml:space="preserve">Det ’nye’ affaldshierarki, som er indsat i affaldsdirektivet fra 2008 og nøjere fortolket i </w:t>
            </w:r>
            <w:r>
              <w:rPr>
                <w:rFonts w:ascii="Verdana" w:hAnsi="Verdana"/>
                <w:sz w:val="18"/>
                <w:szCs w:val="18"/>
              </w:rPr>
              <w:t xml:space="preserve">en guideline fra Kommissionens </w:t>
            </w:r>
            <w:r w:rsidRPr="00163D44">
              <w:rPr>
                <w:rFonts w:ascii="Verdana" w:hAnsi="Verdana"/>
                <w:sz w:val="18"/>
                <w:szCs w:val="18"/>
              </w:rPr>
              <w:t>hånd i juni 2012, takserer genanvendelse, hvor affald omforarbejdes til materialer eller produkter, der kan anvendes uden regulering efter affaldslovgivningen, højere i hierarkiet end anden materialenyttiggørelse, hvor slutproduktet fortsat er omfattet af regulering efter affaldslovgivningen.</w:t>
            </w:r>
          </w:p>
          <w:p w:rsidR="004B72B0" w:rsidRPr="00163D44" w:rsidRDefault="004B72B0" w:rsidP="004B72B0">
            <w:pPr>
              <w:spacing w:line="240" w:lineRule="auto"/>
              <w:rPr>
                <w:rFonts w:ascii="Verdana" w:hAnsi="Verdana"/>
                <w:sz w:val="18"/>
                <w:szCs w:val="18"/>
              </w:rPr>
            </w:pPr>
            <w:r w:rsidRPr="00163D44">
              <w:rPr>
                <w:rFonts w:ascii="Verdana" w:hAnsi="Verdana"/>
                <w:sz w:val="18"/>
                <w:szCs w:val="18"/>
              </w:rPr>
              <w:t xml:space="preserve">Det har rejst tvivl om, hvorvidt fremstilling af produkter som f.eks. cement og </w:t>
            </w:r>
            <w:proofErr w:type="spellStart"/>
            <w:r w:rsidRPr="00163D44">
              <w:rPr>
                <w:rFonts w:ascii="Verdana" w:hAnsi="Verdana"/>
                <w:sz w:val="18"/>
                <w:szCs w:val="18"/>
              </w:rPr>
              <w:t>molersklinker</w:t>
            </w:r>
            <w:proofErr w:type="spellEnd"/>
            <w:r w:rsidRPr="00163D44">
              <w:rPr>
                <w:rFonts w:ascii="Verdana" w:hAnsi="Verdana"/>
                <w:sz w:val="18"/>
                <w:szCs w:val="18"/>
              </w:rPr>
              <w:t>, hvor spildevandsslam indgår som et rå- og energiholdigt materiale (men hvor fosfor-ressourcen tabes fuldt og helt), rangerer højere i hierarkiet end f.eks. udbringning af slam på landbrugsjord, der fortsat er reguleret af affaldslovgivning.</w:t>
            </w:r>
          </w:p>
          <w:p w:rsidR="004B72B0" w:rsidRPr="00163D44" w:rsidRDefault="004B72B0" w:rsidP="004B72B0">
            <w:pPr>
              <w:spacing w:line="240" w:lineRule="auto"/>
              <w:rPr>
                <w:rFonts w:ascii="Verdana" w:hAnsi="Verdana"/>
                <w:sz w:val="18"/>
                <w:szCs w:val="18"/>
              </w:rPr>
            </w:pPr>
            <w:r w:rsidRPr="00163D44">
              <w:rPr>
                <w:rFonts w:ascii="Verdana" w:hAnsi="Verdana"/>
                <w:sz w:val="18"/>
                <w:szCs w:val="18"/>
              </w:rPr>
              <w:t>Formelt set er fremstilling af produkter højere rangerende, men medlemslandene kan fravige hierarkiet, dersom det ud fra en livscyklustankegang kan eftervises, at anvendelse på et lavere niveau er mere hensigtsmæssig – f.eks. for at sikre nyttiggørelse af fosfor-ressourcen.</w:t>
            </w:r>
          </w:p>
          <w:p w:rsidR="004B72B0" w:rsidRPr="00163D44" w:rsidRDefault="004B72B0" w:rsidP="004B72B0">
            <w:pPr>
              <w:spacing w:line="240" w:lineRule="auto"/>
              <w:rPr>
                <w:rFonts w:ascii="Verdana" w:hAnsi="Verdana"/>
                <w:sz w:val="18"/>
                <w:szCs w:val="18"/>
              </w:rPr>
            </w:pPr>
            <w:r w:rsidRPr="00163D44">
              <w:rPr>
                <w:rFonts w:ascii="Verdana" w:hAnsi="Verdana"/>
                <w:sz w:val="18"/>
                <w:szCs w:val="18"/>
              </w:rPr>
              <w:t xml:space="preserve">Det er således mere interessant, hvad Miljøstyrelsen </w:t>
            </w:r>
            <w:r w:rsidR="004F43BB">
              <w:rPr>
                <w:rFonts w:ascii="Verdana" w:hAnsi="Verdana"/>
                <w:sz w:val="18"/>
                <w:szCs w:val="18"/>
              </w:rPr>
              <w:t xml:space="preserve">har </w:t>
            </w:r>
            <w:r w:rsidRPr="00163D44">
              <w:rPr>
                <w:rFonts w:ascii="Verdana" w:hAnsi="Verdana"/>
                <w:sz w:val="18"/>
                <w:szCs w:val="18"/>
              </w:rPr>
              <w:t>meld</w:t>
            </w:r>
            <w:r w:rsidR="004F43BB">
              <w:rPr>
                <w:rFonts w:ascii="Verdana" w:hAnsi="Verdana"/>
                <w:sz w:val="18"/>
                <w:szCs w:val="18"/>
              </w:rPr>
              <w:t>t</w:t>
            </w:r>
            <w:r w:rsidRPr="00163D44">
              <w:rPr>
                <w:rFonts w:ascii="Verdana" w:hAnsi="Verdana"/>
                <w:sz w:val="18"/>
                <w:szCs w:val="18"/>
              </w:rPr>
              <w:t xml:space="preserve"> ud omkring fosforgenanvendelse i sin nationale affaldshåndteringsplan</w:t>
            </w:r>
            <w:r w:rsidR="004F43BB">
              <w:rPr>
                <w:rFonts w:ascii="Verdana" w:hAnsi="Verdana"/>
                <w:sz w:val="18"/>
                <w:szCs w:val="18"/>
              </w:rPr>
              <w:t xml:space="preserve"> (ressourceplanen)</w:t>
            </w:r>
            <w:r w:rsidRPr="00163D44">
              <w:rPr>
                <w:rFonts w:ascii="Verdana" w:hAnsi="Verdana"/>
                <w:sz w:val="18"/>
                <w:szCs w:val="18"/>
              </w:rPr>
              <w:t>, end det er, hvordan forskellige behandlingsformer for spildevandsslam rent teoretisk kan indplaceres i hierarkiet.</w:t>
            </w:r>
          </w:p>
          <w:p w:rsidR="004B72B0" w:rsidRPr="00163D44" w:rsidRDefault="004B72B0" w:rsidP="004B72B0">
            <w:pPr>
              <w:spacing w:line="240" w:lineRule="auto"/>
              <w:rPr>
                <w:rFonts w:ascii="Verdana" w:hAnsi="Verdana"/>
                <w:sz w:val="18"/>
                <w:szCs w:val="18"/>
              </w:rPr>
            </w:pPr>
            <w:r w:rsidRPr="00163D44">
              <w:rPr>
                <w:rFonts w:ascii="Verdana" w:hAnsi="Verdana"/>
                <w:sz w:val="18"/>
                <w:szCs w:val="18"/>
              </w:rPr>
              <w:t>F.eks. den målsætning om mat</w:t>
            </w:r>
            <w:r w:rsidR="004F43BB">
              <w:rPr>
                <w:rFonts w:ascii="Verdana" w:hAnsi="Verdana"/>
                <w:sz w:val="18"/>
                <w:szCs w:val="18"/>
              </w:rPr>
              <w:t>erialenyttiggørelse af minimum 8</w:t>
            </w:r>
            <w:r w:rsidRPr="00163D44">
              <w:rPr>
                <w:rFonts w:ascii="Verdana" w:hAnsi="Verdana"/>
                <w:sz w:val="18"/>
                <w:szCs w:val="18"/>
              </w:rPr>
              <w:t>0 % af fosfor</w:t>
            </w:r>
            <w:r w:rsidR="004F43BB">
              <w:rPr>
                <w:rFonts w:ascii="Verdana" w:hAnsi="Verdana"/>
                <w:sz w:val="18"/>
                <w:szCs w:val="18"/>
              </w:rPr>
              <w:t>en</w:t>
            </w:r>
            <w:r w:rsidRPr="00163D44">
              <w:rPr>
                <w:rFonts w:ascii="Verdana" w:hAnsi="Verdana"/>
                <w:sz w:val="18"/>
                <w:szCs w:val="18"/>
              </w:rPr>
              <w:t xml:space="preserve"> i spildevandsslammet, der aktuelt </w:t>
            </w:r>
            <w:r w:rsidR="004F43BB">
              <w:rPr>
                <w:rFonts w:ascii="Verdana" w:hAnsi="Verdana"/>
                <w:sz w:val="18"/>
                <w:szCs w:val="18"/>
              </w:rPr>
              <w:t>er målet</w:t>
            </w:r>
            <w:r w:rsidRPr="00163D44">
              <w:rPr>
                <w:rFonts w:ascii="Verdana" w:hAnsi="Verdana"/>
                <w:sz w:val="18"/>
                <w:szCs w:val="18"/>
              </w:rPr>
              <w:t xml:space="preserve">, vil give behandlingsformer, der muliggør en sådan materialenyttiggørelse </w:t>
            </w:r>
            <w:proofErr w:type="spellStart"/>
            <w:r w:rsidRPr="00163D44">
              <w:rPr>
                <w:rFonts w:ascii="Verdana" w:hAnsi="Verdana"/>
                <w:sz w:val="18"/>
                <w:szCs w:val="18"/>
              </w:rPr>
              <w:t>første-prioritet</w:t>
            </w:r>
            <w:proofErr w:type="spellEnd"/>
            <w:r w:rsidRPr="00163D44">
              <w:rPr>
                <w:rFonts w:ascii="Verdana" w:hAnsi="Verdana"/>
                <w:sz w:val="18"/>
                <w:szCs w:val="18"/>
              </w:rPr>
              <w:t>, og forpligte kommunerne til i deres affaldsplaner at arbejde for genvinding af fosforen (f.eks. ved direkte udbringning, kompostering eller forbrænding med energiudnyttelse og efterfølgende udvinding og oparbejdning af fosforen til en plantetilgængelig form).</w:t>
            </w:r>
          </w:p>
          <w:p w:rsidR="004B72B0" w:rsidRPr="00163D44" w:rsidRDefault="004B72B0" w:rsidP="004F43BB">
            <w:pPr>
              <w:spacing w:line="240" w:lineRule="auto"/>
              <w:rPr>
                <w:rFonts w:ascii="Verdana" w:hAnsi="Verdana"/>
                <w:sz w:val="18"/>
                <w:szCs w:val="18"/>
              </w:rPr>
            </w:pPr>
            <w:r w:rsidRPr="00163D44">
              <w:rPr>
                <w:rFonts w:ascii="Verdana" w:hAnsi="Verdana"/>
                <w:sz w:val="18"/>
                <w:szCs w:val="18"/>
              </w:rPr>
              <w:t>Kompostering af spildevandsslam, hvor slutproduktet opfylder kommende End-of-Waste-kriterier og derfor vil kunne finde anvendelse uden regulering efter affaldslovgivningen, vil altid kunne klassificeres som ’egentlig’ genanvendelse, og sa</w:t>
            </w:r>
            <w:r w:rsidR="004F43BB">
              <w:rPr>
                <w:rFonts w:ascii="Verdana" w:hAnsi="Verdana"/>
                <w:sz w:val="18"/>
                <w:szCs w:val="18"/>
              </w:rPr>
              <w:t xml:space="preserve">mtidig opfylde Miljøstyrelsens </w:t>
            </w:r>
            <w:r w:rsidRPr="00163D44">
              <w:rPr>
                <w:rFonts w:ascii="Verdana" w:hAnsi="Verdana"/>
                <w:sz w:val="18"/>
                <w:szCs w:val="18"/>
              </w:rPr>
              <w:t>kra</w:t>
            </w:r>
            <w:r w:rsidR="004F43BB">
              <w:rPr>
                <w:rFonts w:ascii="Verdana" w:hAnsi="Verdana"/>
                <w:sz w:val="18"/>
                <w:szCs w:val="18"/>
              </w:rPr>
              <w:t xml:space="preserve">v om materialenyttiggørelse af 80 % af </w:t>
            </w:r>
            <w:r>
              <w:rPr>
                <w:rFonts w:ascii="Verdana" w:hAnsi="Verdana"/>
                <w:sz w:val="18"/>
                <w:szCs w:val="18"/>
              </w:rPr>
              <w:t>fosfor</w:t>
            </w:r>
            <w:r w:rsidR="004F43BB">
              <w:rPr>
                <w:rFonts w:ascii="Verdana" w:hAnsi="Verdana"/>
                <w:sz w:val="18"/>
                <w:szCs w:val="18"/>
              </w:rPr>
              <w:t>en</w:t>
            </w:r>
            <w:r>
              <w:rPr>
                <w:rFonts w:ascii="Verdana" w:hAnsi="Verdana"/>
                <w:sz w:val="18"/>
                <w:szCs w:val="18"/>
              </w:rPr>
              <w:t>.</w:t>
            </w:r>
          </w:p>
        </w:tc>
      </w:tr>
    </w:tbl>
    <w:p w:rsidR="004B72B0" w:rsidRDefault="004B72B0" w:rsidP="004B72B0">
      <w:pPr>
        <w:rPr>
          <w:rFonts w:ascii="Verdana" w:hAnsi="Verdana"/>
          <w:sz w:val="20"/>
          <w:szCs w:val="20"/>
        </w:rPr>
      </w:pPr>
      <w:r>
        <w:rPr>
          <w:rFonts w:ascii="Verdana" w:hAnsi="Verdana"/>
          <w:b/>
          <w:sz w:val="20"/>
          <w:szCs w:val="20"/>
        </w:rPr>
        <w:br/>
        <w:t>Affaldshierarkiet indsat i affaldsdirektivet</w:t>
      </w:r>
      <w:r w:rsidR="004F43BB">
        <w:rPr>
          <w:rFonts w:ascii="Verdana" w:hAnsi="Verdana"/>
          <w:b/>
          <w:sz w:val="20"/>
          <w:szCs w:val="20"/>
        </w:rPr>
        <w:br/>
      </w:r>
      <w:r>
        <w:rPr>
          <w:rFonts w:ascii="Verdana" w:hAnsi="Verdana"/>
          <w:sz w:val="20"/>
          <w:szCs w:val="20"/>
        </w:rPr>
        <w:t>Med udstedelsen af ’det nye’ affaldsdirektiv i 2008</w:t>
      </w:r>
      <w:r>
        <w:rPr>
          <w:rStyle w:val="Fodnotehenvisning"/>
          <w:rFonts w:ascii="Verdana" w:hAnsi="Verdana"/>
          <w:sz w:val="20"/>
          <w:szCs w:val="20"/>
        </w:rPr>
        <w:footnoteReference w:id="30"/>
      </w:r>
      <w:r>
        <w:rPr>
          <w:rFonts w:ascii="Verdana" w:hAnsi="Verdana"/>
          <w:sz w:val="20"/>
          <w:szCs w:val="20"/>
        </w:rPr>
        <w:t xml:space="preserve"> indføjedes affaldshierarkiet i Artikel 4 for første gang formelt i EU-retten, og Danmark skal følge dette hierarki i </w:t>
      </w:r>
      <w:proofErr w:type="spellStart"/>
      <w:r>
        <w:rPr>
          <w:rFonts w:ascii="Verdana" w:hAnsi="Verdana"/>
          <w:sz w:val="20"/>
          <w:szCs w:val="20"/>
        </w:rPr>
        <w:t>f.m</w:t>
      </w:r>
      <w:proofErr w:type="spellEnd"/>
      <w:r>
        <w:rPr>
          <w:rFonts w:ascii="Verdana" w:hAnsi="Verdana"/>
          <w:sz w:val="20"/>
          <w:szCs w:val="20"/>
        </w:rPr>
        <w:t>. sin nationale lovgivning. Artikel 4 er i sin helhed indsat i nedenstående fakta-ramme:</w:t>
      </w:r>
    </w:p>
    <w:p w:rsidR="004B72B0" w:rsidRDefault="004B72B0" w:rsidP="004B72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4B72B0" w:rsidTr="00932A75">
        <w:tc>
          <w:tcPr>
            <w:tcW w:w="9778" w:type="dxa"/>
            <w:shd w:val="clear" w:color="auto" w:fill="auto"/>
          </w:tcPr>
          <w:p w:rsidR="004B72B0" w:rsidRPr="00163D44" w:rsidRDefault="004B72B0" w:rsidP="00932A75">
            <w:pPr>
              <w:rPr>
                <w:rFonts w:ascii="Verdana" w:hAnsi="Verdana"/>
                <w:b/>
                <w:i/>
                <w:sz w:val="20"/>
                <w:szCs w:val="20"/>
              </w:rPr>
            </w:pPr>
            <w:r w:rsidRPr="00163D44">
              <w:rPr>
                <w:rFonts w:ascii="Verdana" w:hAnsi="Verdana"/>
                <w:b/>
                <w:i/>
                <w:sz w:val="20"/>
                <w:szCs w:val="20"/>
              </w:rPr>
              <w:t>Affaldshierarkiet, som det er fastlagt i Affaldsdirektivets Artikel 4</w:t>
            </w:r>
          </w:p>
          <w:p w:rsidR="004B72B0" w:rsidRPr="00163D44" w:rsidRDefault="004B72B0" w:rsidP="00932A75">
            <w:pPr>
              <w:rPr>
                <w:rFonts w:ascii="Verdana" w:hAnsi="Verdana"/>
                <w:sz w:val="20"/>
                <w:szCs w:val="20"/>
              </w:rPr>
            </w:pPr>
            <w:r w:rsidRPr="00163D44">
              <w:rPr>
                <w:rFonts w:ascii="Verdana" w:hAnsi="Verdana"/>
                <w:sz w:val="20"/>
                <w:szCs w:val="20"/>
              </w:rPr>
              <w:t>1. Følgende affaldshierarki skal tjene som en prioritetsrækkefølge for lovgivning og politikker om affaldsforebyggelse og</w:t>
            </w:r>
            <w:r>
              <w:rPr>
                <w:rFonts w:ascii="Verdana" w:hAnsi="Verdana"/>
                <w:sz w:val="20"/>
                <w:szCs w:val="20"/>
              </w:rPr>
              <w:t xml:space="preserve"> </w:t>
            </w:r>
            <w:r w:rsidRPr="00163D44">
              <w:rPr>
                <w:rFonts w:ascii="Verdana" w:hAnsi="Verdana"/>
                <w:sz w:val="20"/>
                <w:szCs w:val="20"/>
              </w:rPr>
              <w:t>-håndtering:</w:t>
            </w:r>
          </w:p>
          <w:p w:rsidR="004B72B0" w:rsidRPr="00163D44" w:rsidRDefault="004B72B0" w:rsidP="00932A75">
            <w:pPr>
              <w:rPr>
                <w:rFonts w:ascii="Verdana" w:hAnsi="Verdana"/>
                <w:sz w:val="20"/>
                <w:szCs w:val="20"/>
              </w:rPr>
            </w:pPr>
            <w:r w:rsidRPr="00163D44">
              <w:rPr>
                <w:rFonts w:ascii="Verdana" w:hAnsi="Verdana"/>
                <w:sz w:val="20"/>
                <w:szCs w:val="20"/>
              </w:rPr>
              <w:t>a) forebyggelse</w:t>
            </w:r>
          </w:p>
          <w:p w:rsidR="004B72B0" w:rsidRPr="00163D44" w:rsidRDefault="004B72B0" w:rsidP="00932A75">
            <w:pPr>
              <w:rPr>
                <w:rFonts w:ascii="Verdana" w:hAnsi="Verdana"/>
                <w:sz w:val="20"/>
                <w:szCs w:val="20"/>
              </w:rPr>
            </w:pPr>
            <w:r w:rsidRPr="00163D44">
              <w:rPr>
                <w:rFonts w:ascii="Verdana" w:hAnsi="Verdana"/>
                <w:sz w:val="20"/>
                <w:szCs w:val="20"/>
              </w:rPr>
              <w:t>b) forberedelse med henblik på genbrug</w:t>
            </w:r>
          </w:p>
          <w:p w:rsidR="004B72B0" w:rsidRPr="00163D44" w:rsidRDefault="004B72B0" w:rsidP="00932A75">
            <w:pPr>
              <w:rPr>
                <w:rFonts w:ascii="Verdana" w:hAnsi="Verdana"/>
                <w:sz w:val="20"/>
                <w:szCs w:val="20"/>
              </w:rPr>
            </w:pPr>
            <w:r w:rsidRPr="00163D44">
              <w:rPr>
                <w:rFonts w:ascii="Verdana" w:hAnsi="Verdana"/>
                <w:sz w:val="20"/>
                <w:szCs w:val="20"/>
              </w:rPr>
              <w:t>c) genanvendelse</w:t>
            </w:r>
          </w:p>
          <w:p w:rsidR="004B72B0" w:rsidRPr="00163D44" w:rsidRDefault="004B72B0" w:rsidP="00932A75">
            <w:pPr>
              <w:rPr>
                <w:rFonts w:ascii="Verdana" w:hAnsi="Verdana"/>
                <w:sz w:val="20"/>
                <w:szCs w:val="20"/>
              </w:rPr>
            </w:pPr>
            <w:r w:rsidRPr="00163D44">
              <w:rPr>
                <w:rFonts w:ascii="Verdana" w:hAnsi="Verdana"/>
                <w:sz w:val="20"/>
                <w:szCs w:val="20"/>
              </w:rPr>
              <w:t>d) anden nyttiggørelse, f.eks. energiudnyttelse, og</w:t>
            </w:r>
          </w:p>
          <w:p w:rsidR="004B72B0" w:rsidRPr="00163D44" w:rsidRDefault="004B72B0" w:rsidP="00932A75">
            <w:pPr>
              <w:rPr>
                <w:rFonts w:ascii="Verdana" w:hAnsi="Verdana"/>
                <w:sz w:val="20"/>
                <w:szCs w:val="20"/>
              </w:rPr>
            </w:pPr>
            <w:r w:rsidRPr="00163D44">
              <w:rPr>
                <w:rFonts w:ascii="Verdana" w:hAnsi="Verdana"/>
                <w:sz w:val="20"/>
                <w:szCs w:val="20"/>
              </w:rPr>
              <w:t>e) bortskaffelse.</w:t>
            </w:r>
          </w:p>
          <w:p w:rsidR="004B72B0" w:rsidRPr="00163D44" w:rsidRDefault="004B72B0" w:rsidP="00932A75">
            <w:pPr>
              <w:rPr>
                <w:rFonts w:ascii="Verdana" w:hAnsi="Verdana"/>
                <w:sz w:val="20"/>
                <w:szCs w:val="20"/>
              </w:rPr>
            </w:pPr>
            <w:r w:rsidRPr="00163D44">
              <w:rPr>
                <w:rFonts w:ascii="Verdana" w:hAnsi="Verdana"/>
                <w:sz w:val="20"/>
                <w:szCs w:val="20"/>
              </w:rPr>
              <w:t>2. Når medlemsstaterne anvender det i stk. 1 omhandlede affaldshierarki, træffer de foranstaltninger til at fremme de muligheder, der giver det bedste samlede miljøresultat. Det</w:t>
            </w:r>
          </w:p>
          <w:p w:rsidR="004B72B0" w:rsidRPr="00163D44" w:rsidRDefault="004B72B0" w:rsidP="00932A75">
            <w:pPr>
              <w:rPr>
                <w:rFonts w:ascii="Verdana" w:hAnsi="Verdana"/>
                <w:sz w:val="20"/>
                <w:szCs w:val="20"/>
              </w:rPr>
            </w:pPr>
            <w:r w:rsidRPr="00163D44">
              <w:rPr>
                <w:rFonts w:ascii="Verdana" w:hAnsi="Verdana"/>
                <w:sz w:val="20"/>
                <w:szCs w:val="20"/>
              </w:rPr>
              <w:t>kan i den forbindelse være nødvendigt at lade særlige affaldsstrømme afvige fra hierarkiet, når det er begrundet af hensyn til livscyklus-tankegangen vedrørende de samlede konsekvenser af produktion og håndtering af den type affald.</w:t>
            </w:r>
          </w:p>
          <w:p w:rsidR="004B72B0" w:rsidRPr="00163D44" w:rsidRDefault="004B72B0" w:rsidP="00932A75">
            <w:pPr>
              <w:rPr>
                <w:rFonts w:ascii="Verdana" w:hAnsi="Verdana"/>
                <w:sz w:val="20"/>
                <w:szCs w:val="20"/>
              </w:rPr>
            </w:pPr>
            <w:r w:rsidRPr="00163D44">
              <w:rPr>
                <w:rFonts w:ascii="Verdana" w:hAnsi="Verdana"/>
                <w:sz w:val="20"/>
                <w:szCs w:val="20"/>
              </w:rPr>
              <w:t>Medlemsstaterne sikrer, at udarbejdelsen af lovgivning og politik om affald foregår på en helt igennem transparent måde under overholdelse af de nationale regler om høring og inddragelse af borgere og interessenter.</w:t>
            </w:r>
          </w:p>
          <w:p w:rsidR="004B72B0" w:rsidRPr="004B72B0" w:rsidRDefault="004B72B0" w:rsidP="00932A75">
            <w:pPr>
              <w:rPr>
                <w:rFonts w:ascii="Verdana" w:hAnsi="Verdana"/>
                <w:sz w:val="20"/>
                <w:szCs w:val="20"/>
              </w:rPr>
            </w:pPr>
            <w:r w:rsidRPr="00163D44">
              <w:rPr>
                <w:rFonts w:ascii="Verdana" w:hAnsi="Verdana"/>
                <w:sz w:val="20"/>
                <w:szCs w:val="20"/>
              </w:rPr>
              <w:t>Medlemsstaterne tager hensyn til de generelle principper for beskyttelse af miljøet såsom forsigtighed, bæredygtighed, teknisk anvendelighed, økonomisk levedygtighed og beskyttelse af ressourcer samt til de samlede konsekvenser for miljø, menneskers sundhed, økonomi o</w:t>
            </w:r>
            <w:r>
              <w:rPr>
                <w:rFonts w:ascii="Verdana" w:hAnsi="Verdana"/>
                <w:sz w:val="20"/>
                <w:szCs w:val="20"/>
              </w:rPr>
              <w:t>g samfund, jf. artikel 1 og 13.</w:t>
            </w:r>
          </w:p>
        </w:tc>
      </w:tr>
    </w:tbl>
    <w:p w:rsidR="004B72B0" w:rsidRDefault="004B72B0" w:rsidP="004B72B0"/>
    <w:p w:rsidR="004B72B0" w:rsidRDefault="004B72B0" w:rsidP="004B72B0">
      <w:pPr>
        <w:rPr>
          <w:rFonts w:ascii="Verdana" w:hAnsi="Verdana"/>
          <w:sz w:val="20"/>
          <w:szCs w:val="20"/>
        </w:rPr>
      </w:pPr>
      <w:r>
        <w:rPr>
          <w:rFonts w:ascii="Verdana" w:hAnsi="Verdana"/>
          <w:sz w:val="20"/>
          <w:szCs w:val="20"/>
        </w:rPr>
        <w:t>Stk. 2 er meget kryptisk formuleret, men betyder kort fortalt, at hierarkiet kan fraviges, hvis det ved ’livscyklustankegang’ kan eftervises, at det vil være bedre for miljøet, sundheden, klimaet og ressourcetrækket at håndtere affaldet på et lavere niveau end det, der måske ellers er teknisk muligt.</w:t>
      </w:r>
    </w:p>
    <w:p w:rsidR="004B72B0" w:rsidRDefault="004B72B0" w:rsidP="004B72B0">
      <w:pPr>
        <w:rPr>
          <w:rFonts w:ascii="Verdana" w:hAnsi="Verdana"/>
          <w:sz w:val="20"/>
          <w:szCs w:val="20"/>
        </w:rPr>
      </w:pPr>
      <w:r>
        <w:rPr>
          <w:rFonts w:ascii="Verdana" w:hAnsi="Verdana"/>
          <w:sz w:val="20"/>
          <w:szCs w:val="20"/>
        </w:rPr>
        <w:t>Af den meget lange indledning til direktivet – den såkaldte præambel – fremgår det en række steder, at medlemslandene skal tage hierarkiet seriøst og anvende det ved regelfastsættelse og administration (henvisningerne til hierarkiet i direktivets præambel er optaget som bilag I til dette notat).</w:t>
      </w:r>
    </w:p>
    <w:p w:rsidR="004B72B0" w:rsidRPr="00AA1C60" w:rsidRDefault="004B72B0" w:rsidP="004B72B0">
      <w:pPr>
        <w:rPr>
          <w:rFonts w:ascii="Verdana" w:hAnsi="Verdana"/>
          <w:b/>
          <w:sz w:val="20"/>
          <w:szCs w:val="20"/>
        </w:rPr>
      </w:pPr>
      <w:r>
        <w:rPr>
          <w:rFonts w:ascii="Verdana" w:hAnsi="Verdana"/>
          <w:b/>
          <w:sz w:val="20"/>
          <w:szCs w:val="20"/>
        </w:rPr>
        <w:br/>
      </w:r>
      <w:r w:rsidRPr="00AA1C60">
        <w:rPr>
          <w:rFonts w:ascii="Verdana" w:hAnsi="Verdana"/>
          <w:b/>
          <w:sz w:val="20"/>
          <w:szCs w:val="20"/>
        </w:rPr>
        <w:t>Behov for fortolkningsbidrag</w:t>
      </w:r>
    </w:p>
    <w:p w:rsidR="004B72B0" w:rsidRDefault="004B72B0" w:rsidP="004B72B0">
      <w:pPr>
        <w:rPr>
          <w:rFonts w:ascii="Verdana" w:hAnsi="Verdana"/>
          <w:sz w:val="20"/>
          <w:szCs w:val="20"/>
        </w:rPr>
      </w:pPr>
      <w:r>
        <w:rPr>
          <w:rFonts w:ascii="Verdana" w:hAnsi="Verdana"/>
          <w:sz w:val="20"/>
          <w:szCs w:val="20"/>
        </w:rPr>
        <w:t xml:space="preserve">Næppe var blækket på affaldsdirektivet blevet tørt, førend de forskellige medlemslande og private affaldsoperatører i EU-landene begyndte at overdynge Kommissionens med fortolkningsspørgsmål om, hvordan hierarkiet skulle forstås, og hvornår noget er ’genanvendelse’ og hvornår det er ’anden nyttiggørelse’ - ud over energiudnyttelse. </w:t>
      </w:r>
    </w:p>
    <w:p w:rsidR="004B72B0" w:rsidRDefault="004B72B0" w:rsidP="004B72B0">
      <w:pPr>
        <w:rPr>
          <w:rFonts w:ascii="Verdana" w:hAnsi="Verdana"/>
          <w:sz w:val="20"/>
          <w:szCs w:val="20"/>
        </w:rPr>
      </w:pPr>
    </w:p>
    <w:p w:rsidR="004B72B0" w:rsidRDefault="004B72B0" w:rsidP="004B72B0">
      <w:pPr>
        <w:rPr>
          <w:rFonts w:ascii="Verdana" w:hAnsi="Verdana"/>
          <w:sz w:val="20"/>
          <w:szCs w:val="20"/>
        </w:rPr>
      </w:pPr>
      <w:r>
        <w:rPr>
          <w:rFonts w:ascii="Verdana" w:hAnsi="Verdana"/>
          <w:sz w:val="20"/>
          <w:szCs w:val="20"/>
        </w:rPr>
        <w:t>Lige nøjagtigt på energiudnyttelsesområdet havde direktivet på forhånd fastlagt, hvornår forbrænding af husholdningsaffald kunne takseres som nyttiggørelse, nemlig når forbrændingen skete med en vis minimums energi-effektivitet, som skal beregnes efter en formel, der tillige med energieffektivitetsmålet er indsat i Affaldsdirektivets bilag II. For forbrænding i øvrigt gælder forsat blot, at energiregnskabet skal være positivt, og at energien skal fortrænge anden (fossil) energi i samfundet som helhed.</w:t>
      </w:r>
    </w:p>
    <w:p w:rsidR="004B72B0" w:rsidRDefault="004B72B0" w:rsidP="004B72B0">
      <w:pPr>
        <w:rPr>
          <w:rFonts w:ascii="Verdana" w:hAnsi="Verdana"/>
          <w:sz w:val="20"/>
          <w:szCs w:val="20"/>
        </w:rPr>
      </w:pPr>
      <w:r>
        <w:rPr>
          <w:rFonts w:ascii="Verdana" w:hAnsi="Verdana"/>
          <w:sz w:val="20"/>
          <w:szCs w:val="20"/>
        </w:rPr>
        <w:t xml:space="preserve">For de øvrige håndteringsformer i hierarkiet var ikke fastsat egentlige kriterier for, hvornår noget kunne siges at være ’genanvendelse’, eller hvornår der blot er tale om ’anden nyttiggørelse’. </w:t>
      </w:r>
    </w:p>
    <w:p w:rsidR="004B72B0" w:rsidRDefault="004B72B0" w:rsidP="004B72B0">
      <w:pPr>
        <w:rPr>
          <w:rFonts w:ascii="Verdana" w:hAnsi="Verdana"/>
          <w:sz w:val="20"/>
          <w:szCs w:val="20"/>
        </w:rPr>
      </w:pPr>
      <w:r>
        <w:rPr>
          <w:rFonts w:ascii="Verdana" w:hAnsi="Verdana"/>
          <w:sz w:val="20"/>
          <w:szCs w:val="20"/>
        </w:rPr>
        <w:t>Dog indeholder direktivet en definition på genanvendelse (Artikel 3, stk. 17):</w:t>
      </w:r>
    </w:p>
    <w:p w:rsidR="004B72B0" w:rsidRDefault="004B72B0" w:rsidP="004B72B0">
      <w:pPr>
        <w:rPr>
          <w:rFonts w:ascii="Verdana" w:hAnsi="Verdana"/>
          <w:sz w:val="20"/>
          <w:szCs w:val="20"/>
        </w:rPr>
      </w:pPr>
      <w:r>
        <w:rPr>
          <w:rFonts w:ascii="Verdana" w:hAnsi="Verdana"/>
          <w:sz w:val="20"/>
          <w:szCs w:val="20"/>
        </w:rPr>
        <w:t>”</w:t>
      </w:r>
      <w:r w:rsidRPr="00F352EF">
        <w:rPr>
          <w:rFonts w:ascii="Verdana" w:hAnsi="Verdana"/>
          <w:sz w:val="20"/>
          <w:szCs w:val="20"/>
        </w:rPr>
        <w:t>17) »genanvendelse«: enhver nyttiggørelsesoperation, hvor</w:t>
      </w:r>
      <w:r>
        <w:rPr>
          <w:rFonts w:ascii="Verdana" w:hAnsi="Verdana"/>
          <w:sz w:val="20"/>
          <w:szCs w:val="20"/>
        </w:rPr>
        <w:t xml:space="preserve"> </w:t>
      </w:r>
      <w:r w:rsidRPr="00F352EF">
        <w:rPr>
          <w:rFonts w:ascii="Verdana" w:hAnsi="Verdana"/>
          <w:sz w:val="20"/>
          <w:szCs w:val="20"/>
        </w:rPr>
        <w:t>affaldsmaterialer omforarbejdes til produkter, materialer</w:t>
      </w:r>
      <w:r>
        <w:rPr>
          <w:rFonts w:ascii="Verdana" w:hAnsi="Verdana"/>
          <w:sz w:val="20"/>
          <w:szCs w:val="20"/>
        </w:rPr>
        <w:t xml:space="preserve"> </w:t>
      </w:r>
      <w:r w:rsidRPr="00F352EF">
        <w:rPr>
          <w:rFonts w:ascii="Verdana" w:hAnsi="Verdana"/>
          <w:sz w:val="20"/>
          <w:szCs w:val="20"/>
        </w:rPr>
        <w:t>eller stoffer, hvad enten de bruges til det oprindelige</w:t>
      </w:r>
      <w:r>
        <w:rPr>
          <w:rFonts w:ascii="Verdana" w:hAnsi="Verdana"/>
          <w:sz w:val="20"/>
          <w:szCs w:val="20"/>
        </w:rPr>
        <w:t xml:space="preserve"> </w:t>
      </w:r>
      <w:r w:rsidRPr="00F352EF">
        <w:rPr>
          <w:rFonts w:ascii="Verdana" w:hAnsi="Verdana"/>
          <w:sz w:val="20"/>
          <w:szCs w:val="20"/>
        </w:rPr>
        <w:t xml:space="preserve">formål eller til andre formål. Heri indgår </w:t>
      </w:r>
      <w:proofErr w:type="spellStart"/>
      <w:r w:rsidRPr="00F352EF">
        <w:rPr>
          <w:rFonts w:ascii="Verdana" w:hAnsi="Verdana"/>
          <w:sz w:val="20"/>
          <w:szCs w:val="20"/>
        </w:rPr>
        <w:t>omforarbejdning</w:t>
      </w:r>
      <w:proofErr w:type="spellEnd"/>
      <w:r>
        <w:rPr>
          <w:rFonts w:ascii="Verdana" w:hAnsi="Verdana"/>
          <w:sz w:val="20"/>
          <w:szCs w:val="20"/>
        </w:rPr>
        <w:t xml:space="preserve"> </w:t>
      </w:r>
      <w:r w:rsidRPr="00F352EF">
        <w:rPr>
          <w:rFonts w:ascii="Verdana" w:hAnsi="Verdana"/>
          <w:sz w:val="20"/>
          <w:szCs w:val="20"/>
        </w:rPr>
        <w:t xml:space="preserve">af organisk materiale, men ikke energiudnyttelse og </w:t>
      </w:r>
      <w:proofErr w:type="spellStart"/>
      <w:r w:rsidRPr="00F352EF">
        <w:rPr>
          <w:rFonts w:ascii="Verdana" w:hAnsi="Verdana"/>
          <w:sz w:val="20"/>
          <w:szCs w:val="20"/>
        </w:rPr>
        <w:t>omforarbejdning</w:t>
      </w:r>
      <w:proofErr w:type="spellEnd"/>
      <w:r>
        <w:rPr>
          <w:rFonts w:ascii="Verdana" w:hAnsi="Verdana"/>
          <w:sz w:val="20"/>
          <w:szCs w:val="20"/>
        </w:rPr>
        <w:t xml:space="preserve"> </w:t>
      </w:r>
      <w:r w:rsidRPr="00F352EF">
        <w:rPr>
          <w:rFonts w:ascii="Verdana" w:hAnsi="Verdana"/>
          <w:sz w:val="20"/>
          <w:szCs w:val="20"/>
        </w:rPr>
        <w:t>til materialer, der skal anvendes til brændsel</w:t>
      </w:r>
      <w:r>
        <w:rPr>
          <w:rFonts w:ascii="Verdana" w:hAnsi="Verdana"/>
          <w:sz w:val="20"/>
          <w:szCs w:val="20"/>
        </w:rPr>
        <w:t xml:space="preserve"> </w:t>
      </w:r>
      <w:r w:rsidRPr="00F352EF">
        <w:rPr>
          <w:rFonts w:ascii="Verdana" w:hAnsi="Verdana"/>
          <w:sz w:val="20"/>
          <w:szCs w:val="20"/>
        </w:rPr>
        <w:t>eller til opfyldningsoperationer</w:t>
      </w:r>
      <w:r>
        <w:rPr>
          <w:rFonts w:ascii="Verdana" w:hAnsi="Verdana"/>
          <w:sz w:val="20"/>
          <w:szCs w:val="20"/>
        </w:rPr>
        <w:t>.”</w:t>
      </w:r>
    </w:p>
    <w:p w:rsidR="004B72B0" w:rsidRDefault="004B72B0" w:rsidP="004B72B0">
      <w:pPr>
        <w:rPr>
          <w:rFonts w:ascii="Verdana" w:hAnsi="Verdana" w:cs="Arial"/>
          <w:sz w:val="20"/>
          <w:szCs w:val="20"/>
        </w:rPr>
      </w:pPr>
      <w:r>
        <w:rPr>
          <w:rFonts w:ascii="Verdana" w:hAnsi="Verdana" w:cs="Arial"/>
          <w:sz w:val="20"/>
          <w:szCs w:val="20"/>
        </w:rPr>
        <w:t xml:space="preserve">Det er med andre ord kun operationer, der </w:t>
      </w:r>
      <w:proofErr w:type="spellStart"/>
      <w:r>
        <w:rPr>
          <w:rFonts w:ascii="Verdana" w:hAnsi="Verdana" w:cs="Arial"/>
          <w:sz w:val="20"/>
          <w:szCs w:val="20"/>
        </w:rPr>
        <w:t>omforarbejder</w:t>
      </w:r>
      <w:proofErr w:type="spellEnd"/>
      <w:r>
        <w:rPr>
          <w:rFonts w:ascii="Verdana" w:hAnsi="Verdana" w:cs="Arial"/>
          <w:sz w:val="20"/>
          <w:szCs w:val="20"/>
        </w:rPr>
        <w:t xml:space="preserve"> affaldsmaterialer til produkter, materialer eller stoffer, der kan takseres som ’egentlig’ genanvendelse, mens f.eks. opfyldningsoperationer (som f.eks. det, der i dag typisk sker med dansk bygge- og anlægsaffald) </w:t>
      </w:r>
      <w:r>
        <w:rPr>
          <w:rFonts w:ascii="Verdana" w:hAnsi="Verdana" w:cs="Arial"/>
          <w:i/>
          <w:sz w:val="20"/>
          <w:szCs w:val="20"/>
        </w:rPr>
        <w:t>ikke</w:t>
      </w:r>
      <w:r>
        <w:rPr>
          <w:rFonts w:ascii="Verdana" w:hAnsi="Verdana" w:cs="Arial"/>
          <w:sz w:val="20"/>
          <w:szCs w:val="20"/>
        </w:rPr>
        <w:t xml:space="preserve"> er genanvendelse i direktivets forstand, men ’anden nyttiggørelse’ (og da kun hvis affaldet vel at mærke erstatter </w:t>
      </w:r>
      <w:proofErr w:type="spellStart"/>
      <w:r>
        <w:rPr>
          <w:rFonts w:ascii="Verdana" w:hAnsi="Verdana" w:cs="Arial"/>
          <w:sz w:val="20"/>
          <w:szCs w:val="20"/>
        </w:rPr>
        <w:t>virgine</w:t>
      </w:r>
      <w:proofErr w:type="spellEnd"/>
      <w:r>
        <w:rPr>
          <w:rFonts w:ascii="Verdana" w:hAnsi="Verdana" w:cs="Arial"/>
          <w:sz w:val="20"/>
          <w:szCs w:val="20"/>
        </w:rPr>
        <w:t xml:space="preserve"> materialer).</w:t>
      </w:r>
    </w:p>
    <w:p w:rsidR="004B72B0" w:rsidRPr="00AA1C60" w:rsidRDefault="004B72B0" w:rsidP="004B72B0">
      <w:pPr>
        <w:rPr>
          <w:rFonts w:ascii="Verdana" w:hAnsi="Verdana" w:cs="Arial"/>
          <w:b/>
          <w:sz w:val="20"/>
          <w:szCs w:val="20"/>
        </w:rPr>
      </w:pPr>
      <w:r>
        <w:rPr>
          <w:rFonts w:ascii="Verdana" w:hAnsi="Verdana" w:cs="Arial"/>
          <w:b/>
          <w:sz w:val="20"/>
          <w:szCs w:val="20"/>
        </w:rPr>
        <w:br/>
      </w:r>
      <w:r w:rsidRPr="00AA1C60">
        <w:rPr>
          <w:rFonts w:ascii="Verdana" w:hAnsi="Verdana" w:cs="Arial"/>
          <w:b/>
          <w:sz w:val="20"/>
          <w:szCs w:val="20"/>
        </w:rPr>
        <w:t>Kommissionens fortolknings-guide</w:t>
      </w:r>
    </w:p>
    <w:p w:rsidR="004B72B0" w:rsidRPr="00986E35" w:rsidRDefault="004B72B0" w:rsidP="004B72B0">
      <w:pPr>
        <w:rPr>
          <w:rFonts w:ascii="Verdana" w:hAnsi="Verdana" w:cs="Arial"/>
          <w:sz w:val="20"/>
          <w:szCs w:val="20"/>
        </w:rPr>
      </w:pPr>
      <w:r>
        <w:rPr>
          <w:rFonts w:ascii="Verdana" w:hAnsi="Verdana" w:cs="Arial"/>
          <w:sz w:val="20"/>
          <w:szCs w:val="20"/>
        </w:rPr>
        <w:t>For at skabe klarhed over disse fortolkningsspørgsmål, udstedte Kommissionen i juni 2012 en vejledning i fortolkning af de væsentligste hovedspørgsmål i affaldsdirektivet</w:t>
      </w:r>
      <w:r>
        <w:rPr>
          <w:rStyle w:val="Fodnotehenvisning"/>
          <w:rFonts w:ascii="Verdana" w:hAnsi="Verdana" w:cs="Arial"/>
          <w:sz w:val="20"/>
          <w:szCs w:val="20"/>
        </w:rPr>
        <w:footnoteReference w:id="31"/>
      </w:r>
      <w:r>
        <w:rPr>
          <w:rFonts w:ascii="Verdana" w:hAnsi="Verdana" w:cs="Arial"/>
          <w:sz w:val="20"/>
          <w:szCs w:val="20"/>
        </w:rPr>
        <w:t xml:space="preserve">, som på side 32 og de følgende sider forklarer, hvad ’genanvendelse’ er, og hvad ’anden nyttiggørelse’ er, herunder anden materialenyttiggørelse. </w:t>
      </w:r>
      <w:r w:rsidRPr="00986E35">
        <w:rPr>
          <w:rFonts w:ascii="Verdana" w:hAnsi="Verdana" w:cs="Arial"/>
          <w:sz w:val="20"/>
          <w:szCs w:val="20"/>
        </w:rPr>
        <w:t>Det helt centrale for Kommissionen er her, 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4B72B0" w:rsidRPr="00163D44" w:rsidTr="00932A75">
        <w:tc>
          <w:tcPr>
            <w:tcW w:w="9778" w:type="dxa"/>
            <w:shd w:val="clear" w:color="auto" w:fill="auto"/>
          </w:tcPr>
          <w:p w:rsidR="004B72B0" w:rsidRPr="00163D44" w:rsidRDefault="004B72B0" w:rsidP="00932A75">
            <w:pPr>
              <w:rPr>
                <w:rFonts w:ascii="Verdana" w:hAnsi="Verdana" w:cs="Arial"/>
                <w:sz w:val="20"/>
                <w:szCs w:val="20"/>
                <w:lang w:val="en-US"/>
              </w:rPr>
            </w:pPr>
            <w:r w:rsidRPr="00163D44">
              <w:rPr>
                <w:rFonts w:ascii="Verdana" w:hAnsi="Verdana" w:cs="Arial"/>
                <w:i/>
                <w:sz w:val="20"/>
                <w:szCs w:val="20"/>
              </w:rPr>
              <w:t xml:space="preserve">’Genanvendelse omfatter enhver fysisk, kemisk eller biologisk behandling, som fører til et materiale, </w:t>
            </w:r>
            <w:r w:rsidRPr="00163D44">
              <w:rPr>
                <w:rFonts w:ascii="Verdana" w:hAnsi="Verdana" w:cs="Arial"/>
                <w:b/>
                <w:i/>
                <w:sz w:val="20"/>
                <w:szCs w:val="20"/>
              </w:rPr>
              <w:t>som ikke længere er affald</w:t>
            </w:r>
            <w:r w:rsidRPr="00163D44">
              <w:rPr>
                <w:rFonts w:ascii="Verdana" w:hAnsi="Verdana" w:cs="Arial"/>
                <w:sz w:val="20"/>
                <w:szCs w:val="20"/>
              </w:rPr>
              <w:t xml:space="preserve">.’ </w:t>
            </w:r>
            <w:r w:rsidRPr="00163D44">
              <w:rPr>
                <w:rFonts w:ascii="Verdana" w:hAnsi="Verdana" w:cs="Arial"/>
                <w:sz w:val="20"/>
                <w:szCs w:val="20"/>
                <w:lang w:val="en-US"/>
              </w:rPr>
              <w:t>(</w:t>
            </w:r>
            <w:proofErr w:type="spellStart"/>
            <w:r w:rsidRPr="00163D44">
              <w:rPr>
                <w:rFonts w:ascii="Verdana" w:hAnsi="Verdana" w:cs="Arial"/>
                <w:sz w:val="20"/>
                <w:szCs w:val="20"/>
                <w:lang w:val="en-US"/>
              </w:rPr>
              <w:t>forf</w:t>
            </w:r>
            <w:proofErr w:type="spellEnd"/>
            <w:r w:rsidRPr="00163D44">
              <w:rPr>
                <w:rFonts w:ascii="Verdana" w:hAnsi="Verdana" w:cs="Arial"/>
                <w:sz w:val="20"/>
                <w:szCs w:val="20"/>
                <w:lang w:val="en-US"/>
              </w:rPr>
              <w:t xml:space="preserve">. </w:t>
            </w:r>
            <w:proofErr w:type="spellStart"/>
            <w:r w:rsidRPr="00163D44">
              <w:rPr>
                <w:rFonts w:ascii="Verdana" w:hAnsi="Verdana" w:cs="Arial"/>
                <w:sz w:val="20"/>
                <w:szCs w:val="20"/>
                <w:lang w:val="en-US"/>
              </w:rPr>
              <w:t>oversættelse</w:t>
            </w:r>
            <w:proofErr w:type="spellEnd"/>
            <w:r w:rsidRPr="00163D44">
              <w:rPr>
                <w:rFonts w:ascii="Verdana" w:hAnsi="Verdana" w:cs="Arial"/>
                <w:sz w:val="20"/>
                <w:szCs w:val="20"/>
                <w:lang w:val="en-US"/>
              </w:rPr>
              <w:t xml:space="preserve"> og </w:t>
            </w:r>
            <w:proofErr w:type="spellStart"/>
            <w:r w:rsidRPr="00163D44">
              <w:rPr>
                <w:rFonts w:ascii="Verdana" w:hAnsi="Verdana" w:cs="Arial"/>
                <w:sz w:val="20"/>
                <w:szCs w:val="20"/>
                <w:lang w:val="en-US"/>
              </w:rPr>
              <w:t>fremhævning</w:t>
            </w:r>
            <w:proofErr w:type="spellEnd"/>
            <w:r w:rsidRPr="00163D44">
              <w:rPr>
                <w:rFonts w:ascii="Verdana" w:hAnsi="Verdana" w:cs="Arial"/>
                <w:sz w:val="20"/>
                <w:szCs w:val="20"/>
                <w:lang w:val="en-US"/>
              </w:rPr>
              <w:t>)</w:t>
            </w:r>
          </w:p>
        </w:tc>
      </w:tr>
    </w:tbl>
    <w:p w:rsidR="004B72B0" w:rsidRDefault="004B72B0" w:rsidP="004B72B0">
      <w:pPr>
        <w:rPr>
          <w:rFonts w:ascii="Verdana" w:hAnsi="Verdana" w:cs="Arial"/>
          <w:sz w:val="20"/>
          <w:szCs w:val="20"/>
          <w:lang w:val="en-US"/>
        </w:rPr>
      </w:pPr>
    </w:p>
    <w:p w:rsidR="004B72B0" w:rsidRDefault="004B72B0" w:rsidP="004B72B0">
      <w:pPr>
        <w:rPr>
          <w:rFonts w:ascii="Verdana" w:hAnsi="Verdana" w:cs="Arial"/>
          <w:sz w:val="20"/>
          <w:szCs w:val="20"/>
        </w:rPr>
      </w:pPr>
      <w:r w:rsidRPr="00303771">
        <w:rPr>
          <w:rFonts w:ascii="Verdana" w:hAnsi="Verdana" w:cs="Arial"/>
          <w:sz w:val="20"/>
          <w:szCs w:val="20"/>
        </w:rPr>
        <w:t xml:space="preserve">- Og der gives et par ikke-udtømmende eksempler på, hvad </w:t>
      </w:r>
      <w:r>
        <w:rPr>
          <w:rFonts w:ascii="Verdana" w:hAnsi="Verdana" w:cs="Arial"/>
          <w:sz w:val="20"/>
          <w:szCs w:val="20"/>
        </w:rPr>
        <w:t>genanvendelse så kan være, nemlig (</w:t>
      </w:r>
      <w:proofErr w:type="spellStart"/>
      <w:r>
        <w:rPr>
          <w:rFonts w:ascii="Verdana" w:hAnsi="Verdana" w:cs="Arial"/>
          <w:sz w:val="20"/>
          <w:szCs w:val="20"/>
        </w:rPr>
        <w:t>forf</w:t>
      </w:r>
      <w:proofErr w:type="spellEnd"/>
      <w:r>
        <w:rPr>
          <w:rFonts w:ascii="Verdana" w:hAnsi="Verdana" w:cs="Arial"/>
          <w:sz w:val="20"/>
          <w:szCs w:val="20"/>
        </w:rPr>
        <w:t>. oversættelse):</w:t>
      </w:r>
    </w:p>
    <w:p w:rsidR="004B72B0" w:rsidRDefault="004B72B0" w:rsidP="004B72B0">
      <w:pPr>
        <w:numPr>
          <w:ilvl w:val="0"/>
          <w:numId w:val="21"/>
        </w:numPr>
        <w:spacing w:after="0" w:line="240" w:lineRule="auto"/>
        <w:rPr>
          <w:rFonts w:ascii="Verdana" w:hAnsi="Verdana" w:cs="Arial"/>
          <w:sz w:val="20"/>
          <w:szCs w:val="20"/>
        </w:rPr>
      </w:pPr>
      <w:r>
        <w:rPr>
          <w:rFonts w:ascii="Verdana" w:hAnsi="Verdana" w:cs="Arial"/>
          <w:sz w:val="20"/>
          <w:szCs w:val="20"/>
        </w:rPr>
        <w:t xml:space="preserve">Genanvendelse af materialer: F.eks. plastik, granuleret og pelleteret med henblik på </w:t>
      </w:r>
      <w:proofErr w:type="spellStart"/>
      <w:r>
        <w:rPr>
          <w:rFonts w:ascii="Verdana" w:hAnsi="Verdana" w:cs="Arial"/>
          <w:sz w:val="20"/>
          <w:szCs w:val="20"/>
        </w:rPr>
        <w:t>extrudering</w:t>
      </w:r>
      <w:proofErr w:type="spellEnd"/>
      <w:r>
        <w:rPr>
          <w:rFonts w:ascii="Verdana" w:hAnsi="Verdana" w:cs="Arial"/>
          <w:sz w:val="20"/>
          <w:szCs w:val="20"/>
        </w:rPr>
        <w:t xml:space="preserve"> eller støbning, knust glas, forberedt for sandblæsning, sortering af papiraffald med henblik på at opfylde End-of-Waste kriterier herfor, og</w:t>
      </w:r>
    </w:p>
    <w:p w:rsidR="004B72B0" w:rsidRPr="00016D2D" w:rsidRDefault="004B72B0" w:rsidP="004B72B0">
      <w:pPr>
        <w:numPr>
          <w:ilvl w:val="0"/>
          <w:numId w:val="21"/>
        </w:numPr>
        <w:spacing w:after="0" w:line="240" w:lineRule="auto"/>
        <w:rPr>
          <w:rFonts w:ascii="Verdana" w:hAnsi="Verdana" w:cs="Arial"/>
          <w:sz w:val="20"/>
          <w:szCs w:val="20"/>
        </w:rPr>
      </w:pPr>
      <w:r>
        <w:rPr>
          <w:rFonts w:ascii="Verdana" w:hAnsi="Verdana" w:cs="Arial"/>
          <w:sz w:val="20"/>
          <w:szCs w:val="20"/>
        </w:rPr>
        <w:t xml:space="preserve">Produktion af kompost, der opfylder End-of-Waste-kriterier herfor </w:t>
      </w:r>
      <w:r w:rsidRPr="00016D2D">
        <w:rPr>
          <w:rFonts w:ascii="Verdana" w:hAnsi="Verdana" w:cs="Arial"/>
          <w:sz w:val="20"/>
          <w:szCs w:val="20"/>
        </w:rPr>
        <w:t>(</w:t>
      </w:r>
      <w:r w:rsidRPr="00016D2D">
        <w:rPr>
          <w:rFonts w:ascii="Verdana" w:hAnsi="Verdana" w:cs="Arial"/>
          <w:i/>
          <w:sz w:val="20"/>
          <w:szCs w:val="20"/>
        </w:rPr>
        <w:t>idet der henvises til, at sådanne er på vej</w:t>
      </w:r>
      <w:r w:rsidRPr="00016D2D">
        <w:rPr>
          <w:rFonts w:ascii="Verdana" w:hAnsi="Verdana" w:cs="Arial"/>
          <w:sz w:val="20"/>
          <w:szCs w:val="20"/>
        </w:rPr>
        <w:t>)</w:t>
      </w:r>
      <w:r>
        <w:rPr>
          <w:rFonts w:ascii="Verdana" w:hAnsi="Verdana" w:cs="Arial"/>
          <w:sz w:val="20"/>
          <w:szCs w:val="20"/>
        </w:rPr>
        <w:t>.</w:t>
      </w:r>
    </w:p>
    <w:p w:rsidR="004B72B0" w:rsidRDefault="004B72B0" w:rsidP="004B72B0">
      <w:pPr>
        <w:ind w:left="720"/>
        <w:rPr>
          <w:rFonts w:ascii="Verdana" w:hAnsi="Verdana" w:cs="Arial"/>
          <w:sz w:val="20"/>
          <w:szCs w:val="20"/>
        </w:rPr>
      </w:pPr>
    </w:p>
    <w:p w:rsidR="004B72B0" w:rsidRDefault="004B72B0" w:rsidP="004B72B0">
      <w:pPr>
        <w:rPr>
          <w:rFonts w:ascii="Verdana" w:hAnsi="Verdana" w:cs="Arial"/>
          <w:sz w:val="20"/>
          <w:szCs w:val="20"/>
        </w:rPr>
      </w:pPr>
      <w:r w:rsidRPr="00303771">
        <w:rPr>
          <w:rFonts w:ascii="Verdana" w:hAnsi="Verdana" w:cs="Arial"/>
          <w:b/>
          <w:i/>
          <w:sz w:val="20"/>
          <w:szCs w:val="20"/>
        </w:rPr>
        <w:lastRenderedPageBreak/>
        <w:t>Altså</w:t>
      </w:r>
      <w:r w:rsidRPr="00303771">
        <w:rPr>
          <w:rFonts w:ascii="Verdana" w:hAnsi="Verdana" w:cs="Arial"/>
          <w:sz w:val="20"/>
          <w:szCs w:val="20"/>
        </w:rPr>
        <w:t xml:space="preserve">, hvis noget skal kunne kaldes genanvendelse, så skal affaldet holde op med at være </w:t>
      </w:r>
      <w:r>
        <w:rPr>
          <w:rFonts w:ascii="Verdana" w:hAnsi="Verdana" w:cs="Arial"/>
          <w:sz w:val="20"/>
          <w:szCs w:val="20"/>
        </w:rPr>
        <w:t>affald (og altså derfor også holde op med at være reguleret af affaldslovgivning) – derudover er alle andre former for anvendelse af affald, hvor materialet fortsat reguleres efter affaldslovgivning, at taksere som anden materialenyttiggørelse.</w:t>
      </w:r>
    </w:p>
    <w:p w:rsidR="004B72B0" w:rsidRDefault="004B72B0" w:rsidP="004B72B0">
      <w:pPr>
        <w:rPr>
          <w:rFonts w:ascii="Verdana" w:hAnsi="Verdana" w:cs="Arial"/>
          <w:sz w:val="20"/>
          <w:szCs w:val="20"/>
        </w:rPr>
      </w:pPr>
      <w:r>
        <w:rPr>
          <w:rFonts w:ascii="Verdana" w:hAnsi="Verdana" w:cs="Arial"/>
          <w:sz w:val="20"/>
          <w:szCs w:val="20"/>
        </w:rPr>
        <w:t xml:space="preserve">For affaldstyper, hvor der er fastsat harmoniserede End-of-Waste-kriterier (i form af bindende forordninger), skal sådanne kriterier være opfyldt, førend der er tale om genanvendelse. </w:t>
      </w:r>
    </w:p>
    <w:p w:rsidR="004B72B0" w:rsidRDefault="004B72B0" w:rsidP="004B72B0">
      <w:pPr>
        <w:rPr>
          <w:rFonts w:ascii="Verdana" w:hAnsi="Verdana" w:cs="Arial"/>
          <w:sz w:val="20"/>
          <w:szCs w:val="20"/>
        </w:rPr>
      </w:pPr>
      <w:r>
        <w:rPr>
          <w:rFonts w:ascii="Verdana" w:hAnsi="Verdana" w:cs="Arial"/>
          <w:sz w:val="20"/>
          <w:szCs w:val="20"/>
        </w:rPr>
        <w:t xml:space="preserve">For affaldstyper, hvor der </w:t>
      </w:r>
      <w:r w:rsidRPr="00016D2D">
        <w:rPr>
          <w:rFonts w:ascii="Verdana" w:hAnsi="Verdana" w:cs="Arial"/>
          <w:i/>
          <w:sz w:val="20"/>
          <w:szCs w:val="20"/>
        </w:rPr>
        <w:t>ikke</w:t>
      </w:r>
      <w:r>
        <w:rPr>
          <w:rFonts w:ascii="Verdana" w:hAnsi="Verdana" w:cs="Arial"/>
          <w:sz w:val="20"/>
          <w:szCs w:val="20"/>
        </w:rPr>
        <w:t xml:space="preserve"> er fastlagt harmoniserede End-of-Waste-kriterier, </w:t>
      </w:r>
      <w:r w:rsidRPr="001A2AC9">
        <w:rPr>
          <w:rFonts w:ascii="Verdana" w:hAnsi="Verdana" w:cs="Arial"/>
          <w:sz w:val="20"/>
          <w:szCs w:val="20"/>
        </w:rPr>
        <w:t>kan</w:t>
      </w:r>
      <w:r>
        <w:rPr>
          <w:rFonts w:ascii="Verdana" w:hAnsi="Verdana" w:cs="Arial"/>
          <w:sz w:val="20"/>
          <w:szCs w:val="20"/>
        </w:rPr>
        <w:t xml:space="preserve"> det enkelte medlemsland udstede sådanne efter de generelle kriterier for ’End-of-Waste’, som er fastlagt i affaldsdirektivets Artikel 6, nemlig at:</w:t>
      </w:r>
    </w:p>
    <w:p w:rsidR="004B72B0" w:rsidRPr="0032037E" w:rsidRDefault="004B72B0" w:rsidP="004B72B0">
      <w:pPr>
        <w:rPr>
          <w:rFonts w:ascii="Verdana" w:hAnsi="Verdana" w:cs="Arial"/>
          <w:sz w:val="20"/>
          <w:szCs w:val="20"/>
        </w:rPr>
      </w:pPr>
      <w:r w:rsidRPr="0032037E">
        <w:rPr>
          <w:rFonts w:ascii="Verdana" w:hAnsi="Verdana" w:cs="Arial"/>
          <w:sz w:val="20"/>
          <w:szCs w:val="20"/>
        </w:rPr>
        <w:t>a) stoffet eller genstanden er almindeligt anvendt til specifikke</w:t>
      </w:r>
      <w:r>
        <w:rPr>
          <w:rFonts w:ascii="Verdana" w:hAnsi="Verdana" w:cs="Arial"/>
          <w:sz w:val="20"/>
          <w:szCs w:val="20"/>
        </w:rPr>
        <w:t xml:space="preserve"> </w:t>
      </w:r>
      <w:r w:rsidRPr="0032037E">
        <w:rPr>
          <w:rFonts w:ascii="Verdana" w:hAnsi="Verdana" w:cs="Arial"/>
          <w:sz w:val="20"/>
          <w:szCs w:val="20"/>
        </w:rPr>
        <w:t>formål</w:t>
      </w:r>
    </w:p>
    <w:p w:rsidR="004B72B0" w:rsidRPr="0032037E" w:rsidRDefault="004B72B0" w:rsidP="004B72B0">
      <w:pPr>
        <w:rPr>
          <w:rFonts w:ascii="Verdana" w:hAnsi="Verdana" w:cs="Arial"/>
          <w:sz w:val="20"/>
          <w:szCs w:val="20"/>
        </w:rPr>
      </w:pPr>
      <w:r w:rsidRPr="0032037E">
        <w:rPr>
          <w:rFonts w:ascii="Verdana" w:hAnsi="Verdana" w:cs="Arial"/>
          <w:sz w:val="20"/>
          <w:szCs w:val="20"/>
        </w:rPr>
        <w:t>b) der findes et marked for eller en efterspørgsel efter et sådant</w:t>
      </w:r>
      <w:r>
        <w:rPr>
          <w:rFonts w:ascii="Verdana" w:hAnsi="Verdana" w:cs="Arial"/>
          <w:sz w:val="20"/>
          <w:szCs w:val="20"/>
        </w:rPr>
        <w:t xml:space="preserve"> </w:t>
      </w:r>
      <w:r w:rsidRPr="0032037E">
        <w:rPr>
          <w:rFonts w:ascii="Verdana" w:hAnsi="Verdana" w:cs="Arial"/>
          <w:sz w:val="20"/>
          <w:szCs w:val="20"/>
        </w:rPr>
        <w:t>stof eller en sådan genstand</w:t>
      </w:r>
    </w:p>
    <w:p w:rsidR="004B72B0" w:rsidRDefault="004B72B0" w:rsidP="004B72B0">
      <w:pPr>
        <w:rPr>
          <w:rFonts w:ascii="Verdana" w:hAnsi="Verdana" w:cs="Arial"/>
          <w:sz w:val="20"/>
          <w:szCs w:val="20"/>
        </w:rPr>
      </w:pPr>
      <w:r w:rsidRPr="0032037E">
        <w:rPr>
          <w:rFonts w:ascii="Verdana" w:hAnsi="Verdana" w:cs="Arial"/>
          <w:sz w:val="20"/>
          <w:szCs w:val="20"/>
        </w:rPr>
        <w:t>c) stoffet eller genstanden opfylder de tekniske krav til de specifikke</w:t>
      </w:r>
      <w:r>
        <w:rPr>
          <w:rFonts w:ascii="Verdana" w:hAnsi="Verdana" w:cs="Arial"/>
          <w:sz w:val="20"/>
          <w:szCs w:val="20"/>
        </w:rPr>
        <w:t xml:space="preserve"> </w:t>
      </w:r>
      <w:r w:rsidRPr="0032037E">
        <w:rPr>
          <w:rFonts w:ascii="Verdana" w:hAnsi="Verdana" w:cs="Arial"/>
          <w:sz w:val="20"/>
          <w:szCs w:val="20"/>
        </w:rPr>
        <w:t>formål og lever op til gældende lovgivning og normer</w:t>
      </w:r>
      <w:r>
        <w:rPr>
          <w:rFonts w:ascii="Verdana" w:hAnsi="Verdana" w:cs="Arial"/>
          <w:sz w:val="20"/>
          <w:szCs w:val="20"/>
        </w:rPr>
        <w:t xml:space="preserve"> </w:t>
      </w:r>
      <w:r w:rsidRPr="0032037E">
        <w:rPr>
          <w:rFonts w:ascii="Verdana" w:hAnsi="Verdana" w:cs="Arial"/>
          <w:sz w:val="20"/>
          <w:szCs w:val="20"/>
        </w:rPr>
        <w:t>vedrørende produkter, og</w:t>
      </w:r>
    </w:p>
    <w:p w:rsidR="004B72B0" w:rsidRDefault="004B72B0" w:rsidP="004B72B0">
      <w:pPr>
        <w:rPr>
          <w:rFonts w:ascii="Verdana" w:hAnsi="Verdana" w:cs="Arial"/>
          <w:sz w:val="20"/>
          <w:szCs w:val="20"/>
        </w:rPr>
      </w:pPr>
      <w:r w:rsidRPr="0032037E">
        <w:rPr>
          <w:rFonts w:ascii="Verdana" w:hAnsi="Verdana" w:cs="Arial"/>
          <w:sz w:val="20"/>
          <w:szCs w:val="20"/>
        </w:rPr>
        <w:t xml:space="preserve">d) anvendelsen af stoffet eller genstanden </w:t>
      </w:r>
      <w:r>
        <w:rPr>
          <w:rFonts w:ascii="Verdana" w:hAnsi="Verdana" w:cs="Arial"/>
          <w:sz w:val="20"/>
          <w:szCs w:val="20"/>
        </w:rPr>
        <w:t xml:space="preserve">[ikke] </w:t>
      </w:r>
      <w:r w:rsidRPr="0032037E">
        <w:rPr>
          <w:rFonts w:ascii="Verdana" w:hAnsi="Verdana" w:cs="Arial"/>
          <w:sz w:val="20"/>
          <w:szCs w:val="20"/>
        </w:rPr>
        <w:t>får</w:t>
      </w:r>
      <w:r>
        <w:rPr>
          <w:rFonts w:ascii="Verdana" w:hAnsi="Verdana" w:cs="Arial"/>
          <w:sz w:val="20"/>
          <w:szCs w:val="20"/>
        </w:rPr>
        <w:t xml:space="preserve"> (..)</w:t>
      </w:r>
      <w:r w:rsidRPr="0032037E">
        <w:rPr>
          <w:rFonts w:ascii="Verdana" w:hAnsi="Verdana" w:cs="Arial"/>
          <w:sz w:val="20"/>
          <w:szCs w:val="20"/>
        </w:rPr>
        <w:t xml:space="preserve"> generelle</w:t>
      </w:r>
      <w:r>
        <w:rPr>
          <w:rFonts w:ascii="Verdana" w:hAnsi="Verdana" w:cs="Arial"/>
          <w:sz w:val="20"/>
          <w:szCs w:val="20"/>
        </w:rPr>
        <w:t xml:space="preserve"> </w:t>
      </w:r>
      <w:r w:rsidRPr="0032037E">
        <w:rPr>
          <w:rFonts w:ascii="Verdana" w:hAnsi="Verdana" w:cs="Arial"/>
          <w:sz w:val="20"/>
          <w:szCs w:val="20"/>
        </w:rPr>
        <w:t>negative indvirkninger på miljøet eller menneskers sundhed.</w:t>
      </w:r>
    </w:p>
    <w:p w:rsidR="004B72B0" w:rsidRDefault="004B72B0" w:rsidP="004B72B0">
      <w:pPr>
        <w:rPr>
          <w:rFonts w:ascii="Verdana" w:hAnsi="Verdana" w:cs="Arial"/>
          <w:sz w:val="20"/>
          <w:szCs w:val="20"/>
        </w:rPr>
      </w:pPr>
      <w:r>
        <w:rPr>
          <w:rFonts w:ascii="Verdana" w:hAnsi="Verdana" w:cs="Arial"/>
          <w:sz w:val="20"/>
          <w:szCs w:val="20"/>
        </w:rPr>
        <w:t>I forbindelse med implementeringen af hierarkiet i den danske affaldsbekendtgørelse</w:t>
      </w:r>
      <w:r>
        <w:rPr>
          <w:rStyle w:val="Fodnotehenvisning"/>
          <w:rFonts w:ascii="Verdana" w:hAnsi="Verdana" w:cs="Arial"/>
          <w:sz w:val="20"/>
          <w:szCs w:val="20"/>
        </w:rPr>
        <w:footnoteReference w:id="32"/>
      </w:r>
      <w:r>
        <w:rPr>
          <w:rFonts w:ascii="Verdana" w:hAnsi="Verdana" w:cs="Arial"/>
          <w:sz w:val="20"/>
          <w:szCs w:val="20"/>
        </w:rPr>
        <w:t>, har Miljøstyrelsen valgt at beskrive den anvendelse af affaldsprodukter, der ikke kan klassificeres som ’egentlig’ genanvendelse, som ’anden endelig materialenyttiggørelse’.</w:t>
      </w:r>
    </w:p>
    <w:p w:rsidR="004B72B0" w:rsidRDefault="004B72B0" w:rsidP="004B72B0">
      <w:pPr>
        <w:rPr>
          <w:rFonts w:ascii="Verdana" w:hAnsi="Verdana" w:cs="Arial"/>
          <w:sz w:val="20"/>
          <w:szCs w:val="20"/>
        </w:rPr>
      </w:pPr>
      <w:r>
        <w:rPr>
          <w:rFonts w:ascii="Verdana" w:hAnsi="Verdana" w:cs="Arial"/>
          <w:sz w:val="20"/>
          <w:szCs w:val="20"/>
        </w:rPr>
        <w:t>På denne baggrund er det muligt at opstille nedenstående ’udvidede’ og kommenterede hierarki:</w:t>
      </w:r>
    </w:p>
    <w:p w:rsidR="004B72B0" w:rsidRPr="00405E2F" w:rsidRDefault="004B72B0" w:rsidP="004B72B0">
      <w:pPr>
        <w:pStyle w:val="Listeafsnit"/>
        <w:numPr>
          <w:ilvl w:val="0"/>
          <w:numId w:val="20"/>
        </w:numPr>
        <w:spacing w:after="200"/>
        <w:contextualSpacing/>
        <w:rPr>
          <w:rFonts w:ascii="Verdana" w:hAnsi="Verdana" w:cs="Arial"/>
          <w:sz w:val="20"/>
          <w:szCs w:val="20"/>
        </w:rPr>
      </w:pPr>
      <w:r w:rsidRPr="00405E2F">
        <w:rPr>
          <w:rFonts w:ascii="Verdana" w:hAnsi="Verdana" w:cs="Arial"/>
          <w:sz w:val="20"/>
          <w:szCs w:val="20"/>
        </w:rPr>
        <w:t>Forebyggelse (undgå, at affaldet dannes, og begræns de negative miljøeffekter ved dets håndtering)</w:t>
      </w:r>
    </w:p>
    <w:p w:rsidR="004B72B0" w:rsidRPr="00405E2F" w:rsidRDefault="004B72B0" w:rsidP="004B72B0">
      <w:pPr>
        <w:pStyle w:val="Listeafsnit"/>
        <w:numPr>
          <w:ilvl w:val="0"/>
          <w:numId w:val="20"/>
        </w:numPr>
        <w:spacing w:after="200"/>
        <w:contextualSpacing/>
        <w:rPr>
          <w:rFonts w:ascii="Verdana" w:hAnsi="Verdana" w:cs="Arial"/>
          <w:sz w:val="20"/>
          <w:szCs w:val="20"/>
        </w:rPr>
      </w:pPr>
      <w:r w:rsidRPr="00405E2F">
        <w:rPr>
          <w:rFonts w:ascii="Verdana" w:hAnsi="Verdana" w:cs="Arial"/>
          <w:sz w:val="20"/>
          <w:szCs w:val="20"/>
        </w:rPr>
        <w:t>Forberedelse med henblik på genbrug (f.eks. flaskeskylning eller anden rensning af kasserede produkter, så de kan anvendes til deres oprindelige formål igen)</w:t>
      </w:r>
    </w:p>
    <w:p w:rsidR="004B72B0" w:rsidRPr="00405E2F" w:rsidRDefault="004B72B0" w:rsidP="004B72B0">
      <w:pPr>
        <w:pStyle w:val="Listeafsnit"/>
        <w:numPr>
          <w:ilvl w:val="0"/>
          <w:numId w:val="20"/>
        </w:numPr>
        <w:spacing w:after="200"/>
        <w:contextualSpacing/>
        <w:rPr>
          <w:rFonts w:ascii="Verdana" w:hAnsi="Verdana" w:cs="Arial"/>
          <w:sz w:val="20"/>
          <w:szCs w:val="20"/>
        </w:rPr>
      </w:pPr>
      <w:r w:rsidRPr="00405E2F">
        <w:rPr>
          <w:rFonts w:ascii="Verdana" w:hAnsi="Verdana" w:cs="Arial"/>
          <w:sz w:val="20"/>
          <w:szCs w:val="20"/>
        </w:rPr>
        <w:t xml:space="preserve">Nyttiggørelse – som er underopdelt i følgende, prioriterede rækkefølge: </w:t>
      </w:r>
    </w:p>
    <w:p w:rsidR="004B72B0" w:rsidRPr="00405E2F" w:rsidRDefault="004B72B0" w:rsidP="004B72B0">
      <w:pPr>
        <w:pStyle w:val="Listeafsnit"/>
        <w:numPr>
          <w:ilvl w:val="1"/>
          <w:numId w:val="20"/>
        </w:numPr>
        <w:spacing w:after="200"/>
        <w:contextualSpacing/>
        <w:rPr>
          <w:rFonts w:ascii="Verdana" w:hAnsi="Verdana" w:cs="Arial"/>
          <w:sz w:val="20"/>
          <w:szCs w:val="20"/>
        </w:rPr>
      </w:pPr>
      <w:r>
        <w:rPr>
          <w:rFonts w:ascii="Verdana" w:hAnsi="Verdana" w:cs="Arial"/>
          <w:sz w:val="20"/>
          <w:szCs w:val="20"/>
        </w:rPr>
        <w:t xml:space="preserve">  </w:t>
      </w:r>
      <w:r w:rsidRPr="00405E2F">
        <w:rPr>
          <w:rFonts w:ascii="Verdana" w:hAnsi="Verdana" w:cs="Arial"/>
          <w:sz w:val="20"/>
          <w:szCs w:val="20"/>
        </w:rPr>
        <w:t xml:space="preserve">Materialegenanvendelse (hvor materialerne i affaldet omforarbejdes til produkter, materialer eller stoffer, hvad enten de bruges til det oprindelige formål eller til andre formål – dog ikke energiudnyttelse) </w:t>
      </w:r>
    </w:p>
    <w:p w:rsidR="004B72B0" w:rsidRDefault="004B72B0" w:rsidP="004B72B0">
      <w:pPr>
        <w:pStyle w:val="Listeafsnit"/>
        <w:numPr>
          <w:ilvl w:val="1"/>
          <w:numId w:val="20"/>
        </w:numPr>
        <w:spacing w:after="200"/>
        <w:contextualSpacing/>
        <w:rPr>
          <w:rFonts w:ascii="Verdana" w:hAnsi="Verdana" w:cs="Arial"/>
          <w:sz w:val="20"/>
          <w:szCs w:val="20"/>
        </w:rPr>
      </w:pPr>
      <w:r>
        <w:rPr>
          <w:rFonts w:ascii="Verdana" w:hAnsi="Verdana" w:cs="Arial"/>
          <w:sz w:val="20"/>
          <w:szCs w:val="20"/>
        </w:rPr>
        <w:t xml:space="preserve">  </w:t>
      </w:r>
      <w:r w:rsidRPr="00405E2F">
        <w:rPr>
          <w:rFonts w:ascii="Verdana" w:hAnsi="Verdana" w:cs="Arial"/>
          <w:sz w:val="20"/>
          <w:szCs w:val="20"/>
        </w:rPr>
        <w:t>Anden</w:t>
      </w:r>
      <w:r>
        <w:rPr>
          <w:rFonts w:ascii="Verdana" w:hAnsi="Verdana" w:cs="Arial"/>
          <w:sz w:val="20"/>
          <w:szCs w:val="20"/>
        </w:rPr>
        <w:t xml:space="preserve"> nyttiggørelse, herunder (som sidestillet, formodes det):</w:t>
      </w:r>
    </w:p>
    <w:p w:rsidR="004B72B0" w:rsidRDefault="004B72B0" w:rsidP="004B72B0">
      <w:pPr>
        <w:pStyle w:val="Listeafsnit"/>
        <w:numPr>
          <w:ilvl w:val="2"/>
          <w:numId w:val="20"/>
        </w:numPr>
        <w:spacing w:after="200"/>
        <w:contextualSpacing/>
        <w:rPr>
          <w:rFonts w:ascii="Verdana" w:hAnsi="Verdana" w:cs="Arial"/>
          <w:sz w:val="20"/>
          <w:szCs w:val="20"/>
        </w:rPr>
      </w:pPr>
      <w:r w:rsidRPr="00986E35">
        <w:rPr>
          <w:rFonts w:ascii="Verdana" w:hAnsi="Verdana" w:cs="Arial"/>
          <w:sz w:val="20"/>
          <w:szCs w:val="20"/>
        </w:rPr>
        <w:t>Anden endelig materialenyttiggørelse (hvor affaldet vedbliver med at være affald, men anvendes til f.eks. opfyldningsformål som erstatning for andre ikke-affaldsmaterialer)</w:t>
      </w:r>
    </w:p>
    <w:p w:rsidR="004B72B0" w:rsidRPr="00986E35" w:rsidRDefault="004B72B0" w:rsidP="004B72B0">
      <w:pPr>
        <w:pStyle w:val="Listeafsnit"/>
        <w:numPr>
          <w:ilvl w:val="2"/>
          <w:numId w:val="20"/>
        </w:numPr>
        <w:spacing w:after="200"/>
        <w:contextualSpacing/>
        <w:rPr>
          <w:rFonts w:ascii="Verdana" w:hAnsi="Verdana" w:cs="Arial"/>
          <w:sz w:val="20"/>
          <w:szCs w:val="20"/>
        </w:rPr>
      </w:pPr>
      <w:r w:rsidRPr="00986E35">
        <w:rPr>
          <w:rFonts w:ascii="Verdana" w:hAnsi="Verdana" w:cs="Arial"/>
          <w:sz w:val="20"/>
          <w:szCs w:val="20"/>
        </w:rPr>
        <w:t xml:space="preserve">Forbrænding med energiudnyttelse (som f.eks. på danske forbrændingsanlæg, der producerer el og varme ud fra affaldet) </w:t>
      </w:r>
    </w:p>
    <w:p w:rsidR="004B72B0" w:rsidRPr="00405E2F" w:rsidRDefault="004B72B0" w:rsidP="004B72B0">
      <w:pPr>
        <w:pStyle w:val="Listeafsnit"/>
        <w:numPr>
          <w:ilvl w:val="0"/>
          <w:numId w:val="20"/>
        </w:numPr>
        <w:spacing w:after="200"/>
        <w:contextualSpacing/>
        <w:rPr>
          <w:rFonts w:ascii="Verdana" w:hAnsi="Verdana" w:cs="Arial"/>
          <w:sz w:val="20"/>
          <w:szCs w:val="20"/>
        </w:rPr>
      </w:pPr>
      <w:r w:rsidRPr="00405E2F">
        <w:rPr>
          <w:rFonts w:ascii="Verdana" w:hAnsi="Verdana" w:cs="Arial"/>
          <w:sz w:val="20"/>
          <w:szCs w:val="20"/>
        </w:rPr>
        <w:t>Bortskaffelse (deponering eller afbrænding uden energiudnyttelse)</w:t>
      </w:r>
    </w:p>
    <w:p w:rsidR="004B72B0" w:rsidRDefault="004B72B0" w:rsidP="004B72B0">
      <w:pPr>
        <w:rPr>
          <w:rFonts w:ascii="Verdana" w:hAnsi="Verdana"/>
          <w:sz w:val="20"/>
          <w:szCs w:val="20"/>
        </w:rPr>
      </w:pPr>
    </w:p>
    <w:p w:rsidR="004B72B0" w:rsidRDefault="004B72B0" w:rsidP="004B72B0">
      <w:pPr>
        <w:rPr>
          <w:rFonts w:ascii="Verdana" w:hAnsi="Verdana"/>
          <w:b/>
          <w:sz w:val="20"/>
          <w:szCs w:val="20"/>
        </w:rPr>
      </w:pPr>
      <w:r>
        <w:rPr>
          <w:rFonts w:ascii="Verdana" w:hAnsi="Verdana"/>
          <w:b/>
          <w:sz w:val="20"/>
          <w:szCs w:val="20"/>
        </w:rPr>
        <w:t>Hvad betyder det så for forskellige former for slamgenanvendelse?</w:t>
      </w:r>
    </w:p>
    <w:p w:rsidR="004B72B0" w:rsidRDefault="004B72B0" w:rsidP="004B72B0">
      <w:pPr>
        <w:numPr>
          <w:ilvl w:val="0"/>
          <w:numId w:val="22"/>
        </w:numPr>
        <w:spacing w:after="0" w:line="240" w:lineRule="auto"/>
        <w:rPr>
          <w:rFonts w:ascii="Verdana" w:hAnsi="Verdana"/>
          <w:sz w:val="20"/>
          <w:szCs w:val="20"/>
        </w:rPr>
      </w:pPr>
      <w:r w:rsidRPr="00AD016F">
        <w:rPr>
          <w:rFonts w:ascii="Verdana" w:hAnsi="Verdana"/>
          <w:sz w:val="20"/>
          <w:szCs w:val="20"/>
        </w:rPr>
        <w:t>Spildevandsslam, der udbringes efter slambekendtgørelsen, er stadig omfattet af affaldsregulering, og må derfor skulle takseres som</w:t>
      </w:r>
      <w:r>
        <w:rPr>
          <w:rFonts w:ascii="Verdana" w:hAnsi="Verdana"/>
          <w:sz w:val="20"/>
          <w:szCs w:val="20"/>
        </w:rPr>
        <w:t xml:space="preserve"> ’anden nyttiggørelse, og herunder som</w:t>
      </w:r>
      <w:r w:rsidRPr="00AD016F">
        <w:rPr>
          <w:rFonts w:ascii="Verdana" w:hAnsi="Verdana"/>
          <w:sz w:val="20"/>
          <w:szCs w:val="20"/>
        </w:rPr>
        <w:t xml:space="preserve"> </w:t>
      </w:r>
      <w:r w:rsidRPr="00AD016F">
        <w:rPr>
          <w:rFonts w:ascii="Verdana" w:hAnsi="Verdana"/>
          <w:b/>
          <w:sz w:val="20"/>
          <w:szCs w:val="20"/>
        </w:rPr>
        <w:t>’anden endelig materialenyttiggørelse</w:t>
      </w:r>
      <w:r w:rsidRPr="00AD016F">
        <w:rPr>
          <w:rFonts w:ascii="Verdana" w:hAnsi="Verdana"/>
          <w:sz w:val="20"/>
          <w:szCs w:val="20"/>
        </w:rPr>
        <w:t>’.</w:t>
      </w:r>
    </w:p>
    <w:p w:rsidR="004B72B0" w:rsidRDefault="004B72B0" w:rsidP="004B72B0">
      <w:pPr>
        <w:numPr>
          <w:ilvl w:val="0"/>
          <w:numId w:val="22"/>
        </w:numPr>
        <w:spacing w:after="0" w:line="240" w:lineRule="auto"/>
        <w:rPr>
          <w:rFonts w:ascii="Verdana" w:hAnsi="Verdana"/>
          <w:sz w:val="20"/>
          <w:szCs w:val="20"/>
        </w:rPr>
      </w:pPr>
      <w:r w:rsidRPr="00AD016F">
        <w:rPr>
          <w:rFonts w:ascii="Verdana" w:hAnsi="Verdana"/>
          <w:sz w:val="20"/>
          <w:szCs w:val="20"/>
        </w:rPr>
        <w:lastRenderedPageBreak/>
        <w:t xml:space="preserve">Spildevandsslam, der forbrændes med energiudnyttelse, vil </w:t>
      </w:r>
      <w:r>
        <w:rPr>
          <w:rFonts w:ascii="Verdana" w:hAnsi="Verdana"/>
          <w:sz w:val="20"/>
          <w:szCs w:val="20"/>
        </w:rPr>
        <w:t xml:space="preserve">ligeledes </w:t>
      </w:r>
      <w:r w:rsidRPr="00AD016F">
        <w:rPr>
          <w:rFonts w:ascii="Verdana" w:hAnsi="Verdana"/>
          <w:sz w:val="20"/>
          <w:szCs w:val="20"/>
        </w:rPr>
        <w:t>skulle takseres som ’anden nyttiggørelse’</w:t>
      </w:r>
      <w:r>
        <w:rPr>
          <w:rFonts w:ascii="Verdana" w:hAnsi="Verdana"/>
          <w:sz w:val="20"/>
          <w:szCs w:val="20"/>
        </w:rPr>
        <w:t xml:space="preserve">, men </w:t>
      </w:r>
      <w:r w:rsidRPr="00AD016F">
        <w:rPr>
          <w:rFonts w:ascii="Verdana" w:hAnsi="Verdana"/>
          <w:sz w:val="20"/>
          <w:szCs w:val="20"/>
        </w:rPr>
        <w:t xml:space="preserve">herunder som </w:t>
      </w:r>
      <w:r w:rsidRPr="00AD016F">
        <w:rPr>
          <w:rFonts w:ascii="Verdana" w:hAnsi="Verdana"/>
          <w:b/>
          <w:sz w:val="20"/>
          <w:szCs w:val="20"/>
        </w:rPr>
        <w:t xml:space="preserve">’forbrænding med energiudnyttelse’ </w:t>
      </w:r>
      <w:r w:rsidRPr="00AD016F">
        <w:rPr>
          <w:rFonts w:ascii="Verdana" w:hAnsi="Verdana"/>
          <w:sz w:val="20"/>
          <w:szCs w:val="20"/>
        </w:rPr>
        <w:t>– uanset energieffektiviteten, eftersom energieffektivitetskravet alene angår husholdningsaffald. Der skal dog være en positiv energivirkning, førend der er tale om nyttiggørelse.</w:t>
      </w:r>
    </w:p>
    <w:p w:rsidR="004B72B0" w:rsidRDefault="004B72B0" w:rsidP="004B72B0">
      <w:pPr>
        <w:numPr>
          <w:ilvl w:val="0"/>
          <w:numId w:val="22"/>
        </w:numPr>
        <w:spacing w:after="0" w:line="240" w:lineRule="auto"/>
        <w:rPr>
          <w:rFonts w:ascii="Verdana" w:hAnsi="Verdana"/>
          <w:sz w:val="20"/>
          <w:szCs w:val="20"/>
        </w:rPr>
      </w:pPr>
      <w:r w:rsidRPr="00AD016F">
        <w:rPr>
          <w:rFonts w:ascii="Verdana" w:hAnsi="Verdana"/>
          <w:sz w:val="20"/>
          <w:szCs w:val="20"/>
        </w:rPr>
        <w:t xml:space="preserve">Operationer, hvor spildevandsslam omforarbejdes til et produkt, der ikke er omfattet af affaldslovgivningen, vil være at betragte som </w:t>
      </w:r>
      <w:r w:rsidRPr="00AD016F">
        <w:rPr>
          <w:rFonts w:ascii="Verdana" w:hAnsi="Verdana"/>
          <w:b/>
          <w:sz w:val="20"/>
          <w:szCs w:val="20"/>
        </w:rPr>
        <w:t>genanvendelse</w:t>
      </w:r>
      <w:r w:rsidRPr="00AD016F">
        <w:rPr>
          <w:rFonts w:ascii="Verdana" w:hAnsi="Verdana"/>
          <w:sz w:val="20"/>
          <w:szCs w:val="20"/>
        </w:rPr>
        <w:t>. Det kunne f.eks. være i form af kompostering, hvor slutproduktet opfylder de kommende End-of-Waste-kriterier.</w:t>
      </w:r>
    </w:p>
    <w:p w:rsidR="004B72B0" w:rsidRPr="00AD016F" w:rsidRDefault="004B72B0" w:rsidP="004B72B0">
      <w:pPr>
        <w:numPr>
          <w:ilvl w:val="0"/>
          <w:numId w:val="22"/>
        </w:numPr>
        <w:spacing w:after="0" w:line="240" w:lineRule="auto"/>
        <w:rPr>
          <w:rFonts w:ascii="Verdana" w:hAnsi="Verdana"/>
          <w:sz w:val="20"/>
          <w:szCs w:val="20"/>
        </w:rPr>
      </w:pPr>
      <w:r w:rsidRPr="00AD016F">
        <w:rPr>
          <w:rFonts w:ascii="Verdana" w:hAnsi="Verdana"/>
          <w:sz w:val="20"/>
          <w:szCs w:val="20"/>
        </w:rPr>
        <w:t xml:space="preserve">Men også operationer, hvor spildevandsslam anvendes til fremstilling af – og indgår i - et nyt produkt (f.eks. cement eller </w:t>
      </w:r>
      <w:proofErr w:type="spellStart"/>
      <w:r w:rsidRPr="00AD016F">
        <w:rPr>
          <w:rFonts w:ascii="Verdana" w:hAnsi="Verdana"/>
          <w:sz w:val="20"/>
          <w:szCs w:val="20"/>
        </w:rPr>
        <w:t>molersklinker</w:t>
      </w:r>
      <w:proofErr w:type="spellEnd"/>
      <w:r w:rsidRPr="00AD016F">
        <w:rPr>
          <w:rFonts w:ascii="Verdana" w:hAnsi="Verdana"/>
          <w:sz w:val="20"/>
          <w:szCs w:val="20"/>
        </w:rPr>
        <w:t xml:space="preserve">) vil formelt set være at taksere som materialegenanvendelse (altså ’egentlig genanvendelse’ i direktivets forstand), så længe slutproduktet </w:t>
      </w:r>
      <w:r w:rsidRPr="00AD016F">
        <w:rPr>
          <w:rFonts w:ascii="Verdana" w:hAnsi="Verdana"/>
          <w:i/>
          <w:sz w:val="20"/>
          <w:szCs w:val="20"/>
        </w:rPr>
        <w:t>ikke</w:t>
      </w:r>
      <w:r w:rsidRPr="00AD016F">
        <w:rPr>
          <w:rFonts w:ascii="Verdana" w:hAnsi="Verdana"/>
          <w:sz w:val="20"/>
          <w:szCs w:val="20"/>
        </w:rPr>
        <w:t xml:space="preserve"> reguleres af affaldslovgivningen. </w:t>
      </w:r>
    </w:p>
    <w:p w:rsidR="004B72B0" w:rsidRDefault="004B72B0" w:rsidP="004B72B0">
      <w:pPr>
        <w:rPr>
          <w:rFonts w:ascii="Verdana" w:hAnsi="Verdana"/>
          <w:sz w:val="20"/>
          <w:szCs w:val="20"/>
        </w:rPr>
      </w:pPr>
    </w:p>
    <w:p w:rsidR="004B72B0" w:rsidRPr="00AD016F" w:rsidRDefault="004B72B0" w:rsidP="004B72B0">
      <w:pPr>
        <w:rPr>
          <w:rFonts w:ascii="Verdana" w:hAnsi="Verdana"/>
          <w:b/>
          <w:i/>
          <w:sz w:val="20"/>
          <w:szCs w:val="20"/>
        </w:rPr>
      </w:pPr>
      <w:r>
        <w:rPr>
          <w:rFonts w:ascii="Verdana" w:hAnsi="Verdana"/>
          <w:b/>
          <w:i/>
          <w:sz w:val="20"/>
          <w:szCs w:val="20"/>
        </w:rPr>
        <w:t>Fosfor – the dark horse</w:t>
      </w:r>
    </w:p>
    <w:p w:rsidR="004B72B0" w:rsidRDefault="004B72B0" w:rsidP="004B72B0">
      <w:pPr>
        <w:rPr>
          <w:rFonts w:ascii="Verdana" w:hAnsi="Verdana"/>
          <w:sz w:val="20"/>
          <w:szCs w:val="20"/>
        </w:rPr>
      </w:pPr>
      <w:r>
        <w:rPr>
          <w:rFonts w:ascii="Verdana" w:hAnsi="Verdana"/>
          <w:sz w:val="20"/>
          <w:szCs w:val="20"/>
        </w:rPr>
        <w:t xml:space="preserve">Fremstilling af cement eller </w:t>
      </w:r>
      <w:proofErr w:type="spellStart"/>
      <w:r>
        <w:rPr>
          <w:rFonts w:ascii="Verdana" w:hAnsi="Verdana"/>
          <w:sz w:val="20"/>
          <w:szCs w:val="20"/>
        </w:rPr>
        <w:t>molersklinker</w:t>
      </w:r>
      <w:proofErr w:type="spellEnd"/>
      <w:r>
        <w:rPr>
          <w:rFonts w:ascii="Verdana" w:hAnsi="Verdana"/>
          <w:sz w:val="20"/>
          <w:szCs w:val="20"/>
        </w:rPr>
        <w:t xml:space="preserve"> ud fra materialer i spildevandsslam rangerer altså formelt set </w:t>
      </w:r>
      <w:r w:rsidRPr="00AA1C60">
        <w:rPr>
          <w:rFonts w:ascii="Verdana" w:hAnsi="Verdana"/>
          <w:i/>
          <w:sz w:val="20"/>
          <w:szCs w:val="20"/>
        </w:rPr>
        <w:t>højere</w:t>
      </w:r>
      <w:r>
        <w:rPr>
          <w:rFonts w:ascii="Verdana" w:hAnsi="Verdana"/>
          <w:sz w:val="20"/>
          <w:szCs w:val="20"/>
        </w:rPr>
        <w:t xml:space="preserve"> i affaldshierarkiet end udbringning af spildevandsslam på landbrugsjord efter slambekendtgørelsens regler, og forbrænding med energiudnyttelse </w:t>
      </w:r>
      <w:r w:rsidRPr="00AA1C60">
        <w:rPr>
          <w:rFonts w:ascii="Verdana" w:hAnsi="Verdana"/>
          <w:i/>
          <w:sz w:val="20"/>
          <w:szCs w:val="20"/>
        </w:rPr>
        <w:t>på linje med</w:t>
      </w:r>
      <w:r>
        <w:rPr>
          <w:rFonts w:ascii="Verdana" w:hAnsi="Verdana"/>
          <w:sz w:val="20"/>
          <w:szCs w:val="20"/>
        </w:rPr>
        <w:t xml:space="preserve"> udbringning på landbrugsjord.</w:t>
      </w:r>
    </w:p>
    <w:p w:rsidR="004B72B0" w:rsidRDefault="004B72B0" w:rsidP="004B72B0">
      <w:pPr>
        <w:rPr>
          <w:rFonts w:ascii="Verdana" w:hAnsi="Verdana"/>
          <w:sz w:val="20"/>
          <w:szCs w:val="20"/>
        </w:rPr>
      </w:pPr>
      <w:r>
        <w:rPr>
          <w:rFonts w:ascii="Verdana" w:hAnsi="Verdana"/>
          <w:sz w:val="20"/>
          <w:szCs w:val="20"/>
        </w:rPr>
        <w:t>Imidlertid består spildevandslam jo af en række forskellige materialer, som kan genanvendes, herunder fosfor (og andre næringsstoffer) og sand, samt i visse tilfælde også kalk fra kalkstabilisering og muligvis ler-kolloider (?).</w:t>
      </w:r>
    </w:p>
    <w:p w:rsidR="004B72B0" w:rsidRDefault="004B72B0" w:rsidP="004B72B0">
      <w:pPr>
        <w:rPr>
          <w:rFonts w:ascii="Verdana" w:hAnsi="Verdana"/>
          <w:sz w:val="20"/>
          <w:szCs w:val="20"/>
        </w:rPr>
      </w:pPr>
      <w:r>
        <w:rPr>
          <w:rFonts w:ascii="Verdana" w:hAnsi="Verdana"/>
          <w:sz w:val="20"/>
          <w:szCs w:val="20"/>
        </w:rPr>
        <w:t>Når og hvis en given materialegenanvendelsesproces retter sig udelukkende mod udnyttelse af f.eks. sandet og eventuelt kalk, som tilfældet er det ved f.eks. cementfremstilling (hvor der selvfølgelig også er tale om energiudnyttelse – men den rangere under alle omstændigheder lavere end materialegenanvendelse), tabes fosforressourcen.</w:t>
      </w:r>
    </w:p>
    <w:p w:rsidR="004B72B0" w:rsidRDefault="004B72B0" w:rsidP="004B72B0">
      <w:pPr>
        <w:rPr>
          <w:rFonts w:ascii="Verdana" w:hAnsi="Verdana"/>
          <w:sz w:val="20"/>
          <w:szCs w:val="20"/>
        </w:rPr>
      </w:pPr>
      <w:r>
        <w:rPr>
          <w:rFonts w:ascii="Verdana" w:hAnsi="Verdana"/>
          <w:sz w:val="20"/>
          <w:szCs w:val="20"/>
        </w:rPr>
        <w:t>Det vil i sådanne situationer være op til den nationale affaldshåndteringsplan at beskrive, hvilke af materialeressourcerne i givent affald, der bør nyttiggøres, herunder om nødvendigt at udnytte affaldsdirektivets fravigelsesklausul fra hierarkiet til at sikre den eller de pågældende ressourcer materialenyttiggjort.</w:t>
      </w:r>
    </w:p>
    <w:p w:rsidR="004B72B0" w:rsidRDefault="004B72B0" w:rsidP="004B72B0">
      <w:pPr>
        <w:rPr>
          <w:rFonts w:ascii="Verdana" w:hAnsi="Verdana"/>
          <w:sz w:val="20"/>
          <w:szCs w:val="20"/>
        </w:rPr>
      </w:pPr>
      <w:r>
        <w:rPr>
          <w:rFonts w:ascii="Verdana" w:hAnsi="Verdana"/>
          <w:sz w:val="20"/>
          <w:szCs w:val="20"/>
        </w:rPr>
        <w:t>Aktuelt har Miljøstyrelsen stille</w:t>
      </w:r>
      <w:r w:rsidR="004F43BB">
        <w:rPr>
          <w:rFonts w:ascii="Verdana" w:hAnsi="Verdana"/>
          <w:sz w:val="20"/>
          <w:szCs w:val="20"/>
        </w:rPr>
        <w:t>t som mål i ressourceplanen</w:t>
      </w:r>
      <w:r>
        <w:rPr>
          <w:rFonts w:ascii="Verdana" w:hAnsi="Verdana"/>
          <w:sz w:val="20"/>
          <w:szCs w:val="20"/>
        </w:rPr>
        <w:t xml:space="preserve">, at </w:t>
      </w:r>
      <w:r w:rsidR="004F43BB">
        <w:rPr>
          <w:rFonts w:ascii="Verdana" w:hAnsi="Verdana"/>
          <w:sz w:val="20"/>
          <w:szCs w:val="20"/>
        </w:rPr>
        <w:t>8</w:t>
      </w:r>
      <w:r>
        <w:rPr>
          <w:rFonts w:ascii="Verdana" w:hAnsi="Verdana"/>
          <w:sz w:val="20"/>
          <w:szCs w:val="20"/>
        </w:rPr>
        <w:t>0 % af fosfor</w:t>
      </w:r>
      <w:r w:rsidR="00DE33CE">
        <w:rPr>
          <w:rFonts w:ascii="Verdana" w:hAnsi="Verdana"/>
          <w:sz w:val="20"/>
          <w:szCs w:val="20"/>
        </w:rPr>
        <w:t>en</w:t>
      </w:r>
      <w:r>
        <w:rPr>
          <w:rFonts w:ascii="Verdana" w:hAnsi="Verdana"/>
          <w:sz w:val="20"/>
          <w:szCs w:val="20"/>
        </w:rPr>
        <w:t xml:space="preserve"> i spildevandsslammet skal materialenyttiggøres.</w:t>
      </w:r>
    </w:p>
    <w:p w:rsidR="004B72B0" w:rsidRDefault="004B72B0" w:rsidP="004B72B0">
      <w:pPr>
        <w:rPr>
          <w:rFonts w:ascii="Verdana" w:hAnsi="Verdana"/>
          <w:sz w:val="20"/>
          <w:szCs w:val="20"/>
        </w:rPr>
      </w:pPr>
      <w:r>
        <w:rPr>
          <w:rFonts w:ascii="Verdana" w:hAnsi="Verdana"/>
          <w:sz w:val="20"/>
          <w:szCs w:val="20"/>
        </w:rPr>
        <w:t>Et sådant nationalt mål vil have førsteprioritet i f.t. en eventuel generel vurdering af forskellige behandlingsformers indplacering i affaldshierarkiet.</w:t>
      </w:r>
    </w:p>
    <w:p w:rsidR="004B72B0" w:rsidRDefault="004B72B0" w:rsidP="004B72B0">
      <w:pPr>
        <w:rPr>
          <w:rFonts w:ascii="Verdana" w:hAnsi="Verdana"/>
          <w:sz w:val="20"/>
          <w:szCs w:val="20"/>
        </w:rPr>
      </w:pPr>
      <w:r>
        <w:rPr>
          <w:rFonts w:ascii="Verdana" w:hAnsi="Verdana"/>
          <w:sz w:val="20"/>
          <w:szCs w:val="20"/>
        </w:rPr>
        <w:t>F.eks. nyttiggørelse af fosforen i spildevandsslammet gennem udbringning på landbrugsjord efter reglerne herom i slambekendtgørelsen vil således have højere prioritet end f.eks. genanvendelse af slammets indhold af sand og nyttiggørelse af energiindholdet ved fremstilling af cement eller andre produkter, der ikke er reguleret af affaldslovgivningen – og højere prioritet end forbrænding med energiudnyttelse, men uden fosforgenvinding.</w:t>
      </w:r>
    </w:p>
    <w:p w:rsidR="004B72B0" w:rsidRDefault="004B72B0" w:rsidP="004B72B0">
      <w:pPr>
        <w:rPr>
          <w:rFonts w:ascii="Verdana" w:hAnsi="Verdana"/>
          <w:sz w:val="20"/>
          <w:szCs w:val="20"/>
        </w:rPr>
      </w:pPr>
      <w:r>
        <w:rPr>
          <w:rFonts w:ascii="Verdana" w:hAnsi="Verdana"/>
          <w:sz w:val="20"/>
          <w:szCs w:val="20"/>
        </w:rPr>
        <w:t>Henrik Wejdling</w:t>
      </w:r>
    </w:p>
    <w:p w:rsidR="004B72B0" w:rsidRDefault="004B72B0" w:rsidP="004B72B0">
      <w:pPr>
        <w:rPr>
          <w:rFonts w:ascii="Verdana" w:hAnsi="Verdana"/>
          <w:sz w:val="20"/>
          <w:szCs w:val="20"/>
        </w:rPr>
      </w:pPr>
      <w:r>
        <w:rPr>
          <w:rFonts w:ascii="Verdana" w:hAnsi="Verdana"/>
          <w:sz w:val="20"/>
          <w:szCs w:val="20"/>
        </w:rPr>
        <w:t>AffaldPlus</w:t>
      </w:r>
    </w:p>
    <w:p w:rsidR="004F43BB" w:rsidRDefault="004F43BB" w:rsidP="004B72B0">
      <w:pPr>
        <w:jc w:val="right"/>
        <w:rPr>
          <w:rFonts w:ascii="Verdana" w:hAnsi="Verdana"/>
          <w:b/>
          <w:sz w:val="20"/>
          <w:szCs w:val="20"/>
        </w:rPr>
      </w:pPr>
    </w:p>
    <w:p w:rsidR="004B72B0" w:rsidRDefault="004B72B0" w:rsidP="004B72B0">
      <w:pPr>
        <w:jc w:val="right"/>
        <w:rPr>
          <w:rFonts w:ascii="Verdana" w:hAnsi="Verdana"/>
          <w:b/>
          <w:sz w:val="20"/>
          <w:szCs w:val="20"/>
        </w:rPr>
      </w:pPr>
      <w:r>
        <w:rPr>
          <w:rFonts w:ascii="Verdana" w:hAnsi="Verdana"/>
          <w:b/>
          <w:sz w:val="20"/>
          <w:szCs w:val="20"/>
        </w:rPr>
        <w:lastRenderedPageBreak/>
        <w:t>Bilag I</w:t>
      </w:r>
    </w:p>
    <w:p w:rsidR="004B72B0" w:rsidRDefault="004B72B0" w:rsidP="004B72B0">
      <w:pPr>
        <w:rPr>
          <w:rFonts w:ascii="Verdana" w:hAnsi="Verdana"/>
          <w:b/>
          <w:sz w:val="20"/>
          <w:szCs w:val="20"/>
        </w:rPr>
      </w:pPr>
      <w:r>
        <w:rPr>
          <w:rFonts w:ascii="Verdana" w:hAnsi="Verdana"/>
          <w:b/>
          <w:sz w:val="20"/>
          <w:szCs w:val="20"/>
        </w:rPr>
        <w:t>Henvisninger i Affaldsdirektivets (2008/98/EF) præambel til affaldshierarkiet og det anvendelse</w:t>
      </w:r>
    </w:p>
    <w:p w:rsidR="004B72B0" w:rsidRDefault="004B72B0" w:rsidP="004B72B0">
      <w:pPr>
        <w:rPr>
          <w:rFonts w:ascii="Verdana" w:hAnsi="Verdana"/>
          <w:sz w:val="20"/>
          <w:szCs w:val="20"/>
        </w:rPr>
      </w:pPr>
      <w:r>
        <w:rPr>
          <w:rFonts w:ascii="Verdana" w:hAnsi="Verdana"/>
          <w:sz w:val="20"/>
          <w:szCs w:val="20"/>
        </w:rPr>
        <w:t xml:space="preserve">Henvisningerne er oplistet i den rækkefølge, de forekommer i præamblen med angivelse af de respektive præambel-nummereringer, og med </w:t>
      </w:r>
      <w:proofErr w:type="spellStart"/>
      <w:r>
        <w:rPr>
          <w:rFonts w:ascii="Verdana" w:hAnsi="Verdana"/>
          <w:sz w:val="20"/>
          <w:szCs w:val="20"/>
        </w:rPr>
        <w:t>forf</w:t>
      </w:r>
      <w:proofErr w:type="spellEnd"/>
      <w:r>
        <w:rPr>
          <w:rFonts w:ascii="Verdana" w:hAnsi="Verdana"/>
          <w:sz w:val="20"/>
          <w:szCs w:val="20"/>
        </w:rPr>
        <w:t>. fremhævninger af de sætninger, hvor hierarkiet adresseres:</w:t>
      </w:r>
    </w:p>
    <w:p w:rsidR="004B72B0" w:rsidRPr="003078EC" w:rsidRDefault="004B72B0" w:rsidP="004B72B0">
      <w:pPr>
        <w:autoSpaceDE w:val="0"/>
        <w:autoSpaceDN w:val="0"/>
        <w:adjustRightInd w:val="0"/>
        <w:rPr>
          <w:rFonts w:ascii="Verdana" w:hAnsi="Verdana"/>
          <w:sz w:val="20"/>
          <w:szCs w:val="20"/>
        </w:rPr>
      </w:pPr>
      <w:r w:rsidRPr="003078EC">
        <w:rPr>
          <w:rFonts w:ascii="Verdana" w:hAnsi="Verdana"/>
          <w:sz w:val="20"/>
          <w:szCs w:val="20"/>
        </w:rPr>
        <w:t>(1) Europa-Parlamentets og Rådets direktiv 2006/12/EF af</w:t>
      </w:r>
      <w:r>
        <w:rPr>
          <w:rFonts w:ascii="Verdana" w:hAnsi="Verdana"/>
          <w:sz w:val="20"/>
          <w:szCs w:val="20"/>
        </w:rPr>
        <w:t xml:space="preserve"> </w:t>
      </w:r>
      <w:r w:rsidRPr="003078EC">
        <w:rPr>
          <w:rFonts w:ascii="Verdana" w:hAnsi="Verdana"/>
          <w:sz w:val="20"/>
          <w:szCs w:val="20"/>
        </w:rPr>
        <w:t>5. april 2006 om affald (4) opstiller de retlige rammer</w:t>
      </w:r>
      <w:r>
        <w:rPr>
          <w:rFonts w:ascii="Verdana" w:hAnsi="Verdana"/>
          <w:sz w:val="20"/>
          <w:szCs w:val="20"/>
        </w:rPr>
        <w:t xml:space="preserve"> </w:t>
      </w:r>
      <w:r w:rsidRPr="003078EC">
        <w:rPr>
          <w:rFonts w:ascii="Verdana" w:hAnsi="Verdana"/>
          <w:sz w:val="20"/>
          <w:szCs w:val="20"/>
        </w:rPr>
        <w:t>for affaldsbehandling i Fællesskabet. Det definerer en</w:t>
      </w:r>
      <w:r>
        <w:rPr>
          <w:rFonts w:ascii="Verdana" w:hAnsi="Verdana"/>
          <w:sz w:val="20"/>
          <w:szCs w:val="20"/>
        </w:rPr>
        <w:t xml:space="preserve"> </w:t>
      </w:r>
      <w:r w:rsidRPr="003078EC">
        <w:rPr>
          <w:rFonts w:ascii="Verdana" w:hAnsi="Verdana"/>
          <w:sz w:val="20"/>
          <w:szCs w:val="20"/>
        </w:rPr>
        <w:t>række nøglebegreber som affald, nyttiggørelse og bortskaffelse</w:t>
      </w:r>
      <w:r>
        <w:rPr>
          <w:rFonts w:ascii="Verdana" w:hAnsi="Verdana"/>
          <w:sz w:val="20"/>
          <w:szCs w:val="20"/>
        </w:rPr>
        <w:t xml:space="preserve"> </w:t>
      </w:r>
      <w:r w:rsidRPr="003078EC">
        <w:rPr>
          <w:rFonts w:ascii="Verdana" w:hAnsi="Verdana"/>
          <w:sz w:val="20"/>
          <w:szCs w:val="20"/>
        </w:rPr>
        <w:t>og opstiller de grundlæggende krav til håndtering</w:t>
      </w:r>
    </w:p>
    <w:p w:rsidR="004B72B0" w:rsidRDefault="004B72B0" w:rsidP="004B72B0">
      <w:pPr>
        <w:autoSpaceDE w:val="0"/>
        <w:autoSpaceDN w:val="0"/>
        <w:adjustRightInd w:val="0"/>
        <w:rPr>
          <w:rFonts w:ascii="Verdana" w:hAnsi="Verdana"/>
          <w:sz w:val="20"/>
          <w:szCs w:val="20"/>
        </w:rPr>
      </w:pPr>
      <w:r w:rsidRPr="003078EC">
        <w:rPr>
          <w:rFonts w:ascii="Verdana" w:hAnsi="Verdana"/>
          <w:sz w:val="20"/>
          <w:szCs w:val="20"/>
        </w:rPr>
        <w:t>af affald, herunder særlig et krav om, at anlæg eller</w:t>
      </w:r>
      <w:r>
        <w:rPr>
          <w:rFonts w:ascii="Verdana" w:hAnsi="Verdana"/>
          <w:sz w:val="20"/>
          <w:szCs w:val="20"/>
        </w:rPr>
        <w:t xml:space="preserve"> </w:t>
      </w:r>
      <w:r w:rsidRPr="003078EC">
        <w:rPr>
          <w:rFonts w:ascii="Verdana" w:hAnsi="Verdana"/>
          <w:sz w:val="20"/>
          <w:szCs w:val="20"/>
        </w:rPr>
        <w:t xml:space="preserve">virksomheder, der udfører </w:t>
      </w:r>
      <w:r>
        <w:rPr>
          <w:rFonts w:ascii="Verdana" w:hAnsi="Verdana"/>
          <w:sz w:val="20"/>
          <w:szCs w:val="20"/>
        </w:rPr>
        <w:t>a</w:t>
      </w:r>
      <w:r w:rsidRPr="003078EC">
        <w:rPr>
          <w:rFonts w:ascii="Verdana" w:hAnsi="Verdana"/>
          <w:sz w:val="20"/>
          <w:szCs w:val="20"/>
        </w:rPr>
        <w:t>ffaldshåndtering, skal have</w:t>
      </w:r>
      <w:r>
        <w:rPr>
          <w:rFonts w:ascii="Verdana" w:hAnsi="Verdana"/>
          <w:sz w:val="20"/>
          <w:szCs w:val="20"/>
        </w:rPr>
        <w:t xml:space="preserve"> </w:t>
      </w:r>
      <w:r w:rsidRPr="003078EC">
        <w:rPr>
          <w:rFonts w:ascii="Verdana" w:hAnsi="Verdana"/>
          <w:sz w:val="20"/>
          <w:szCs w:val="20"/>
        </w:rPr>
        <w:t xml:space="preserve">tilladelse eller være registreret og et krav om, at </w:t>
      </w:r>
      <w:r>
        <w:rPr>
          <w:rFonts w:ascii="Verdana" w:hAnsi="Verdana"/>
          <w:sz w:val="20"/>
          <w:szCs w:val="20"/>
        </w:rPr>
        <w:t>m</w:t>
      </w:r>
      <w:r w:rsidRPr="003078EC">
        <w:rPr>
          <w:rFonts w:ascii="Verdana" w:hAnsi="Verdana"/>
          <w:sz w:val="20"/>
          <w:szCs w:val="20"/>
        </w:rPr>
        <w:t>edlemsstaterne</w:t>
      </w:r>
      <w:r>
        <w:rPr>
          <w:rFonts w:ascii="Verdana" w:hAnsi="Verdana"/>
          <w:sz w:val="20"/>
          <w:szCs w:val="20"/>
        </w:rPr>
        <w:t xml:space="preserve"> </w:t>
      </w:r>
      <w:r w:rsidRPr="003078EC">
        <w:rPr>
          <w:rFonts w:ascii="Verdana" w:hAnsi="Verdana"/>
          <w:sz w:val="20"/>
          <w:szCs w:val="20"/>
        </w:rPr>
        <w:t>skal opstille affaldshåndteringsplaner. Det fastlægger</w:t>
      </w:r>
      <w:r>
        <w:rPr>
          <w:rFonts w:ascii="Verdana" w:hAnsi="Verdana"/>
          <w:sz w:val="20"/>
          <w:szCs w:val="20"/>
        </w:rPr>
        <w:t xml:space="preserve"> </w:t>
      </w:r>
      <w:r w:rsidRPr="003078EC">
        <w:rPr>
          <w:rFonts w:ascii="Verdana" w:hAnsi="Verdana"/>
          <w:sz w:val="20"/>
          <w:szCs w:val="20"/>
        </w:rPr>
        <w:t>også hovedprincipper, såsom en forpligtelse til at</w:t>
      </w:r>
      <w:r>
        <w:rPr>
          <w:rFonts w:ascii="Verdana" w:hAnsi="Verdana"/>
          <w:sz w:val="20"/>
          <w:szCs w:val="20"/>
        </w:rPr>
        <w:t xml:space="preserve"> </w:t>
      </w:r>
      <w:r w:rsidRPr="003078EC">
        <w:rPr>
          <w:rFonts w:ascii="Verdana" w:hAnsi="Verdana"/>
          <w:sz w:val="20"/>
          <w:szCs w:val="20"/>
        </w:rPr>
        <w:t>behandle affald på en måde, som ikke påvirker miljøet og</w:t>
      </w:r>
      <w:r w:rsidR="00DE33CE">
        <w:rPr>
          <w:rFonts w:ascii="Verdana" w:hAnsi="Verdana"/>
          <w:sz w:val="20"/>
          <w:szCs w:val="20"/>
        </w:rPr>
        <w:t xml:space="preserve"> </w:t>
      </w:r>
      <w:r w:rsidRPr="003078EC">
        <w:rPr>
          <w:rFonts w:ascii="Verdana" w:hAnsi="Verdana"/>
          <w:sz w:val="20"/>
          <w:szCs w:val="20"/>
        </w:rPr>
        <w:t xml:space="preserve">menneskers sundhed negativt, </w:t>
      </w:r>
      <w:r w:rsidRPr="003078EC">
        <w:rPr>
          <w:rFonts w:ascii="Verdana" w:hAnsi="Verdana"/>
          <w:b/>
          <w:i/>
          <w:sz w:val="20"/>
          <w:szCs w:val="20"/>
        </w:rPr>
        <w:t>en opfordring til at anvende affaldshierarkiet</w:t>
      </w:r>
      <w:r w:rsidRPr="003078EC">
        <w:rPr>
          <w:rFonts w:ascii="Verdana" w:hAnsi="Verdana"/>
          <w:sz w:val="20"/>
          <w:szCs w:val="20"/>
        </w:rPr>
        <w:t xml:space="preserve"> og et krav i overensstemmelse</w:t>
      </w:r>
      <w:r>
        <w:rPr>
          <w:rFonts w:ascii="Verdana" w:hAnsi="Verdana"/>
          <w:sz w:val="20"/>
          <w:szCs w:val="20"/>
        </w:rPr>
        <w:t xml:space="preserve"> </w:t>
      </w:r>
      <w:r w:rsidRPr="003078EC">
        <w:rPr>
          <w:rFonts w:ascii="Verdana" w:hAnsi="Verdana"/>
          <w:sz w:val="20"/>
          <w:szCs w:val="20"/>
        </w:rPr>
        <w:t>med forureneren betaler-princippet om, at omkostningerne</w:t>
      </w:r>
      <w:r w:rsidR="00DE33CE">
        <w:rPr>
          <w:rFonts w:ascii="Verdana" w:hAnsi="Verdana"/>
          <w:sz w:val="20"/>
          <w:szCs w:val="20"/>
        </w:rPr>
        <w:t xml:space="preserve"> </w:t>
      </w:r>
      <w:r w:rsidRPr="003078EC">
        <w:rPr>
          <w:rFonts w:ascii="Verdana" w:hAnsi="Verdana"/>
          <w:sz w:val="20"/>
          <w:szCs w:val="20"/>
        </w:rPr>
        <w:t>ved bortskaffelse af affald skal betales af indehaveren</w:t>
      </w:r>
      <w:r>
        <w:rPr>
          <w:rFonts w:ascii="Verdana" w:hAnsi="Verdana"/>
          <w:sz w:val="20"/>
          <w:szCs w:val="20"/>
        </w:rPr>
        <w:t xml:space="preserve"> </w:t>
      </w:r>
      <w:r w:rsidRPr="003078EC">
        <w:rPr>
          <w:rFonts w:ascii="Verdana" w:hAnsi="Verdana"/>
          <w:sz w:val="20"/>
          <w:szCs w:val="20"/>
        </w:rPr>
        <w:t>af affaldet, af tidligere indehavere af affaldet eller af</w:t>
      </w:r>
      <w:r>
        <w:rPr>
          <w:rFonts w:ascii="Verdana" w:hAnsi="Verdana"/>
          <w:sz w:val="20"/>
          <w:szCs w:val="20"/>
        </w:rPr>
        <w:t xml:space="preserve"> </w:t>
      </w:r>
      <w:r w:rsidRPr="003078EC">
        <w:rPr>
          <w:rFonts w:ascii="Verdana" w:hAnsi="Verdana"/>
          <w:sz w:val="20"/>
          <w:szCs w:val="20"/>
        </w:rPr>
        <w:t>producenterne af det produkt, der har givet anledning til</w:t>
      </w:r>
      <w:r>
        <w:rPr>
          <w:rFonts w:ascii="Verdana" w:hAnsi="Verdana"/>
          <w:sz w:val="20"/>
          <w:szCs w:val="20"/>
        </w:rPr>
        <w:t xml:space="preserve"> </w:t>
      </w:r>
      <w:r w:rsidRPr="003078EC">
        <w:rPr>
          <w:rFonts w:ascii="Verdana" w:hAnsi="Verdana"/>
          <w:sz w:val="20"/>
          <w:szCs w:val="20"/>
        </w:rPr>
        <w:t>affaldet.</w:t>
      </w:r>
    </w:p>
    <w:p w:rsidR="004B72B0" w:rsidRDefault="004B72B0" w:rsidP="004B72B0">
      <w:pPr>
        <w:autoSpaceDE w:val="0"/>
        <w:autoSpaceDN w:val="0"/>
        <w:adjustRightInd w:val="0"/>
        <w:rPr>
          <w:rFonts w:ascii="Verdana" w:hAnsi="Verdana"/>
          <w:b/>
          <w:i/>
          <w:sz w:val="20"/>
          <w:szCs w:val="20"/>
        </w:rPr>
      </w:pPr>
      <w:r w:rsidRPr="003078EC">
        <w:rPr>
          <w:rFonts w:ascii="Verdana" w:hAnsi="Verdana"/>
          <w:sz w:val="20"/>
          <w:szCs w:val="20"/>
        </w:rPr>
        <w:t>(6) Det primære mål for enhver affaldspolitik bør være at</w:t>
      </w:r>
      <w:r>
        <w:rPr>
          <w:rFonts w:ascii="Verdana" w:hAnsi="Verdana"/>
          <w:sz w:val="20"/>
          <w:szCs w:val="20"/>
        </w:rPr>
        <w:t xml:space="preserve"> </w:t>
      </w:r>
      <w:r w:rsidRPr="003078EC">
        <w:rPr>
          <w:rFonts w:ascii="Verdana" w:hAnsi="Verdana"/>
          <w:sz w:val="20"/>
          <w:szCs w:val="20"/>
        </w:rPr>
        <w:t>minimere de negative virkninger af affaldsproduktion og</w:t>
      </w:r>
      <w:r>
        <w:rPr>
          <w:rFonts w:ascii="Verdana" w:hAnsi="Verdana"/>
          <w:sz w:val="20"/>
          <w:szCs w:val="20"/>
        </w:rPr>
        <w:t xml:space="preserve"> </w:t>
      </w:r>
      <w:r w:rsidRPr="003078EC">
        <w:rPr>
          <w:rFonts w:ascii="Verdana" w:hAnsi="Verdana"/>
          <w:sz w:val="20"/>
          <w:szCs w:val="20"/>
        </w:rPr>
        <w:t xml:space="preserve">-håndtering for menneskers sundhed og miljøet. </w:t>
      </w:r>
      <w:r w:rsidRPr="003078EC">
        <w:rPr>
          <w:rFonts w:ascii="Verdana" w:hAnsi="Verdana"/>
          <w:b/>
          <w:i/>
          <w:sz w:val="20"/>
          <w:szCs w:val="20"/>
        </w:rPr>
        <w:t>Affaldspolitik bør ligeledes sigte mod at reducere brugen af ressourcer og fremme den praktiske anvendelse af affaldshierarkiet.</w:t>
      </w:r>
    </w:p>
    <w:p w:rsidR="004B72B0" w:rsidRPr="003078EC" w:rsidRDefault="004B72B0" w:rsidP="004B72B0">
      <w:pPr>
        <w:autoSpaceDE w:val="0"/>
        <w:autoSpaceDN w:val="0"/>
        <w:adjustRightInd w:val="0"/>
        <w:rPr>
          <w:rFonts w:ascii="Verdana" w:hAnsi="Verdana"/>
          <w:sz w:val="20"/>
          <w:szCs w:val="20"/>
        </w:rPr>
      </w:pPr>
      <w:r w:rsidRPr="003078EC">
        <w:rPr>
          <w:rFonts w:ascii="Verdana" w:hAnsi="Verdana"/>
          <w:sz w:val="20"/>
          <w:szCs w:val="20"/>
        </w:rPr>
        <w:t xml:space="preserve">(29) </w:t>
      </w:r>
      <w:r w:rsidRPr="003078EC">
        <w:rPr>
          <w:rFonts w:ascii="Verdana" w:hAnsi="Verdana"/>
          <w:b/>
          <w:i/>
          <w:sz w:val="20"/>
          <w:szCs w:val="20"/>
        </w:rPr>
        <w:t>Medlemsstaterne bør støtte anvendelsen af genanvendelige materialer (som f.eks. genbrugspapir) i overensstemmelse med affaldshierarkiet og målet om at skabe et</w:t>
      </w:r>
      <w:r>
        <w:rPr>
          <w:rFonts w:ascii="Verdana" w:hAnsi="Verdana"/>
          <w:b/>
          <w:i/>
          <w:sz w:val="20"/>
          <w:szCs w:val="20"/>
        </w:rPr>
        <w:t xml:space="preserve"> </w:t>
      </w:r>
      <w:r w:rsidRPr="003078EC">
        <w:rPr>
          <w:rFonts w:ascii="Verdana" w:hAnsi="Verdana"/>
          <w:b/>
          <w:i/>
          <w:sz w:val="20"/>
          <w:szCs w:val="20"/>
        </w:rPr>
        <w:t>genanvendelsessamfund og bør så vidt muligt ikke støtte deponering eller forbrænding af sådanne genanvendelige materialer</w:t>
      </w:r>
      <w:r w:rsidRPr="003078EC">
        <w:rPr>
          <w:rFonts w:ascii="Verdana" w:hAnsi="Verdana"/>
          <w:sz w:val="20"/>
          <w:szCs w:val="20"/>
        </w:rPr>
        <w:t>.</w:t>
      </w:r>
    </w:p>
    <w:p w:rsidR="004B72B0" w:rsidRPr="00902D6B" w:rsidRDefault="004B72B0" w:rsidP="004B72B0">
      <w:pPr>
        <w:autoSpaceDE w:val="0"/>
        <w:autoSpaceDN w:val="0"/>
        <w:adjustRightInd w:val="0"/>
        <w:rPr>
          <w:rFonts w:ascii="Verdana" w:hAnsi="Verdana"/>
          <w:b/>
          <w:i/>
          <w:sz w:val="20"/>
          <w:szCs w:val="20"/>
        </w:rPr>
      </w:pPr>
      <w:r w:rsidRPr="003078EC">
        <w:rPr>
          <w:rFonts w:ascii="Verdana" w:hAnsi="Verdana"/>
          <w:sz w:val="20"/>
          <w:szCs w:val="20"/>
        </w:rPr>
        <w:t xml:space="preserve">(31) </w:t>
      </w:r>
      <w:r w:rsidRPr="003078EC">
        <w:rPr>
          <w:rFonts w:ascii="Verdana" w:hAnsi="Verdana"/>
          <w:b/>
          <w:i/>
          <w:sz w:val="20"/>
          <w:szCs w:val="20"/>
        </w:rPr>
        <w:t>Affaldshierarkiet fastlægger generelt en prioritetsrækkefølge for, hvad der udgør den miljømæssigt bedste overordnede valgmulighed inden for affaldslovgivning og -politik, selvom det kan være nødvendigt at lade særlige affaldsstrømme af</w:t>
      </w:r>
      <w:r w:rsidR="00902D6B">
        <w:rPr>
          <w:rFonts w:ascii="Verdana" w:hAnsi="Verdana"/>
          <w:b/>
          <w:i/>
          <w:sz w:val="20"/>
          <w:szCs w:val="20"/>
        </w:rPr>
        <w:t xml:space="preserve">vige fra hierarkiet, når det er </w:t>
      </w:r>
      <w:r w:rsidRPr="003078EC">
        <w:rPr>
          <w:rFonts w:ascii="Verdana" w:hAnsi="Verdana"/>
          <w:b/>
          <w:i/>
          <w:sz w:val="20"/>
          <w:szCs w:val="20"/>
        </w:rPr>
        <w:t>begrundet af hensyn til bl.a. teknisk anvendelighed, økonomisk levedygtighed og miljøbeskyttelse.</w:t>
      </w:r>
    </w:p>
    <w:p w:rsidR="004B72B0" w:rsidRDefault="004B72B0" w:rsidP="004B72B0">
      <w:pPr>
        <w:rPr>
          <w:rFonts w:ascii="Verdana" w:hAnsi="Verdana"/>
          <w:sz w:val="20"/>
          <w:szCs w:val="20"/>
        </w:rPr>
      </w:pPr>
      <w:r w:rsidRPr="003078EC">
        <w:rPr>
          <w:rFonts w:ascii="Verdana" w:hAnsi="Verdana"/>
          <w:sz w:val="20"/>
          <w:szCs w:val="20"/>
        </w:rPr>
        <w:t xml:space="preserve">(35) </w:t>
      </w:r>
      <w:r w:rsidRPr="003078EC">
        <w:rPr>
          <w:rFonts w:ascii="Verdana" w:hAnsi="Verdana"/>
          <w:b/>
          <w:i/>
          <w:sz w:val="20"/>
          <w:szCs w:val="20"/>
        </w:rPr>
        <w:t>Det er i overensstemmelse med affaldshierarkiet og målet om at reducere drivhusgasser, der udledes fra affaldsdeponering, vigtigt at fremme særskilt indsamling og korrekt behandling af bioaffald, så der kan fremstilles miljøforsvarlig kompost og andre bioaffaldsbaserede</w:t>
      </w:r>
      <w:r>
        <w:rPr>
          <w:rFonts w:ascii="Verdana" w:hAnsi="Verdana"/>
          <w:b/>
          <w:i/>
          <w:sz w:val="20"/>
          <w:szCs w:val="20"/>
        </w:rPr>
        <w:t xml:space="preserve"> </w:t>
      </w:r>
      <w:r w:rsidRPr="003078EC">
        <w:rPr>
          <w:rFonts w:ascii="Verdana" w:hAnsi="Verdana"/>
          <w:b/>
          <w:i/>
          <w:sz w:val="20"/>
          <w:szCs w:val="20"/>
        </w:rPr>
        <w:t>materialer</w:t>
      </w:r>
      <w:r w:rsidRPr="003078EC">
        <w:rPr>
          <w:rFonts w:ascii="Verdana" w:hAnsi="Verdana"/>
          <w:sz w:val="20"/>
          <w:szCs w:val="20"/>
        </w:rPr>
        <w:t>. Kommissionen vil efter en vurdering af håndteringen</w:t>
      </w:r>
      <w:r>
        <w:rPr>
          <w:rFonts w:ascii="Verdana" w:hAnsi="Verdana"/>
          <w:sz w:val="20"/>
          <w:szCs w:val="20"/>
        </w:rPr>
        <w:t xml:space="preserve"> </w:t>
      </w:r>
      <w:r w:rsidRPr="003078EC">
        <w:rPr>
          <w:rFonts w:ascii="Verdana" w:hAnsi="Verdana"/>
          <w:sz w:val="20"/>
          <w:szCs w:val="20"/>
        </w:rPr>
        <w:t>af bioaffald fremlægge forslag til lovgivningsmæssige</w:t>
      </w:r>
      <w:r>
        <w:rPr>
          <w:rFonts w:ascii="Verdana" w:hAnsi="Verdana"/>
          <w:sz w:val="20"/>
          <w:szCs w:val="20"/>
        </w:rPr>
        <w:t xml:space="preserve"> </w:t>
      </w:r>
      <w:r w:rsidRPr="003078EC">
        <w:rPr>
          <w:rFonts w:ascii="Verdana" w:hAnsi="Verdana"/>
          <w:sz w:val="20"/>
          <w:szCs w:val="20"/>
        </w:rPr>
        <w:t>foranstaltninger, hvis det er relevant.</w:t>
      </w:r>
    </w:p>
    <w:p w:rsidR="004B72B0" w:rsidRPr="00137D88" w:rsidRDefault="004B72B0" w:rsidP="004B72B0">
      <w:pPr>
        <w:rPr>
          <w:rFonts w:ascii="Verdana" w:hAnsi="Verdana"/>
          <w:sz w:val="20"/>
          <w:szCs w:val="20"/>
        </w:rPr>
      </w:pPr>
      <w:r w:rsidRPr="003078EC">
        <w:rPr>
          <w:rFonts w:ascii="Verdana" w:hAnsi="Verdana"/>
          <w:sz w:val="20"/>
          <w:szCs w:val="20"/>
        </w:rPr>
        <w:t>(44) Af hensyn til forenklingen af Fællesskabets lovgivning og</w:t>
      </w:r>
      <w:r>
        <w:rPr>
          <w:rFonts w:ascii="Verdana" w:hAnsi="Verdana"/>
          <w:sz w:val="20"/>
          <w:szCs w:val="20"/>
        </w:rPr>
        <w:t xml:space="preserve"> </w:t>
      </w:r>
      <w:r w:rsidRPr="003078EC">
        <w:rPr>
          <w:rFonts w:ascii="Verdana" w:hAnsi="Verdana"/>
          <w:sz w:val="20"/>
          <w:szCs w:val="20"/>
        </w:rPr>
        <w:t>miljøgevinsterne bør de relevante bestemmelser i Rådets</w:t>
      </w:r>
      <w:r>
        <w:rPr>
          <w:rFonts w:ascii="Verdana" w:hAnsi="Verdana"/>
          <w:sz w:val="20"/>
          <w:szCs w:val="20"/>
        </w:rPr>
        <w:t xml:space="preserve"> </w:t>
      </w:r>
      <w:r w:rsidRPr="003078EC">
        <w:rPr>
          <w:rFonts w:ascii="Verdana" w:hAnsi="Verdana"/>
          <w:sz w:val="20"/>
          <w:szCs w:val="20"/>
        </w:rPr>
        <w:t>direktiv 75/439/EØF af 16</w:t>
      </w:r>
      <w:r w:rsidR="00902D6B">
        <w:rPr>
          <w:rFonts w:ascii="Verdana" w:hAnsi="Verdana"/>
          <w:sz w:val="20"/>
          <w:szCs w:val="20"/>
        </w:rPr>
        <w:t xml:space="preserve">. juni 1975 om bortskaffelse af </w:t>
      </w:r>
      <w:r w:rsidRPr="003078EC">
        <w:rPr>
          <w:rFonts w:ascii="Verdana" w:hAnsi="Verdana"/>
          <w:sz w:val="20"/>
          <w:szCs w:val="20"/>
        </w:rPr>
        <w:t>olieaffald (1) indarbejdes i dette direktiv, og direktiv</w:t>
      </w:r>
      <w:r>
        <w:rPr>
          <w:rFonts w:ascii="Verdana" w:hAnsi="Verdana"/>
          <w:sz w:val="20"/>
          <w:szCs w:val="20"/>
        </w:rPr>
        <w:t xml:space="preserve"> </w:t>
      </w:r>
      <w:r w:rsidRPr="003078EC">
        <w:rPr>
          <w:rFonts w:ascii="Verdana" w:hAnsi="Verdana"/>
          <w:sz w:val="20"/>
          <w:szCs w:val="20"/>
        </w:rPr>
        <w:t xml:space="preserve">75/439/EØF bør derfor ophæves. </w:t>
      </w:r>
      <w:r w:rsidRPr="003078EC">
        <w:rPr>
          <w:rFonts w:ascii="Verdana" w:hAnsi="Verdana"/>
          <w:b/>
          <w:i/>
          <w:sz w:val="20"/>
          <w:szCs w:val="20"/>
        </w:rPr>
        <w:t>Håndtering af olieaffald bør ske efter affaldshierarkiets prioritetsrækkefølge, og modeller, der giver det bedste samlede miljøresultat, bør have forrang.</w:t>
      </w:r>
      <w:r w:rsidRPr="003078EC">
        <w:rPr>
          <w:rFonts w:ascii="Verdana" w:hAnsi="Verdana"/>
          <w:sz w:val="20"/>
          <w:szCs w:val="20"/>
        </w:rPr>
        <w:t xml:space="preserve"> Særskilt </w:t>
      </w:r>
      <w:r w:rsidRPr="003078EC">
        <w:rPr>
          <w:rFonts w:ascii="Verdana" w:hAnsi="Verdana"/>
          <w:sz w:val="20"/>
          <w:szCs w:val="20"/>
        </w:rPr>
        <w:lastRenderedPageBreak/>
        <w:t>indsamling af olieaffald er</w:t>
      </w:r>
      <w:r>
        <w:rPr>
          <w:rFonts w:ascii="Verdana" w:hAnsi="Verdana"/>
          <w:sz w:val="20"/>
          <w:szCs w:val="20"/>
        </w:rPr>
        <w:t xml:space="preserve"> </w:t>
      </w:r>
      <w:r w:rsidRPr="003078EC">
        <w:rPr>
          <w:rFonts w:ascii="Verdana" w:hAnsi="Verdana"/>
          <w:sz w:val="20"/>
          <w:szCs w:val="20"/>
        </w:rPr>
        <w:t>imidlertid fortsat afgørende for, at affaldet håndteres</w:t>
      </w:r>
      <w:r>
        <w:rPr>
          <w:rFonts w:ascii="Verdana" w:hAnsi="Verdana"/>
          <w:sz w:val="20"/>
          <w:szCs w:val="20"/>
        </w:rPr>
        <w:t xml:space="preserve"> </w:t>
      </w:r>
      <w:r w:rsidRPr="003078EC">
        <w:rPr>
          <w:rFonts w:ascii="Verdana" w:hAnsi="Verdana"/>
          <w:sz w:val="20"/>
          <w:szCs w:val="20"/>
        </w:rPr>
        <w:t>forsvarligt og ikke skader miljøet som følge af uhensigtsmæssig</w:t>
      </w:r>
      <w:r>
        <w:rPr>
          <w:rFonts w:ascii="Verdana" w:hAnsi="Verdana"/>
          <w:sz w:val="20"/>
          <w:szCs w:val="20"/>
        </w:rPr>
        <w:t xml:space="preserve"> </w:t>
      </w:r>
      <w:r w:rsidRPr="003078EC">
        <w:rPr>
          <w:rFonts w:ascii="Verdana" w:hAnsi="Verdana"/>
          <w:sz w:val="20"/>
          <w:szCs w:val="20"/>
        </w:rPr>
        <w:t>bortskaffelse.</w:t>
      </w:r>
    </w:p>
    <w:p w:rsidR="00B16B59" w:rsidRDefault="00B16B59">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br w:type="page"/>
      </w:r>
    </w:p>
    <w:p w:rsidR="00B16B59" w:rsidRDefault="00B16B59" w:rsidP="00B16B59">
      <w:pPr>
        <w:pStyle w:val="Overskrift1"/>
      </w:pPr>
      <w:bookmarkStart w:id="24" w:name="_Toc384132362"/>
      <w:r>
        <w:lastRenderedPageBreak/>
        <w:t>5. Affaldsplanens forhold til lov om miljøvurdering af planer og programmer</w:t>
      </w:r>
      <w:bookmarkEnd w:id="24"/>
    </w:p>
    <w:p w:rsidR="00B16B59" w:rsidRDefault="00B16B59" w:rsidP="00B16B59"/>
    <w:p w:rsidR="00B16B59" w:rsidRDefault="00B16B59" w:rsidP="00B16B59">
      <w:pPr>
        <w:rPr>
          <w:rFonts w:ascii="Verdana" w:hAnsi="Verdana" w:cs="Arial"/>
          <w:b/>
          <w:sz w:val="19"/>
          <w:szCs w:val="19"/>
        </w:rPr>
      </w:pPr>
      <w:r>
        <w:rPr>
          <w:rFonts w:ascii="Verdana" w:hAnsi="Verdana" w:cs="Arial"/>
          <w:b/>
          <w:sz w:val="19"/>
          <w:szCs w:val="19"/>
        </w:rPr>
        <w:t>Affaldsplanens f</w:t>
      </w:r>
      <w:r>
        <w:rPr>
          <w:rFonts w:ascii="Verdana" w:eastAsia="Times New Roman" w:hAnsi="Verdana" w:cs="Arial"/>
          <w:b/>
          <w:sz w:val="19"/>
          <w:szCs w:val="19"/>
          <w:lang w:eastAsia="da-DK"/>
        </w:rPr>
        <w:t>orho</w:t>
      </w:r>
      <w:r>
        <w:rPr>
          <w:rFonts w:ascii="Verdana" w:hAnsi="Verdana" w:cs="Arial"/>
          <w:b/>
          <w:sz w:val="19"/>
          <w:szCs w:val="19"/>
        </w:rPr>
        <w:t>ld</w:t>
      </w:r>
      <w:r>
        <w:rPr>
          <w:rFonts w:ascii="Verdana" w:eastAsia="Times New Roman" w:hAnsi="Verdana" w:cs="Arial"/>
          <w:b/>
          <w:sz w:val="19"/>
          <w:szCs w:val="19"/>
          <w:lang w:eastAsia="da-DK"/>
        </w:rPr>
        <w:t xml:space="preserve"> til reglerne for strategisk miljøvurdering</w:t>
      </w:r>
    </w:p>
    <w:p w:rsidR="00B16B59" w:rsidRDefault="00B16B59" w:rsidP="00B16B59">
      <w:pPr>
        <w:rPr>
          <w:rFonts w:ascii="Verdana" w:hAnsi="Verdana" w:cs="Arial"/>
          <w:sz w:val="19"/>
          <w:szCs w:val="19"/>
        </w:rPr>
      </w:pPr>
      <w:r>
        <w:rPr>
          <w:rFonts w:ascii="Verdana" w:eastAsia="Times New Roman" w:hAnsi="Verdana" w:cs="Arial"/>
          <w:b/>
          <w:sz w:val="19"/>
          <w:szCs w:val="19"/>
          <w:lang w:eastAsia="da-DK"/>
        </w:rPr>
        <w:br/>
      </w:r>
      <w:r>
        <w:rPr>
          <w:rFonts w:ascii="Verdana" w:eastAsia="Times New Roman" w:hAnsi="Verdana" w:cs="Arial"/>
          <w:sz w:val="19"/>
          <w:szCs w:val="19"/>
          <w:lang w:eastAsia="da-DK"/>
        </w:rPr>
        <w:t>Efter lov om miljøvurdering af planer og programmer</w:t>
      </w:r>
      <w:r>
        <w:rPr>
          <w:rStyle w:val="Fodnotehenvisning"/>
          <w:rFonts w:ascii="Verdana" w:hAnsi="Verdana" w:cs="Arial"/>
          <w:sz w:val="19"/>
          <w:szCs w:val="19"/>
        </w:rPr>
        <w:footnoteReference w:id="33"/>
      </w:r>
      <w:r>
        <w:rPr>
          <w:rFonts w:ascii="Verdana" w:eastAsia="Times New Roman" w:hAnsi="Verdana" w:cs="Arial"/>
          <w:sz w:val="19"/>
          <w:szCs w:val="19"/>
          <w:lang w:eastAsia="da-DK"/>
        </w:rPr>
        <w:t xml:space="preserve"> skal p</w:t>
      </w:r>
      <w:r w:rsidRPr="00CF0A9D">
        <w:rPr>
          <w:rFonts w:ascii="Verdana" w:eastAsia="Times New Roman" w:hAnsi="Verdana" w:cs="Arial"/>
          <w:sz w:val="19"/>
          <w:szCs w:val="19"/>
          <w:lang w:eastAsia="da-DK"/>
        </w:rPr>
        <w:t>laner og programmer</w:t>
      </w:r>
      <w:r>
        <w:rPr>
          <w:rFonts w:ascii="Verdana" w:eastAsia="Times New Roman" w:hAnsi="Verdana" w:cs="Arial"/>
          <w:sz w:val="19"/>
          <w:szCs w:val="19"/>
          <w:lang w:eastAsia="da-DK"/>
        </w:rPr>
        <w:t xml:space="preserve"> om f.eks. </w:t>
      </w:r>
      <w:r w:rsidRPr="00CF0A9D">
        <w:rPr>
          <w:rFonts w:ascii="Verdana" w:eastAsia="Times New Roman" w:hAnsi="Verdana" w:cs="Arial"/>
          <w:sz w:val="19"/>
          <w:szCs w:val="19"/>
          <w:lang w:eastAsia="da-DK"/>
        </w:rPr>
        <w:t xml:space="preserve">affaldshåndtering, </w:t>
      </w:r>
      <w:r>
        <w:rPr>
          <w:rFonts w:ascii="Verdana" w:eastAsia="Times New Roman" w:hAnsi="Verdana" w:cs="Arial"/>
          <w:sz w:val="19"/>
          <w:szCs w:val="19"/>
          <w:lang w:eastAsia="da-DK"/>
        </w:rPr>
        <w:t>der</w:t>
      </w:r>
      <w:r w:rsidRPr="00CF0A9D">
        <w:rPr>
          <w:rFonts w:ascii="Verdana" w:eastAsia="Times New Roman" w:hAnsi="Verdana" w:cs="Arial"/>
          <w:sz w:val="19"/>
          <w:szCs w:val="19"/>
          <w:lang w:eastAsia="da-DK"/>
        </w:rPr>
        <w:t xml:space="preserve"> fastlægger rammerne for fremtidige anlægstilladelser til projekter, der er omfattet af </w:t>
      </w:r>
      <w:r>
        <w:rPr>
          <w:rFonts w:ascii="Verdana" w:eastAsia="Times New Roman" w:hAnsi="Verdana" w:cs="Arial"/>
          <w:sz w:val="19"/>
          <w:szCs w:val="19"/>
          <w:lang w:eastAsia="da-DK"/>
        </w:rPr>
        <w:t xml:space="preserve">lovens </w:t>
      </w:r>
      <w:r w:rsidRPr="00CF0A9D">
        <w:rPr>
          <w:rFonts w:ascii="Verdana" w:eastAsia="Times New Roman" w:hAnsi="Verdana" w:cs="Arial"/>
          <w:sz w:val="19"/>
          <w:szCs w:val="19"/>
          <w:lang w:eastAsia="da-DK"/>
        </w:rPr>
        <w:t>bilag 3 og 4</w:t>
      </w:r>
      <w:r>
        <w:rPr>
          <w:rFonts w:ascii="Verdana" w:eastAsia="Times New Roman" w:hAnsi="Verdana" w:cs="Arial"/>
          <w:sz w:val="19"/>
          <w:szCs w:val="19"/>
          <w:lang w:eastAsia="da-DK"/>
        </w:rPr>
        <w:t>, underkastes en strategisk miljøvurdering</w:t>
      </w:r>
      <w:r w:rsidRPr="00CF0A9D">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w:t>
      </w:r>
    </w:p>
    <w:p w:rsidR="00B16B59" w:rsidRDefault="00B16B59" w:rsidP="00B16B59">
      <w:pPr>
        <w:rPr>
          <w:rFonts w:ascii="Verdana" w:hAnsi="Verdana" w:cs="Arial"/>
          <w:sz w:val="19"/>
          <w:szCs w:val="19"/>
        </w:rPr>
      </w:pPr>
    </w:p>
    <w:p w:rsidR="00B16B59" w:rsidRDefault="00B16B59" w:rsidP="00B16B59">
      <w:pPr>
        <w:rPr>
          <w:rFonts w:ascii="Verdana" w:hAnsi="Verdana" w:cs="Arial"/>
          <w:sz w:val="19"/>
          <w:szCs w:val="19"/>
        </w:rPr>
      </w:pPr>
      <w:r>
        <w:rPr>
          <w:rFonts w:ascii="Verdana" w:eastAsia="Times New Roman" w:hAnsi="Verdana" w:cs="Arial"/>
          <w:sz w:val="19"/>
          <w:szCs w:val="19"/>
          <w:lang w:eastAsia="da-DK"/>
        </w:rPr>
        <w:t xml:space="preserve">På affaldsområdet indeholder lovens bilag 3 og 4 kun </w:t>
      </w:r>
      <w:r>
        <w:rPr>
          <w:rFonts w:ascii="Verdana" w:hAnsi="Verdana" w:cs="Arial"/>
          <w:sz w:val="19"/>
          <w:szCs w:val="19"/>
        </w:rPr>
        <w:t>følgende anlægstyper:</w:t>
      </w:r>
    </w:p>
    <w:p w:rsidR="00B16B59" w:rsidRDefault="00B16B59" w:rsidP="00B16B59">
      <w:pPr>
        <w:rPr>
          <w:rFonts w:ascii="Verdana" w:hAnsi="Verdana" w:cs="Arial"/>
          <w:sz w:val="19"/>
          <w:szCs w:val="19"/>
        </w:rPr>
      </w:pPr>
    </w:p>
    <w:p w:rsidR="00B16B59" w:rsidRPr="00B81FFB" w:rsidRDefault="00B16B59" w:rsidP="00B16B59">
      <w:pPr>
        <w:pStyle w:val="Listeafsnit"/>
        <w:numPr>
          <w:ilvl w:val="0"/>
          <w:numId w:val="23"/>
        </w:numPr>
        <w:rPr>
          <w:rFonts w:ascii="Cambria" w:hAnsi="Cambria"/>
          <w:b/>
          <w:bCs/>
          <w:color w:val="365F91"/>
          <w:sz w:val="28"/>
          <w:szCs w:val="28"/>
        </w:rPr>
      </w:pPr>
      <w:r w:rsidRPr="00B81FFB">
        <w:rPr>
          <w:rFonts w:ascii="Verdana" w:hAnsi="Verdana" w:cs="Arial"/>
          <w:sz w:val="19"/>
          <w:szCs w:val="19"/>
        </w:rPr>
        <w:t xml:space="preserve">anlæg til bortskaffelse af farligt affald ved forbrænding, kemisk behandling eller deponering i jorden </w:t>
      </w:r>
    </w:p>
    <w:p w:rsidR="00B16B59" w:rsidRPr="00B81FFB" w:rsidRDefault="00B16B59" w:rsidP="00B16B59">
      <w:pPr>
        <w:pStyle w:val="Listeafsnit"/>
        <w:numPr>
          <w:ilvl w:val="0"/>
          <w:numId w:val="23"/>
        </w:numPr>
        <w:rPr>
          <w:rFonts w:ascii="Cambria" w:hAnsi="Cambria"/>
          <w:b/>
          <w:bCs/>
          <w:color w:val="365F91"/>
          <w:sz w:val="28"/>
          <w:szCs w:val="28"/>
        </w:rPr>
      </w:pPr>
      <w:r w:rsidRPr="00B81FFB">
        <w:rPr>
          <w:rFonts w:ascii="Verdana" w:hAnsi="Verdana" w:cs="Arial"/>
          <w:sz w:val="19"/>
          <w:szCs w:val="19"/>
        </w:rPr>
        <w:t xml:space="preserve">anlæg til bortskaffelse af ikke farligt affald ved forbrænding eller kemisk behandling med en kapacitet på over 100 t/dag </w:t>
      </w:r>
    </w:p>
    <w:p w:rsidR="00B16B59" w:rsidRPr="00B81FFB" w:rsidRDefault="00B16B59" w:rsidP="00B16B59">
      <w:pPr>
        <w:pStyle w:val="Listeafsnit"/>
        <w:numPr>
          <w:ilvl w:val="0"/>
          <w:numId w:val="23"/>
        </w:numPr>
        <w:rPr>
          <w:rFonts w:ascii="Cambria" w:hAnsi="Cambria"/>
          <w:b/>
          <w:bCs/>
          <w:color w:val="365F91"/>
          <w:sz w:val="28"/>
          <w:szCs w:val="28"/>
        </w:rPr>
      </w:pPr>
      <w:r w:rsidRPr="00B81FFB">
        <w:rPr>
          <w:rFonts w:ascii="Verdana" w:hAnsi="Verdana" w:cs="Arial"/>
          <w:sz w:val="19"/>
          <w:szCs w:val="19"/>
        </w:rPr>
        <w:t>anlæg i øvrigt til bortskaffelse</w:t>
      </w:r>
      <w:r>
        <w:rPr>
          <w:rFonts w:ascii="Verdana" w:hAnsi="Verdana" w:cs="Arial"/>
          <w:sz w:val="19"/>
          <w:szCs w:val="19"/>
        </w:rPr>
        <w:t xml:space="preserve"> (</w:t>
      </w:r>
      <w:r w:rsidRPr="00B81FFB">
        <w:rPr>
          <w:rFonts w:ascii="Verdana" w:hAnsi="Verdana" w:cs="Arial"/>
          <w:sz w:val="19"/>
          <w:szCs w:val="19"/>
        </w:rPr>
        <w:t>hvilket typisk vil sige nye deponier</w:t>
      </w:r>
      <w:r>
        <w:rPr>
          <w:rFonts w:ascii="Verdana" w:hAnsi="Verdana" w:cs="Arial"/>
          <w:sz w:val="19"/>
          <w:szCs w:val="19"/>
        </w:rPr>
        <w:t>)</w:t>
      </w:r>
      <w:r w:rsidRPr="00B81FFB">
        <w:rPr>
          <w:rFonts w:ascii="Verdana" w:hAnsi="Verdana" w:cs="Arial"/>
          <w:sz w:val="19"/>
          <w:szCs w:val="19"/>
        </w:rPr>
        <w:t xml:space="preserve">. </w:t>
      </w:r>
    </w:p>
    <w:p w:rsidR="00B16B59" w:rsidRDefault="00B16B59" w:rsidP="00B16B59">
      <w:pPr>
        <w:rPr>
          <w:rFonts w:ascii="Verdana" w:hAnsi="Verdana" w:cs="Arial"/>
          <w:sz w:val="19"/>
          <w:szCs w:val="19"/>
        </w:rPr>
      </w:pPr>
    </w:p>
    <w:p w:rsidR="00A918AC" w:rsidRDefault="00B16B59" w:rsidP="00B16B59">
      <w:pPr>
        <w:rPr>
          <w:rFonts w:ascii="Verdana" w:hAnsi="Verdana" w:cs="Arial"/>
          <w:sz w:val="19"/>
          <w:szCs w:val="19"/>
        </w:rPr>
      </w:pPr>
      <w:r w:rsidRPr="00B81FFB">
        <w:rPr>
          <w:rFonts w:ascii="Verdana" w:hAnsi="Verdana" w:cs="Arial"/>
          <w:sz w:val="19"/>
          <w:szCs w:val="19"/>
        </w:rPr>
        <w:t>Denne affaldsplan fastlægger ikke bindende rammer for fremtidige anlægstilladelser for sådanne anlæg, og er derfor ikke omfattet af pligten til strategisk miljøvurdering</w:t>
      </w:r>
      <w:r>
        <w:rPr>
          <w:rFonts w:ascii="Verdana" w:hAnsi="Verdana" w:cs="Arial"/>
          <w:sz w:val="19"/>
          <w:szCs w:val="19"/>
        </w:rPr>
        <w:t>.</w:t>
      </w:r>
    </w:p>
    <w:p w:rsidR="00A918AC" w:rsidRDefault="00A918AC">
      <w:pPr>
        <w:rPr>
          <w:rFonts w:ascii="Verdana" w:hAnsi="Verdana" w:cs="Arial"/>
          <w:sz w:val="19"/>
          <w:szCs w:val="19"/>
        </w:rPr>
      </w:pPr>
      <w:r>
        <w:rPr>
          <w:rFonts w:ascii="Verdana" w:hAnsi="Verdana" w:cs="Arial"/>
          <w:sz w:val="19"/>
          <w:szCs w:val="19"/>
        </w:rPr>
        <w:br w:type="page"/>
      </w:r>
    </w:p>
    <w:p w:rsidR="00B16B59" w:rsidRDefault="00A918AC" w:rsidP="00A918AC">
      <w:pPr>
        <w:pStyle w:val="Overskrift1"/>
      </w:pPr>
      <w:bookmarkStart w:id="25" w:name="_Toc384132363"/>
      <w:r>
        <w:lastRenderedPageBreak/>
        <w:t>6. Forudsætningerne for de økonomiske vurderinger i affaldsplanens kapitel 7</w:t>
      </w:r>
      <w:bookmarkEnd w:id="25"/>
    </w:p>
    <w:p w:rsidR="00A918AC" w:rsidRDefault="00A918AC" w:rsidP="00A918AC"/>
    <w:p w:rsidR="006D5B90" w:rsidRDefault="006D5B90" w:rsidP="00A918AC">
      <w:r>
        <w:t xml:space="preserve">I forbindelse med de økonomiske vurderinger af affaldsplanens realisering, som fremgår af Affaldsplanens hoveddel, kapitel 7, har kommunerne i fællesskab arbejdet med en model, der afspejler beboelses-sammensætningen i </w:t>
      </w:r>
      <w:proofErr w:type="spellStart"/>
      <w:r>
        <w:t>AffaldPlus-kommuerne</w:t>
      </w:r>
      <w:proofErr w:type="spellEnd"/>
      <w:r>
        <w:t>, og som tager højde for de aktuelle og forventede omkostninger ved indsamling og behandling af affald på de måder, som affaldsplanen foreskriver.</w:t>
      </w:r>
    </w:p>
    <w:p w:rsidR="006D5B90" w:rsidRDefault="006D5B90" w:rsidP="00A918AC">
      <w:r>
        <w:t xml:space="preserve">Eftersom der med planerne ikke er taget endelig stilling til indsamlingssystemerne i fremtiden, er der ved modelleringen anvendt et tænkt eksempel, hvor enfamilieboliger udstyres med to dobbelt-kammerbeholdere, hvor der i den ene opsamles restaffald og organisk madaffald, som tømmes hver </w:t>
      </w:r>
      <w:r w:rsidR="00713DEA">
        <w:t>2. uge</w:t>
      </w:r>
      <w:r>
        <w:t>, og i den anden opsamles hhv. papir og øvrige tørre emballager m.v., og som tømme</w:t>
      </w:r>
      <w:r w:rsidR="00713DEA">
        <w:t>s</w:t>
      </w:r>
      <w:r>
        <w:t xml:space="preserve"> hver 4. uge.</w:t>
      </w:r>
    </w:p>
    <w:p w:rsidR="006D5B90" w:rsidRDefault="006D5B90" w:rsidP="00A918AC">
      <w:r>
        <w:t>Etageejendomme serviceres i modelleringen med minicontainere til de samme fraktioner</w:t>
      </w:r>
      <w:r w:rsidR="00713DEA">
        <w:t>, hvor tømningshyppigheden afpasses til beholdervoluminer og beboertal.</w:t>
      </w:r>
    </w:p>
    <w:p w:rsidR="000B0E93" w:rsidRDefault="000B0E93" w:rsidP="00A918AC">
      <w:r w:rsidRPr="000B0E93">
        <w:t xml:space="preserve">For </w:t>
      </w:r>
      <w:r w:rsidR="00C60D72">
        <w:t>Sorø</w:t>
      </w:r>
      <w:r w:rsidRPr="000B0E93">
        <w:t xml:space="preserve"> Kommunes vedkommende, er der taget udgangspunkt i det eksisterende affaldssystem, der blev leveret til enfamiliehusstandene i 2013. Der er forudsat en ændring af hvorledes ”de nye fraktioner” skal fordele sig i de to sække og fire kassetter, og der er samtidig forudsat en ændret tømningsfrekvens på fraktionerne.</w:t>
      </w:r>
    </w:p>
    <w:p w:rsidR="00713DEA" w:rsidRDefault="006D5B90" w:rsidP="00A918AC">
      <w:r>
        <w:t xml:space="preserve">Der er ved modelleringen taget afsæt i følgende </w:t>
      </w:r>
      <w:r w:rsidR="00713DEA">
        <w:t>materiel- og tømningspriser, idet materialepriserne er omregnet til årlige omkostninger ved 10 års afskrivning og 4 % forrentning p.a.</w:t>
      </w:r>
    </w:p>
    <w:tbl>
      <w:tblPr>
        <w:tblW w:w="15824" w:type="dxa"/>
        <w:tblInd w:w="70" w:type="dxa"/>
        <w:tblCellMar>
          <w:left w:w="70" w:type="dxa"/>
          <w:right w:w="70" w:type="dxa"/>
        </w:tblCellMar>
        <w:tblLook w:val="04A0" w:firstRow="1" w:lastRow="0" w:firstColumn="1" w:lastColumn="0" w:noHBand="0" w:noVBand="1"/>
      </w:tblPr>
      <w:tblGrid>
        <w:gridCol w:w="2716"/>
        <w:gridCol w:w="1276"/>
        <w:gridCol w:w="1256"/>
        <w:gridCol w:w="1756"/>
        <w:gridCol w:w="1816"/>
        <w:gridCol w:w="1896"/>
        <w:gridCol w:w="2076"/>
        <w:gridCol w:w="1516"/>
        <w:gridCol w:w="1516"/>
      </w:tblGrid>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b/>
                <w:bCs/>
                <w:color w:val="000000"/>
                <w:lang w:eastAsia="da-DK"/>
              </w:rPr>
            </w:pPr>
            <w:r w:rsidRPr="00713DEA">
              <w:rPr>
                <w:rFonts w:ascii="Calibri" w:eastAsia="Times New Roman" w:hAnsi="Calibri" w:cs="Times New Roman"/>
                <w:b/>
                <w:bCs/>
                <w:color w:val="000000"/>
                <w:lang w:eastAsia="da-DK"/>
              </w:rPr>
              <w:t>Indsamlingsmateriel:</w:t>
            </w: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2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center"/>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Pr. år</w:t>
            </w:r>
          </w:p>
        </w:tc>
        <w:tc>
          <w:tcPr>
            <w:tcW w:w="17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9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roofErr w:type="spellStart"/>
            <w:r w:rsidRPr="00713DEA">
              <w:rPr>
                <w:rFonts w:ascii="Calibri" w:eastAsia="Times New Roman" w:hAnsi="Calibri" w:cs="Times New Roman"/>
                <w:color w:val="000000"/>
                <w:lang w:eastAsia="da-DK"/>
              </w:rPr>
              <w:t>Afskrivninsperiode</w:t>
            </w:r>
            <w:proofErr w:type="spellEnd"/>
            <w:r w:rsidRPr="00713DEA">
              <w:rPr>
                <w:rFonts w:ascii="Calibri" w:eastAsia="Times New Roman" w:hAnsi="Calibri" w:cs="Times New Roman"/>
                <w:color w:val="000000"/>
                <w:lang w:eastAsia="da-DK"/>
              </w:rPr>
              <w:t>, år</w:t>
            </w: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right"/>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10</w:t>
            </w:r>
          </w:p>
        </w:tc>
        <w:tc>
          <w:tcPr>
            <w:tcW w:w="12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7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9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Forrentning, %</w:t>
            </w: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right"/>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4</w:t>
            </w:r>
          </w:p>
        </w:tc>
        <w:tc>
          <w:tcPr>
            <w:tcW w:w="12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7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9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2-delt 240 l beholder, pris</w:t>
            </w: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right"/>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600</w:t>
            </w:r>
          </w:p>
        </w:tc>
        <w:tc>
          <w:tcPr>
            <w:tcW w:w="12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right"/>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72</w:t>
            </w:r>
          </w:p>
        </w:tc>
        <w:tc>
          <w:tcPr>
            <w:tcW w:w="17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9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660 l container</w:t>
            </w: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right"/>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1000</w:t>
            </w:r>
          </w:p>
        </w:tc>
        <w:tc>
          <w:tcPr>
            <w:tcW w:w="12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right"/>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120</w:t>
            </w:r>
          </w:p>
        </w:tc>
        <w:tc>
          <w:tcPr>
            <w:tcW w:w="17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9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2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7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9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b/>
                <w:bCs/>
                <w:color w:val="000000"/>
                <w:lang w:eastAsia="da-DK"/>
              </w:rPr>
            </w:pPr>
            <w:r w:rsidRPr="00713DEA">
              <w:rPr>
                <w:rFonts w:ascii="Calibri" w:eastAsia="Times New Roman" w:hAnsi="Calibri" w:cs="Times New Roman"/>
                <w:b/>
                <w:bCs/>
                <w:color w:val="000000"/>
                <w:lang w:eastAsia="da-DK"/>
              </w:rPr>
              <w:t>Tømningspriser:</w:t>
            </w: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2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7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9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2-delt 240 l beholder, pris</w:t>
            </w: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right"/>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15</w:t>
            </w:r>
          </w:p>
        </w:tc>
        <w:tc>
          <w:tcPr>
            <w:tcW w:w="12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7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9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660 l container</w:t>
            </w: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right"/>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25</w:t>
            </w:r>
          </w:p>
        </w:tc>
        <w:tc>
          <w:tcPr>
            <w:tcW w:w="12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7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9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roofErr w:type="spellStart"/>
            <w:r w:rsidRPr="00713DEA">
              <w:rPr>
                <w:rFonts w:ascii="Calibri" w:eastAsia="Times New Roman" w:hAnsi="Calibri" w:cs="Times New Roman"/>
                <w:color w:val="000000"/>
                <w:lang w:eastAsia="da-DK"/>
              </w:rPr>
              <w:t>Kubeinds</w:t>
            </w:r>
            <w:proofErr w:type="spellEnd"/>
            <w:r w:rsidRPr="00713DEA">
              <w:rPr>
                <w:rFonts w:ascii="Calibri" w:eastAsia="Times New Roman" w:hAnsi="Calibri" w:cs="Times New Roman"/>
                <w:color w:val="000000"/>
                <w:lang w:eastAsia="da-DK"/>
              </w:rPr>
              <w:t xml:space="preserve">., glas, </w:t>
            </w:r>
            <w:proofErr w:type="spellStart"/>
            <w:r w:rsidRPr="00713DEA">
              <w:rPr>
                <w:rFonts w:ascii="Calibri" w:eastAsia="Times New Roman" w:hAnsi="Calibri" w:cs="Times New Roman"/>
                <w:color w:val="000000"/>
                <w:lang w:eastAsia="da-DK"/>
              </w:rPr>
              <w:t>kr</w:t>
            </w:r>
            <w:proofErr w:type="spellEnd"/>
            <w:r w:rsidRPr="00713DEA">
              <w:rPr>
                <w:rFonts w:ascii="Calibri" w:eastAsia="Times New Roman" w:hAnsi="Calibri" w:cs="Times New Roman"/>
                <w:color w:val="000000"/>
                <w:lang w:eastAsia="da-DK"/>
              </w:rPr>
              <w:t>/</w:t>
            </w:r>
            <w:proofErr w:type="spellStart"/>
            <w:r w:rsidRPr="00713DEA">
              <w:rPr>
                <w:rFonts w:ascii="Calibri" w:eastAsia="Times New Roman" w:hAnsi="Calibri" w:cs="Times New Roman"/>
                <w:color w:val="000000"/>
                <w:lang w:eastAsia="da-DK"/>
              </w:rPr>
              <w:t>husst</w:t>
            </w:r>
            <w:proofErr w:type="spellEnd"/>
            <w:r w:rsidRPr="00713DEA">
              <w:rPr>
                <w:rFonts w:ascii="Calibri" w:eastAsia="Times New Roman" w:hAnsi="Calibri" w:cs="Times New Roman"/>
                <w:color w:val="000000"/>
                <w:lang w:eastAsia="da-DK"/>
              </w:rPr>
              <w:t>.</w:t>
            </w: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 xml:space="preserve">               31,0 </w:t>
            </w:r>
          </w:p>
        </w:tc>
        <w:tc>
          <w:tcPr>
            <w:tcW w:w="12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7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9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2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7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9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b/>
                <w:bCs/>
                <w:color w:val="000000"/>
                <w:lang w:eastAsia="da-DK"/>
              </w:rPr>
            </w:pPr>
            <w:r w:rsidRPr="00713DEA">
              <w:rPr>
                <w:rFonts w:ascii="Calibri" w:eastAsia="Times New Roman" w:hAnsi="Calibri" w:cs="Times New Roman"/>
                <w:b/>
                <w:bCs/>
                <w:color w:val="000000"/>
                <w:lang w:eastAsia="da-DK"/>
              </w:rPr>
              <w:t>Behandlingsomkostninger</w:t>
            </w: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center"/>
              <w:rPr>
                <w:rFonts w:ascii="Calibri" w:eastAsia="Times New Roman" w:hAnsi="Calibri" w:cs="Times New Roman"/>
                <w:b/>
                <w:bCs/>
                <w:color w:val="000000"/>
                <w:lang w:eastAsia="da-DK"/>
              </w:rPr>
            </w:pPr>
            <w:proofErr w:type="spellStart"/>
            <w:r w:rsidRPr="00713DEA">
              <w:rPr>
                <w:rFonts w:ascii="Calibri" w:eastAsia="Times New Roman" w:hAnsi="Calibri" w:cs="Times New Roman"/>
                <w:b/>
                <w:bCs/>
                <w:color w:val="000000"/>
                <w:lang w:eastAsia="da-DK"/>
              </w:rPr>
              <w:t>kr</w:t>
            </w:r>
            <w:proofErr w:type="spellEnd"/>
            <w:r w:rsidRPr="00713DEA">
              <w:rPr>
                <w:rFonts w:ascii="Calibri" w:eastAsia="Times New Roman" w:hAnsi="Calibri" w:cs="Times New Roman"/>
                <w:b/>
                <w:bCs/>
                <w:color w:val="000000"/>
                <w:lang w:eastAsia="da-DK"/>
              </w:rPr>
              <w:t>/t</w:t>
            </w:r>
          </w:p>
        </w:tc>
        <w:tc>
          <w:tcPr>
            <w:tcW w:w="12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center"/>
              <w:rPr>
                <w:rFonts w:ascii="Calibri" w:eastAsia="Times New Roman" w:hAnsi="Calibri" w:cs="Times New Roman"/>
                <w:b/>
                <w:bCs/>
                <w:color w:val="000000"/>
                <w:lang w:eastAsia="da-DK"/>
              </w:rPr>
            </w:pPr>
          </w:p>
        </w:tc>
        <w:tc>
          <w:tcPr>
            <w:tcW w:w="17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9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Forbrænding</w:t>
            </w: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right"/>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644</w:t>
            </w:r>
            <w:r>
              <w:rPr>
                <w:rFonts w:ascii="Calibri" w:eastAsia="Times New Roman" w:hAnsi="Calibri" w:cs="Times New Roman"/>
                <w:color w:val="000000"/>
                <w:lang w:eastAsia="da-DK"/>
              </w:rPr>
              <w:t>*</w:t>
            </w:r>
          </w:p>
        </w:tc>
        <w:tc>
          <w:tcPr>
            <w:tcW w:w="11832" w:type="dxa"/>
            <w:gridSpan w:val="7"/>
            <w:tcBorders>
              <w:top w:val="nil"/>
              <w:left w:val="nil"/>
              <w:bottom w:val="nil"/>
              <w:right w:val="nil"/>
            </w:tcBorders>
            <w:shd w:val="clear" w:color="auto" w:fill="auto"/>
            <w:noWrap/>
            <w:vAlign w:val="bottom"/>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roofErr w:type="spellStart"/>
            <w:r w:rsidRPr="00713DEA">
              <w:rPr>
                <w:rFonts w:ascii="Calibri" w:eastAsia="Times New Roman" w:hAnsi="Calibri" w:cs="Times New Roman"/>
                <w:color w:val="000000"/>
                <w:lang w:eastAsia="da-DK"/>
              </w:rPr>
              <w:t>Forb.h</w:t>
            </w:r>
            <w:proofErr w:type="spellEnd"/>
            <w:r w:rsidRPr="00713DEA">
              <w:rPr>
                <w:rFonts w:ascii="Calibri" w:eastAsia="Times New Roman" w:hAnsi="Calibri" w:cs="Times New Roman"/>
                <w:color w:val="000000"/>
                <w:lang w:eastAsia="da-DK"/>
              </w:rPr>
              <w:t>., organisk</w:t>
            </w: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right"/>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427</w:t>
            </w:r>
            <w:r>
              <w:rPr>
                <w:rFonts w:ascii="Calibri" w:eastAsia="Times New Roman" w:hAnsi="Calibri" w:cs="Times New Roman"/>
                <w:color w:val="000000"/>
                <w:lang w:eastAsia="da-DK"/>
              </w:rPr>
              <w:t>**</w:t>
            </w:r>
          </w:p>
        </w:tc>
        <w:tc>
          <w:tcPr>
            <w:tcW w:w="6724" w:type="dxa"/>
            <w:gridSpan w:val="4"/>
            <w:tcBorders>
              <w:top w:val="nil"/>
              <w:left w:val="nil"/>
              <w:bottom w:val="nil"/>
              <w:right w:val="nil"/>
            </w:tcBorders>
            <w:shd w:val="clear" w:color="auto" w:fill="auto"/>
            <w:noWrap/>
            <w:vAlign w:val="bottom"/>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Sortering, tør</w:t>
            </w: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right"/>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350</w:t>
            </w:r>
            <w:r w:rsidR="008059DE">
              <w:rPr>
                <w:rFonts w:ascii="Calibri" w:eastAsia="Times New Roman" w:hAnsi="Calibri" w:cs="Times New Roman"/>
                <w:color w:val="000000"/>
                <w:lang w:eastAsia="da-DK"/>
              </w:rPr>
              <w:t>***</w:t>
            </w:r>
          </w:p>
        </w:tc>
        <w:tc>
          <w:tcPr>
            <w:tcW w:w="6724" w:type="dxa"/>
            <w:gridSpan w:val="4"/>
            <w:tcBorders>
              <w:top w:val="nil"/>
              <w:left w:val="nil"/>
              <w:bottom w:val="nil"/>
              <w:right w:val="nil"/>
            </w:tcBorders>
            <w:shd w:val="clear" w:color="auto" w:fill="auto"/>
            <w:noWrap/>
            <w:vAlign w:val="bottom"/>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Behandling, glas</w:t>
            </w:r>
          </w:p>
        </w:tc>
        <w:tc>
          <w:tcPr>
            <w:tcW w:w="12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jc w:val="right"/>
              <w:rPr>
                <w:rFonts w:ascii="Calibri" w:eastAsia="Times New Roman" w:hAnsi="Calibri" w:cs="Times New Roman"/>
                <w:color w:val="000000"/>
                <w:lang w:eastAsia="da-DK"/>
              </w:rPr>
            </w:pPr>
            <w:r w:rsidRPr="00713DEA">
              <w:rPr>
                <w:rFonts w:ascii="Calibri" w:eastAsia="Times New Roman" w:hAnsi="Calibri" w:cs="Times New Roman"/>
                <w:color w:val="000000"/>
                <w:lang w:eastAsia="da-DK"/>
              </w:rPr>
              <w:t>70</w:t>
            </w:r>
          </w:p>
        </w:tc>
        <w:tc>
          <w:tcPr>
            <w:tcW w:w="12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7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9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r w:rsidR="00713DEA" w:rsidRPr="00713DEA" w:rsidTr="00713DEA">
        <w:trPr>
          <w:trHeight w:val="288"/>
        </w:trPr>
        <w:tc>
          <w:tcPr>
            <w:tcW w:w="2716" w:type="dxa"/>
            <w:tcBorders>
              <w:top w:val="nil"/>
              <w:left w:val="nil"/>
              <w:bottom w:val="nil"/>
              <w:right w:val="nil"/>
            </w:tcBorders>
            <w:shd w:val="clear" w:color="auto" w:fill="auto"/>
            <w:noWrap/>
            <w:vAlign w:val="bottom"/>
            <w:hideMark/>
          </w:tcPr>
          <w:p w:rsidR="00713DEA" w:rsidRDefault="00713DEA" w:rsidP="00713DEA">
            <w:pPr>
              <w:spacing w:after="0" w:line="240" w:lineRule="auto"/>
              <w:rPr>
                <w:rFonts w:ascii="Calibri" w:eastAsia="Times New Roman" w:hAnsi="Calibri" w:cs="Times New Roman"/>
                <w:color w:val="000000"/>
                <w:lang w:eastAsia="da-DK"/>
              </w:rPr>
            </w:pPr>
          </w:p>
          <w:p w:rsidR="008059DE" w:rsidRDefault="008059DE" w:rsidP="00713DEA">
            <w:pPr>
              <w:spacing w:after="0" w:line="240" w:lineRule="auto"/>
              <w:rPr>
                <w:rFonts w:ascii="Calibri" w:eastAsia="Times New Roman" w:hAnsi="Calibri" w:cs="Times New Roman"/>
                <w:b/>
                <w:color w:val="000000"/>
                <w:lang w:eastAsia="da-DK"/>
              </w:rPr>
            </w:pPr>
            <w:r>
              <w:rPr>
                <w:rFonts w:ascii="Calibri" w:eastAsia="Times New Roman" w:hAnsi="Calibri" w:cs="Times New Roman"/>
                <w:b/>
                <w:color w:val="000000"/>
                <w:lang w:eastAsia="da-DK"/>
              </w:rPr>
              <w:t>Indtægter ved salg af materialer***</w:t>
            </w:r>
          </w:p>
          <w:p w:rsidR="008059DE" w:rsidRPr="00713DEA" w:rsidRDefault="008059DE" w:rsidP="00713DEA">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Papir</w:t>
            </w:r>
          </w:p>
        </w:tc>
        <w:tc>
          <w:tcPr>
            <w:tcW w:w="1276" w:type="dxa"/>
            <w:tcBorders>
              <w:top w:val="nil"/>
              <w:left w:val="nil"/>
              <w:bottom w:val="nil"/>
              <w:right w:val="nil"/>
            </w:tcBorders>
            <w:shd w:val="clear" w:color="auto" w:fill="auto"/>
            <w:noWrap/>
            <w:vAlign w:val="bottom"/>
            <w:hideMark/>
          </w:tcPr>
          <w:p w:rsidR="00713DEA" w:rsidRPr="00713DEA" w:rsidRDefault="008059DE" w:rsidP="008059DE">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570</w:t>
            </w:r>
          </w:p>
        </w:tc>
        <w:tc>
          <w:tcPr>
            <w:tcW w:w="12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75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89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207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c>
          <w:tcPr>
            <w:tcW w:w="1516" w:type="dxa"/>
            <w:tcBorders>
              <w:top w:val="nil"/>
              <w:left w:val="nil"/>
              <w:bottom w:val="nil"/>
              <w:right w:val="nil"/>
            </w:tcBorders>
            <w:shd w:val="clear" w:color="auto" w:fill="auto"/>
            <w:noWrap/>
            <w:vAlign w:val="bottom"/>
            <w:hideMark/>
          </w:tcPr>
          <w:p w:rsidR="00713DEA" w:rsidRPr="00713DEA" w:rsidRDefault="00713DEA" w:rsidP="00713DEA">
            <w:pPr>
              <w:spacing w:after="0" w:line="240" w:lineRule="auto"/>
              <w:rPr>
                <w:rFonts w:ascii="Calibri" w:eastAsia="Times New Roman" w:hAnsi="Calibri" w:cs="Times New Roman"/>
                <w:color w:val="000000"/>
                <w:lang w:eastAsia="da-DK"/>
              </w:rPr>
            </w:pPr>
          </w:p>
        </w:tc>
      </w:tr>
    </w:tbl>
    <w:p w:rsidR="008059DE" w:rsidRDefault="008059DE" w:rsidP="00713DEA"/>
    <w:p w:rsidR="00713DEA" w:rsidRDefault="006D5B90" w:rsidP="00713DEA">
      <w:r>
        <w:lastRenderedPageBreak/>
        <w:t xml:space="preserve"> </w:t>
      </w:r>
      <w:r w:rsidR="00713DEA">
        <w:t>*) Forbrændingsprisen er i dag 500,- kr./ton, men forventes øget til kr. 600/ton som følge af nedlukning, mindre varmesalg</w:t>
      </w:r>
      <w:r w:rsidR="00055923">
        <w:t xml:space="preserve"> og</w:t>
      </w:r>
      <w:r w:rsidR="00713DEA">
        <w:t xml:space="preserve"> sæn</w:t>
      </w:r>
      <w:r w:rsidR="00055923">
        <w:t xml:space="preserve">kning af </w:t>
      </w:r>
      <w:r w:rsidR="00713DEA">
        <w:t>prisloft</w:t>
      </w:r>
      <w:r w:rsidR="00055923">
        <w:t>, ligesom der</w:t>
      </w:r>
      <w:r w:rsidR="00713DEA">
        <w:t xml:space="preserve"> er tillagt kr. 44</w:t>
      </w:r>
      <w:r w:rsidR="00A5475D">
        <w:t>/t</w:t>
      </w:r>
      <w:r w:rsidR="00713DEA">
        <w:t xml:space="preserve"> som følge af ekstra kørsel, hvis der kun brændes dagrenovation på ét anlæg.</w:t>
      </w:r>
    </w:p>
    <w:p w:rsidR="00713DEA" w:rsidRDefault="00713DEA" w:rsidP="00713DEA">
      <w:r>
        <w:t xml:space="preserve">**) Der regnes med en </w:t>
      </w:r>
      <w:proofErr w:type="spellStart"/>
      <w:r>
        <w:t>pulpningsomkostning</w:t>
      </w:r>
      <w:proofErr w:type="spellEnd"/>
      <w:r>
        <w:t xml:space="preserve"> på kr. 300/ton, hvortil er lagt omkostninger ved ekstratransport frem til </w:t>
      </w:r>
      <w:proofErr w:type="spellStart"/>
      <w:r>
        <w:t>pulperen</w:t>
      </w:r>
      <w:proofErr w:type="spellEnd"/>
      <w:r>
        <w:t xml:space="preserve"> og transport af pulp til et biogasanlæg inden for en radius af 30 km fra </w:t>
      </w:r>
      <w:proofErr w:type="spellStart"/>
      <w:r>
        <w:t>pulpningsanlægget</w:t>
      </w:r>
      <w:proofErr w:type="spellEnd"/>
      <w:r>
        <w:t>.</w:t>
      </w:r>
    </w:p>
    <w:p w:rsidR="008059DE" w:rsidRDefault="008059DE" w:rsidP="00713DEA">
      <w:r>
        <w:t>*** På basis af konsulentberegninger for AffaldPlus forventes det, at tør fraktion vil kunne sorteres med en netto-omkostning (hvor indtægterne ved salg af genanvendelige materialer tilfalder sorteringsanlæggets ejer) på i størrelsesordenen kr. 200/ton på et centralt sorteringsanlæg med stor kapacitet (dækkende det meste af Sjælland). Der er derfor tillagt en transportomkostning på kr. 150/ton ud fra en antagelse om, at den tørre fraktion vil skulle transporteres 75 km til centralsortering * kr. 2,00/ton, som er det aktuelle erfaringstal for transport af affald på større enheder.</w:t>
      </w:r>
    </w:p>
    <w:p w:rsidR="00B16B59" w:rsidRDefault="008059DE" w:rsidP="00713DEA">
      <w:r>
        <w:t xml:space="preserve">**** Der regnes alene med salg af papir direkte fra AffaldPlus-anlæg, mens indtægterne ved salg af de øvrige genanvendelige materialer </w:t>
      </w:r>
      <w:r w:rsidR="00A5475D">
        <w:t xml:space="preserve">som anført </w:t>
      </w:r>
      <w:r>
        <w:t xml:space="preserve">forventes at tilfalde ejeren af sorteringsanlægget og indgå som et fradrag i netto-omkostningen ved sorteringen. </w:t>
      </w:r>
    </w:p>
    <w:p w:rsidR="00055923" w:rsidRDefault="00055923" w:rsidP="00713DEA">
      <w:r>
        <w:t>Under disse forudsætninger havner den gennemsnitlige omkostning pr. husstand for indsamling og behandling af restaffald, organisk mad- og køkkenaffald samt papir og tørre emballager på i størrelsesordenen kr. 975/husstand (</w:t>
      </w:r>
      <w:proofErr w:type="spellStart"/>
      <w:r>
        <w:t>enfamlie</w:t>
      </w:r>
      <w:proofErr w:type="spellEnd"/>
      <w:r>
        <w:t>- og etage set under ét) for alle AffaldPlus-kommunerne set under ét.</w:t>
      </w:r>
    </w:p>
    <w:p w:rsidR="00055923" w:rsidRDefault="00055923" w:rsidP="00713DEA">
      <w:r>
        <w:t xml:space="preserve">De aktuelle omkostninger, der p.t. er forbundet med håndteringen af de samme fraktioner (i dag for flertallets vedkommende kun i form af restaffald og papir), ligger på samme niveau. </w:t>
      </w:r>
    </w:p>
    <w:p w:rsidR="00A5475D" w:rsidRDefault="00A5475D" w:rsidP="00713DEA">
      <w:r>
        <w:t>Derfor antages det, at det nye system ikke vil blive væsentligt dyrere, men at der vil skulle afsættes midler til øget information og vil skulle påregnes omkostninger til en større mængde til forbrænding i de første år, indtil kildesorterings- og kildeopdelingsrutinerne bliver mere indgroet hos borgerne.</w:t>
      </w:r>
    </w:p>
    <w:p w:rsidR="001E145E" w:rsidRPr="00182ACD" w:rsidRDefault="001E145E" w:rsidP="00713DEA">
      <w:r>
        <w:t>Forudsætningerne i den enkelte kommune kan variere, herunder omfanget af eksisterende indsamlingsmateriel, der vil kunne (gen)bruges også i det nye system. Derfor siger den fundne gennemsnitsomkostning ikke noget præcist om, hvad planens gennemførelse vil koste i den enkelte kommune og for den enkelte type husstand (</w:t>
      </w:r>
      <w:proofErr w:type="spellStart"/>
      <w:r>
        <w:t>enfamilie</w:t>
      </w:r>
      <w:proofErr w:type="spellEnd"/>
      <w:r>
        <w:t>/etagebolig). Men den fundne gennemsnitsomkostning indikerer, at selv om der bliver en mere borgernær service i det kommende system, så vil omkostningerne ikke vokse væsentligt.</w:t>
      </w:r>
    </w:p>
    <w:p w:rsidR="008162D3" w:rsidRDefault="008162D3" w:rsidP="008162D3">
      <w:pPr>
        <w:rPr>
          <w:rFonts w:ascii="Verdana" w:hAnsi="Verdana"/>
          <w:sz w:val="18"/>
          <w:szCs w:val="18"/>
        </w:rPr>
      </w:pPr>
      <w:r>
        <w:rPr>
          <w:rFonts w:ascii="Verdana" w:eastAsia="Times New Roman" w:hAnsi="Verdana" w:cs="Times New Roman"/>
          <w:sz w:val="19"/>
          <w:szCs w:val="19"/>
          <w:lang w:eastAsia="da-DK"/>
        </w:rPr>
        <w:br w:type="page"/>
      </w:r>
    </w:p>
    <w:p w:rsidR="008162D3" w:rsidRDefault="008162D3" w:rsidP="008162D3">
      <w:pPr>
        <w:pStyle w:val="Overskrift1"/>
      </w:pPr>
      <w:bookmarkStart w:id="26" w:name="_Toc384132364"/>
      <w:r>
        <w:lastRenderedPageBreak/>
        <w:t>7. Internationale erfaringer, inddraget i affaldsplanarbejdet</w:t>
      </w:r>
      <w:bookmarkEnd w:id="26"/>
    </w:p>
    <w:p w:rsidR="008162D3" w:rsidRDefault="008162D3" w:rsidP="008162D3"/>
    <w:p w:rsidR="008162D3" w:rsidRPr="003B6107" w:rsidRDefault="008162D3" w:rsidP="008162D3"/>
    <w:p w:rsidR="008162D3" w:rsidRDefault="008162D3" w:rsidP="008162D3">
      <w:pPr>
        <w:rPr>
          <w:rFonts w:ascii="Verdana" w:hAnsi="Verdana"/>
          <w:sz w:val="18"/>
          <w:szCs w:val="18"/>
        </w:rPr>
      </w:pPr>
      <w:r>
        <w:rPr>
          <w:rFonts w:ascii="Verdana" w:hAnsi="Verdana"/>
          <w:sz w:val="18"/>
          <w:szCs w:val="18"/>
        </w:rPr>
        <w:t xml:space="preserve">Udarbejdelse af denne affaldsplan har som udgangspunkt skullet opfylde en række krav formuleret i dels i affaldsbekendtgørelsen (formelle krav), dels i regeringens ressourcestrategi og </w:t>
      </w:r>
      <w:proofErr w:type="gramStart"/>
      <w:r>
        <w:rPr>
          <w:rFonts w:ascii="Verdana" w:hAnsi="Verdana"/>
          <w:sz w:val="18"/>
          <w:szCs w:val="18"/>
        </w:rPr>
        <w:t>–plan</w:t>
      </w:r>
      <w:proofErr w:type="gramEnd"/>
      <w:r>
        <w:rPr>
          <w:rFonts w:ascii="Verdana" w:hAnsi="Verdana"/>
          <w:sz w:val="18"/>
          <w:szCs w:val="18"/>
        </w:rPr>
        <w:t xml:space="preserve"> (indholdsmæssige krav).</w:t>
      </w:r>
    </w:p>
    <w:p w:rsidR="008162D3" w:rsidRDefault="008162D3" w:rsidP="008162D3">
      <w:pPr>
        <w:rPr>
          <w:rFonts w:ascii="Verdana" w:hAnsi="Verdana"/>
          <w:sz w:val="18"/>
          <w:szCs w:val="18"/>
        </w:rPr>
      </w:pPr>
      <w:r>
        <w:rPr>
          <w:rFonts w:ascii="Verdana" w:hAnsi="Verdana"/>
          <w:sz w:val="18"/>
          <w:szCs w:val="18"/>
        </w:rPr>
        <w:t xml:space="preserve">Kommunerne og </w:t>
      </w:r>
      <w:proofErr w:type="spellStart"/>
      <w:r>
        <w:rPr>
          <w:rFonts w:ascii="Verdana" w:hAnsi="Verdana"/>
          <w:sz w:val="18"/>
          <w:szCs w:val="18"/>
        </w:rPr>
        <w:t>AffaldPlus</w:t>
      </w:r>
      <w:proofErr w:type="spellEnd"/>
      <w:r>
        <w:rPr>
          <w:rFonts w:ascii="Verdana" w:hAnsi="Verdana"/>
          <w:sz w:val="18"/>
          <w:szCs w:val="18"/>
        </w:rPr>
        <w:t xml:space="preserve"> har undervejs dog lagt vægt på også at inddrage internationale erfaringer og analyser som grundlag for de forslag, planen indeholder. Herunder har det været vigtigt for kommunerne også at kunne finde internationalt belæg for de beslutninger og systemvalg, der er truffet.</w:t>
      </w:r>
    </w:p>
    <w:p w:rsidR="008162D3" w:rsidRPr="00463737" w:rsidRDefault="008162D3" w:rsidP="008162D3">
      <w:pPr>
        <w:rPr>
          <w:rFonts w:ascii="Verdana" w:hAnsi="Verdana"/>
          <w:sz w:val="18"/>
          <w:szCs w:val="18"/>
        </w:rPr>
      </w:pPr>
      <w:r w:rsidRPr="00463737">
        <w:rPr>
          <w:rFonts w:ascii="Verdana" w:hAnsi="Verdana"/>
          <w:sz w:val="18"/>
          <w:szCs w:val="18"/>
        </w:rPr>
        <w:t xml:space="preserve">Dette </w:t>
      </w:r>
      <w:r>
        <w:rPr>
          <w:rFonts w:ascii="Verdana" w:hAnsi="Verdana"/>
          <w:sz w:val="18"/>
          <w:szCs w:val="18"/>
        </w:rPr>
        <w:t>kapitel</w:t>
      </w:r>
      <w:r w:rsidRPr="00463737">
        <w:rPr>
          <w:rFonts w:ascii="Verdana" w:hAnsi="Verdana"/>
          <w:sz w:val="18"/>
          <w:szCs w:val="18"/>
        </w:rPr>
        <w:t xml:space="preserve"> opridser de inddragne erfaringer, som er indhøstet dels ved studiebesøg og konferencedeltagelse m.v., dels ved litteraturstudier. </w:t>
      </w:r>
    </w:p>
    <w:p w:rsidR="008162D3" w:rsidRPr="00463737" w:rsidRDefault="008162D3" w:rsidP="008162D3">
      <w:pPr>
        <w:rPr>
          <w:rFonts w:ascii="Verdana" w:hAnsi="Verdana"/>
          <w:sz w:val="18"/>
          <w:szCs w:val="18"/>
        </w:rPr>
      </w:pPr>
      <w:r>
        <w:rPr>
          <w:rFonts w:ascii="Verdana" w:hAnsi="Verdana"/>
          <w:sz w:val="18"/>
          <w:szCs w:val="18"/>
        </w:rPr>
        <w:t xml:space="preserve">Kapitlet </w:t>
      </w:r>
      <w:r w:rsidRPr="00463737">
        <w:rPr>
          <w:rFonts w:ascii="Verdana" w:hAnsi="Verdana"/>
          <w:sz w:val="18"/>
          <w:szCs w:val="18"/>
        </w:rPr>
        <w:t>gennemgår således indledningsvis de studiebesøg m.v., der har været lagt til grund for affaldsplanernes anbefalinger.</w:t>
      </w:r>
    </w:p>
    <w:p w:rsidR="008162D3" w:rsidRPr="00463737" w:rsidRDefault="008162D3" w:rsidP="008162D3">
      <w:pPr>
        <w:rPr>
          <w:rFonts w:ascii="Verdana" w:hAnsi="Verdana"/>
          <w:sz w:val="18"/>
          <w:szCs w:val="18"/>
        </w:rPr>
      </w:pPr>
      <w:r w:rsidRPr="00463737">
        <w:rPr>
          <w:rFonts w:ascii="Verdana" w:hAnsi="Verdana"/>
          <w:sz w:val="18"/>
          <w:szCs w:val="18"/>
        </w:rPr>
        <w:t>Dernæst gennemgås de væsentligste litteraturstudier, der har været lagt til grund for de enkelte initiativer i affaldsplanerne.</w:t>
      </w:r>
    </w:p>
    <w:p w:rsidR="008162D3" w:rsidRDefault="008162D3" w:rsidP="008162D3">
      <w:pPr>
        <w:rPr>
          <w:rFonts w:ascii="Verdana" w:hAnsi="Verdana"/>
          <w:sz w:val="18"/>
          <w:szCs w:val="18"/>
        </w:rPr>
      </w:pPr>
      <w:r w:rsidRPr="00463737">
        <w:rPr>
          <w:rFonts w:ascii="Verdana" w:hAnsi="Verdana"/>
          <w:sz w:val="18"/>
          <w:szCs w:val="18"/>
        </w:rPr>
        <w:t>Endelig gives en komplet litteraturliste over den internationale litteratur, der løbende har været inddrage</w:t>
      </w:r>
      <w:r>
        <w:rPr>
          <w:rFonts w:ascii="Verdana" w:hAnsi="Verdana"/>
          <w:sz w:val="18"/>
          <w:szCs w:val="18"/>
        </w:rPr>
        <w:t>t i arbejdet med affaldsplanen</w:t>
      </w:r>
      <w:r w:rsidRPr="00463737">
        <w:rPr>
          <w:rFonts w:ascii="Verdana" w:hAnsi="Verdana"/>
          <w:sz w:val="18"/>
          <w:szCs w:val="18"/>
        </w:rPr>
        <w:t>s initiativer vedr. øget indsamling og genanvendelse af husholdningsaffald.</w:t>
      </w:r>
      <w:r w:rsidR="00A638DA">
        <w:rPr>
          <w:rFonts w:ascii="Verdana" w:hAnsi="Verdana"/>
          <w:sz w:val="18"/>
          <w:szCs w:val="18"/>
        </w:rPr>
        <w:br/>
      </w:r>
    </w:p>
    <w:p w:rsidR="008162D3" w:rsidRDefault="008162D3" w:rsidP="008162D3">
      <w:pPr>
        <w:pStyle w:val="Overskrift2"/>
      </w:pPr>
      <w:bookmarkStart w:id="27" w:name="_Toc384132365"/>
      <w:r>
        <w:t>7.1. Studiebesøg og konferencedeltagelse m.v.</w:t>
      </w:r>
      <w:bookmarkEnd w:id="27"/>
    </w:p>
    <w:p w:rsidR="008162D3" w:rsidRDefault="008162D3" w:rsidP="008162D3">
      <w:pPr>
        <w:rPr>
          <w:rFonts w:ascii="Verdana" w:hAnsi="Verdana"/>
          <w:sz w:val="18"/>
          <w:szCs w:val="18"/>
        </w:rPr>
      </w:pPr>
      <w:proofErr w:type="spellStart"/>
      <w:r>
        <w:rPr>
          <w:rFonts w:ascii="Verdana" w:hAnsi="Verdana"/>
          <w:sz w:val="18"/>
          <w:szCs w:val="18"/>
        </w:rPr>
        <w:t>AffaldPlus</w:t>
      </w:r>
      <w:proofErr w:type="spellEnd"/>
      <w:r>
        <w:rPr>
          <w:rFonts w:ascii="Verdana" w:hAnsi="Verdana"/>
          <w:sz w:val="18"/>
          <w:szCs w:val="18"/>
        </w:rPr>
        <w:t xml:space="preserve">’ bestyrelse tilstræber at gennemføre en studierejse i hver valgperiode med henblik på erfaringsindsamling og </w:t>
      </w:r>
      <w:proofErr w:type="gramStart"/>
      <w:r>
        <w:rPr>
          <w:rFonts w:ascii="Verdana" w:hAnsi="Verdana"/>
          <w:sz w:val="18"/>
          <w:szCs w:val="18"/>
        </w:rPr>
        <w:t>–udveksling</w:t>
      </w:r>
      <w:proofErr w:type="gramEnd"/>
      <w:r>
        <w:rPr>
          <w:rFonts w:ascii="Verdana" w:hAnsi="Verdana"/>
          <w:sz w:val="18"/>
          <w:szCs w:val="18"/>
        </w:rPr>
        <w:t>. Bestyrelsen har således i 2012 besigtiget affaldshåndtering i Barcelona i det nordøstlige Spanien.</w:t>
      </w:r>
    </w:p>
    <w:p w:rsidR="008162D3" w:rsidRDefault="008162D3" w:rsidP="008162D3">
      <w:pPr>
        <w:rPr>
          <w:rFonts w:ascii="Verdana" w:hAnsi="Verdana"/>
          <w:sz w:val="18"/>
          <w:szCs w:val="18"/>
        </w:rPr>
      </w:pPr>
      <w:r>
        <w:rPr>
          <w:rFonts w:ascii="Verdana" w:hAnsi="Verdana"/>
          <w:sz w:val="18"/>
          <w:szCs w:val="18"/>
        </w:rPr>
        <w:t xml:space="preserve">Derudover er </w:t>
      </w:r>
      <w:proofErr w:type="spellStart"/>
      <w:r>
        <w:rPr>
          <w:rFonts w:ascii="Verdana" w:hAnsi="Verdana"/>
          <w:sz w:val="18"/>
          <w:szCs w:val="18"/>
        </w:rPr>
        <w:t>AffaldPlus</w:t>
      </w:r>
      <w:proofErr w:type="spellEnd"/>
      <w:r>
        <w:rPr>
          <w:rFonts w:ascii="Verdana" w:hAnsi="Verdana"/>
          <w:sz w:val="18"/>
          <w:szCs w:val="18"/>
        </w:rPr>
        <w:t xml:space="preserve"> på direktionsniveau altid repræsenteret ved de årlige verdenskongresser i ISWA, hvor der udveksles erfaringer med lande kloden over, og hvor der indgår besigtigelser af værtslandenes affaldssystemer m.v. I 2010-2013 har ISWA-kongresserne foregået i følgende lande, hvorfra der således er sket </w:t>
      </w:r>
      <w:proofErr w:type="spellStart"/>
      <w:r>
        <w:rPr>
          <w:rFonts w:ascii="Verdana" w:hAnsi="Verdana"/>
          <w:sz w:val="18"/>
          <w:szCs w:val="18"/>
        </w:rPr>
        <w:t>videnhjemtagning</w:t>
      </w:r>
      <w:proofErr w:type="spellEnd"/>
      <w:r>
        <w:rPr>
          <w:rFonts w:ascii="Verdana" w:hAnsi="Verdana"/>
          <w:sz w:val="18"/>
          <w:szCs w:val="18"/>
        </w:rPr>
        <w:t xml:space="preserve">: Tyskland (2010), </w:t>
      </w:r>
      <w:proofErr w:type="spellStart"/>
      <w:r>
        <w:rPr>
          <w:rFonts w:ascii="Verdana" w:hAnsi="Verdana"/>
          <w:sz w:val="18"/>
          <w:szCs w:val="18"/>
        </w:rPr>
        <w:t>Syd-Korea</w:t>
      </w:r>
      <w:proofErr w:type="spellEnd"/>
      <w:r>
        <w:rPr>
          <w:rFonts w:ascii="Verdana" w:hAnsi="Verdana"/>
          <w:sz w:val="18"/>
          <w:szCs w:val="18"/>
        </w:rPr>
        <w:t xml:space="preserve"> (2011), Italien (2012) og Østrig (2013).</w:t>
      </w:r>
    </w:p>
    <w:p w:rsidR="008162D3" w:rsidRDefault="008162D3" w:rsidP="008162D3">
      <w:pPr>
        <w:rPr>
          <w:rFonts w:ascii="Verdana" w:hAnsi="Verdana"/>
          <w:sz w:val="18"/>
          <w:szCs w:val="18"/>
        </w:rPr>
      </w:pPr>
      <w:r>
        <w:rPr>
          <w:rFonts w:ascii="Verdana" w:hAnsi="Verdana"/>
          <w:sz w:val="18"/>
          <w:szCs w:val="18"/>
        </w:rPr>
        <w:t xml:space="preserve">Særligt på klimaområdet har ISWA derudover i samarbejde med DAKOFA gennemført to store internationale konferencer i København, hvor </w:t>
      </w:r>
      <w:proofErr w:type="spellStart"/>
      <w:r>
        <w:rPr>
          <w:rFonts w:ascii="Verdana" w:hAnsi="Verdana"/>
          <w:sz w:val="18"/>
          <w:szCs w:val="18"/>
        </w:rPr>
        <w:t>AffaldPlus</w:t>
      </w:r>
      <w:proofErr w:type="spellEnd"/>
      <w:r>
        <w:rPr>
          <w:rFonts w:ascii="Verdana" w:hAnsi="Verdana"/>
          <w:sz w:val="18"/>
          <w:szCs w:val="18"/>
        </w:rPr>
        <w:t xml:space="preserve"> har været repræsenteret. Det gælder således ’Waste &amp; </w:t>
      </w:r>
      <w:proofErr w:type="spellStart"/>
      <w:r>
        <w:rPr>
          <w:rFonts w:ascii="Verdana" w:hAnsi="Verdana"/>
          <w:sz w:val="18"/>
          <w:szCs w:val="18"/>
        </w:rPr>
        <w:t>Climate</w:t>
      </w:r>
      <w:proofErr w:type="spellEnd"/>
      <w:r>
        <w:rPr>
          <w:rFonts w:ascii="Verdana" w:hAnsi="Verdana"/>
          <w:sz w:val="18"/>
          <w:szCs w:val="18"/>
        </w:rPr>
        <w:t>-konferencerne i 2009 og 2012, hvor der foregik udveksling af viden om sammenhænge mellem udledning af klimagasser og affaldshåndteringssystemer, og hvor der ved begge lejligheder fremsattes konklusioner som optakt til de efterfølgende klima-COP-forhandlinger i FN-regi. Erfaringer herfra er inddraget i affaldsplanernes klima-initiativer.</w:t>
      </w:r>
    </w:p>
    <w:p w:rsidR="008162D3" w:rsidRDefault="008162D3" w:rsidP="008162D3">
      <w:pPr>
        <w:rPr>
          <w:rFonts w:ascii="Verdana" w:hAnsi="Verdana"/>
          <w:sz w:val="18"/>
          <w:szCs w:val="18"/>
        </w:rPr>
      </w:pPr>
      <w:r>
        <w:rPr>
          <w:rFonts w:ascii="Verdana" w:hAnsi="Verdana"/>
          <w:sz w:val="18"/>
          <w:szCs w:val="18"/>
        </w:rPr>
        <w:t xml:space="preserve">Allerede forud for fusioneringen til det nuværende fælleskommunale selskab gennemførte affaldssagsbehandlere fra de to tidligere selskabers kommuner en studietur til Oslo, og i de indledende faser af det nu gennemførte planarbejde deltog tre medlemmer af en tværkommunalt nedsat analysegruppe i den store IFAT-messe i München i 2012 med henblik på at følge trends i udviklingen indenfor indsamling og genanvendelse. </w:t>
      </w:r>
    </w:p>
    <w:p w:rsidR="008162D3" w:rsidRDefault="008162D3" w:rsidP="008162D3">
      <w:pPr>
        <w:rPr>
          <w:rFonts w:ascii="Verdana" w:hAnsi="Verdana"/>
          <w:sz w:val="18"/>
          <w:szCs w:val="18"/>
        </w:rPr>
      </w:pPr>
      <w:r>
        <w:rPr>
          <w:rFonts w:ascii="Verdana" w:hAnsi="Verdana"/>
          <w:sz w:val="18"/>
          <w:szCs w:val="18"/>
        </w:rPr>
        <w:t>Det altdominerende signal herfra var, at hvad gruppen betegnede som ’henteordninger for småt storskrald’ nu var blevet vejen frem – altså at alle europæiske lande synes at være nået til den konklusion, at dersom genanvendelsen skal øges, skal affaldet hentes så tæt på borgerne som muligt.</w:t>
      </w:r>
    </w:p>
    <w:p w:rsidR="008162D3" w:rsidRDefault="008162D3" w:rsidP="008162D3">
      <w:pPr>
        <w:rPr>
          <w:rFonts w:ascii="Verdana" w:hAnsi="Verdana"/>
          <w:sz w:val="18"/>
          <w:szCs w:val="18"/>
        </w:rPr>
      </w:pPr>
      <w:r>
        <w:rPr>
          <w:rFonts w:ascii="Verdana" w:hAnsi="Verdana"/>
          <w:sz w:val="18"/>
          <w:szCs w:val="18"/>
        </w:rPr>
        <w:lastRenderedPageBreak/>
        <w:t>Analysegruppen gennemførte tillige en studietur til Sverige i marts 2012 med henblik på at studere indsamling og bioforgasning af organisk mad- og køkkenaffald, og Planlægningsgruppen gennemførte i juni 2012 en studietur til Berlin, hvor centralsortering af emballageaffald studeredes.</w:t>
      </w:r>
    </w:p>
    <w:p w:rsidR="00B17908" w:rsidRDefault="00B17908" w:rsidP="008162D3">
      <w:pPr>
        <w:rPr>
          <w:rFonts w:ascii="Verdana" w:hAnsi="Verdana"/>
          <w:sz w:val="18"/>
          <w:szCs w:val="18"/>
        </w:rPr>
      </w:pPr>
      <w:proofErr w:type="spellStart"/>
      <w:r>
        <w:rPr>
          <w:rFonts w:ascii="Verdana" w:hAnsi="Verdana"/>
          <w:sz w:val="18"/>
          <w:szCs w:val="18"/>
        </w:rPr>
        <w:t>AffaldPlus</w:t>
      </w:r>
      <w:proofErr w:type="spellEnd"/>
      <w:r>
        <w:rPr>
          <w:rFonts w:ascii="Verdana" w:hAnsi="Verdana"/>
          <w:sz w:val="18"/>
          <w:szCs w:val="18"/>
        </w:rPr>
        <w:t xml:space="preserve"> var desuden repræsenteret på en studietur arrangeret af Dansk Affaldsforening </w:t>
      </w:r>
      <w:r w:rsidRPr="00B17908">
        <w:rPr>
          <w:rFonts w:ascii="Verdana" w:hAnsi="Verdana"/>
          <w:sz w:val="18"/>
          <w:szCs w:val="18"/>
        </w:rPr>
        <w:t xml:space="preserve">til Schweitz i marts 2013 </w:t>
      </w:r>
      <w:r>
        <w:rPr>
          <w:rFonts w:ascii="Verdana" w:hAnsi="Verdana"/>
          <w:sz w:val="18"/>
          <w:szCs w:val="18"/>
        </w:rPr>
        <w:t xml:space="preserve">som så på </w:t>
      </w:r>
      <w:r w:rsidRPr="00B17908">
        <w:rPr>
          <w:rFonts w:ascii="Verdana" w:hAnsi="Verdana"/>
          <w:sz w:val="18"/>
          <w:szCs w:val="18"/>
        </w:rPr>
        <w:t>tøjgenbrug</w:t>
      </w:r>
      <w:r>
        <w:rPr>
          <w:rFonts w:ascii="Verdana" w:hAnsi="Verdana"/>
          <w:sz w:val="18"/>
          <w:szCs w:val="18"/>
        </w:rPr>
        <w:t xml:space="preserve"> (</w:t>
      </w:r>
      <w:proofErr w:type="spellStart"/>
      <w:r w:rsidRPr="00B17908">
        <w:rPr>
          <w:rFonts w:ascii="Verdana" w:hAnsi="Verdana"/>
          <w:sz w:val="18"/>
          <w:szCs w:val="18"/>
        </w:rPr>
        <w:t>Texaid</w:t>
      </w:r>
      <w:proofErr w:type="spellEnd"/>
      <w:r>
        <w:rPr>
          <w:rFonts w:ascii="Verdana" w:hAnsi="Verdana"/>
          <w:sz w:val="18"/>
          <w:szCs w:val="18"/>
        </w:rPr>
        <w:t>)</w:t>
      </w:r>
      <w:r w:rsidRPr="00B17908">
        <w:rPr>
          <w:rFonts w:ascii="Verdana" w:hAnsi="Verdana"/>
          <w:sz w:val="18"/>
          <w:szCs w:val="18"/>
        </w:rPr>
        <w:t xml:space="preserve"> og biogasanlæg </w:t>
      </w:r>
      <w:r>
        <w:rPr>
          <w:rFonts w:ascii="Verdana" w:hAnsi="Verdana"/>
          <w:sz w:val="18"/>
          <w:szCs w:val="18"/>
        </w:rPr>
        <w:t xml:space="preserve">baseret dels udelukkende på </w:t>
      </w:r>
      <w:r w:rsidRPr="00B17908">
        <w:rPr>
          <w:rFonts w:ascii="Verdana" w:hAnsi="Verdana"/>
          <w:sz w:val="18"/>
          <w:szCs w:val="18"/>
        </w:rPr>
        <w:t>affald</w:t>
      </w:r>
      <w:r>
        <w:rPr>
          <w:rFonts w:ascii="Verdana" w:hAnsi="Verdana"/>
          <w:sz w:val="18"/>
          <w:szCs w:val="18"/>
        </w:rPr>
        <w:t xml:space="preserve"> (</w:t>
      </w:r>
      <w:proofErr w:type="spellStart"/>
      <w:r w:rsidRPr="00B17908">
        <w:rPr>
          <w:rFonts w:ascii="Verdana" w:hAnsi="Verdana"/>
          <w:sz w:val="18"/>
          <w:szCs w:val="18"/>
        </w:rPr>
        <w:t>Compogaz</w:t>
      </w:r>
      <w:proofErr w:type="spellEnd"/>
      <w:r>
        <w:rPr>
          <w:rFonts w:ascii="Verdana" w:hAnsi="Verdana"/>
          <w:sz w:val="18"/>
          <w:szCs w:val="18"/>
        </w:rPr>
        <w:t xml:space="preserve">), dels </w:t>
      </w:r>
      <w:r w:rsidR="0018155C">
        <w:rPr>
          <w:rFonts w:ascii="Verdana" w:hAnsi="Verdana"/>
          <w:sz w:val="18"/>
          <w:szCs w:val="18"/>
        </w:rPr>
        <w:t>et</w:t>
      </w:r>
      <w:r w:rsidRPr="00B17908">
        <w:rPr>
          <w:rFonts w:ascii="Verdana" w:hAnsi="Verdana"/>
          <w:sz w:val="18"/>
          <w:szCs w:val="18"/>
        </w:rPr>
        <w:t xml:space="preserve"> gårdanlæg</w:t>
      </w:r>
      <w:r w:rsidR="0018155C">
        <w:rPr>
          <w:rFonts w:ascii="Verdana" w:hAnsi="Verdana"/>
          <w:sz w:val="18"/>
          <w:szCs w:val="18"/>
        </w:rPr>
        <w:t xml:space="preserve"> baseret på gylle og affald</w:t>
      </w:r>
      <w:r w:rsidRPr="00B17908">
        <w:rPr>
          <w:rFonts w:ascii="Verdana" w:hAnsi="Verdana"/>
          <w:sz w:val="18"/>
          <w:szCs w:val="18"/>
        </w:rPr>
        <w:t xml:space="preserve">. </w:t>
      </w:r>
    </w:p>
    <w:p w:rsidR="00B17908" w:rsidRDefault="000C74E6" w:rsidP="00B17908">
      <w:pPr>
        <w:rPr>
          <w:rFonts w:ascii="Verdana" w:hAnsi="Verdana"/>
          <w:sz w:val="18"/>
          <w:szCs w:val="18"/>
        </w:rPr>
      </w:pPr>
      <w:r>
        <w:rPr>
          <w:rFonts w:ascii="Verdana" w:hAnsi="Verdana"/>
          <w:sz w:val="18"/>
          <w:szCs w:val="18"/>
        </w:rPr>
        <w:t xml:space="preserve">Endvidere har </w:t>
      </w:r>
      <w:r w:rsidR="008162D3">
        <w:rPr>
          <w:rFonts w:ascii="Verdana" w:hAnsi="Verdana"/>
          <w:sz w:val="18"/>
          <w:szCs w:val="18"/>
        </w:rPr>
        <w:t xml:space="preserve">medarbejdere fra </w:t>
      </w:r>
      <w:proofErr w:type="spellStart"/>
      <w:proofErr w:type="gramStart"/>
      <w:r w:rsidR="008162D3">
        <w:rPr>
          <w:rFonts w:ascii="Verdana" w:hAnsi="Verdana"/>
          <w:sz w:val="18"/>
          <w:szCs w:val="18"/>
        </w:rPr>
        <w:t>AffaldPlus</w:t>
      </w:r>
      <w:proofErr w:type="spellEnd"/>
      <w:r w:rsidR="008162D3">
        <w:rPr>
          <w:rFonts w:ascii="Verdana" w:hAnsi="Verdana"/>
          <w:sz w:val="18"/>
          <w:szCs w:val="18"/>
        </w:rPr>
        <w:t xml:space="preserve"> </w:t>
      </w:r>
      <w:r>
        <w:rPr>
          <w:rFonts w:ascii="Verdana" w:hAnsi="Verdana"/>
          <w:sz w:val="18"/>
          <w:szCs w:val="18"/>
        </w:rPr>
        <w:t xml:space="preserve"> </w:t>
      </w:r>
      <w:r w:rsidR="008162D3">
        <w:rPr>
          <w:rFonts w:ascii="Verdana" w:hAnsi="Verdana"/>
          <w:sz w:val="18"/>
          <w:szCs w:val="18"/>
        </w:rPr>
        <w:t>fortaget</w:t>
      </w:r>
      <w:proofErr w:type="gramEnd"/>
      <w:r w:rsidR="008162D3">
        <w:rPr>
          <w:rFonts w:ascii="Verdana" w:hAnsi="Verdana"/>
          <w:sz w:val="18"/>
          <w:szCs w:val="18"/>
        </w:rPr>
        <w:t xml:space="preserve"> studierejser i 2013 til centralsorteringsanlæg i Østrig og Frankrig og i 2014 tillige til </w:t>
      </w:r>
      <w:r w:rsidR="00B17908">
        <w:rPr>
          <w:rFonts w:ascii="Verdana" w:hAnsi="Verdana"/>
          <w:sz w:val="18"/>
          <w:szCs w:val="18"/>
        </w:rPr>
        <w:t xml:space="preserve">London-området i England, hvor der ud over besøg på sorterings- og forædlingsanlæg for </w:t>
      </w:r>
      <w:r w:rsidR="00B17908" w:rsidRPr="00B17908">
        <w:rPr>
          <w:rFonts w:ascii="Verdana" w:hAnsi="Verdana"/>
          <w:sz w:val="18"/>
          <w:szCs w:val="18"/>
        </w:rPr>
        <w:t xml:space="preserve">plastmaterialer (inkl. produktion af PET og HDPE i </w:t>
      </w:r>
      <w:proofErr w:type="spellStart"/>
      <w:r w:rsidR="00B17908" w:rsidRPr="00B17908">
        <w:rPr>
          <w:rFonts w:ascii="Verdana" w:hAnsi="Verdana"/>
          <w:sz w:val="18"/>
          <w:szCs w:val="18"/>
        </w:rPr>
        <w:t>food</w:t>
      </w:r>
      <w:proofErr w:type="spellEnd"/>
      <w:r w:rsidR="00B17908" w:rsidRPr="00B17908">
        <w:rPr>
          <w:rFonts w:ascii="Verdana" w:hAnsi="Verdana"/>
          <w:sz w:val="18"/>
          <w:szCs w:val="18"/>
        </w:rPr>
        <w:t xml:space="preserve">-grade kvalitet) også </w:t>
      </w:r>
      <w:r w:rsidR="00B17908">
        <w:rPr>
          <w:rFonts w:ascii="Verdana" w:hAnsi="Verdana"/>
          <w:sz w:val="18"/>
          <w:szCs w:val="18"/>
        </w:rPr>
        <w:t>besigtigedes</w:t>
      </w:r>
      <w:r w:rsidR="00B17908" w:rsidRPr="00B17908">
        <w:rPr>
          <w:rFonts w:ascii="Verdana" w:hAnsi="Verdana"/>
          <w:sz w:val="18"/>
          <w:szCs w:val="18"/>
        </w:rPr>
        <w:t xml:space="preserve"> et anlæg, der kunne udvinde </w:t>
      </w:r>
      <w:r w:rsidR="00B17908">
        <w:rPr>
          <w:rFonts w:ascii="Verdana" w:hAnsi="Verdana"/>
          <w:sz w:val="18"/>
          <w:szCs w:val="18"/>
        </w:rPr>
        <w:t>aluminium i komposit-materialer (</w:t>
      </w:r>
      <w:proofErr w:type="spellStart"/>
      <w:r w:rsidR="00B17908">
        <w:rPr>
          <w:rFonts w:ascii="Verdana" w:hAnsi="Verdana"/>
          <w:sz w:val="18"/>
          <w:szCs w:val="18"/>
        </w:rPr>
        <w:t>t</w:t>
      </w:r>
      <w:r w:rsidR="00B17908" w:rsidRPr="00B17908">
        <w:rPr>
          <w:rFonts w:ascii="Verdana" w:hAnsi="Verdana"/>
          <w:sz w:val="18"/>
          <w:szCs w:val="18"/>
        </w:rPr>
        <w:t>etrapak</w:t>
      </w:r>
      <w:proofErr w:type="spellEnd"/>
      <w:r w:rsidR="00B17908" w:rsidRPr="00B17908">
        <w:rPr>
          <w:rFonts w:ascii="Verdana" w:hAnsi="Verdana"/>
          <w:sz w:val="18"/>
          <w:szCs w:val="18"/>
        </w:rPr>
        <w:t xml:space="preserve"> og plastlaminater).</w:t>
      </w:r>
    </w:p>
    <w:p w:rsidR="008162D3" w:rsidRDefault="008162D3" w:rsidP="008162D3">
      <w:pPr>
        <w:rPr>
          <w:rFonts w:ascii="Verdana" w:hAnsi="Verdana"/>
          <w:sz w:val="18"/>
          <w:szCs w:val="18"/>
        </w:rPr>
      </w:pPr>
      <w:r>
        <w:rPr>
          <w:rFonts w:ascii="Verdana" w:hAnsi="Verdana"/>
          <w:sz w:val="18"/>
          <w:szCs w:val="18"/>
        </w:rPr>
        <w:t xml:space="preserve">Endelig har en </w:t>
      </w:r>
      <w:proofErr w:type="spellStart"/>
      <w:r>
        <w:rPr>
          <w:rFonts w:ascii="Verdana" w:hAnsi="Verdana"/>
          <w:sz w:val="18"/>
          <w:szCs w:val="18"/>
        </w:rPr>
        <w:t>AffaldPlus</w:t>
      </w:r>
      <w:proofErr w:type="spellEnd"/>
      <w:r>
        <w:rPr>
          <w:rFonts w:ascii="Verdana" w:hAnsi="Verdana"/>
          <w:sz w:val="18"/>
          <w:szCs w:val="18"/>
        </w:rPr>
        <w:t xml:space="preserve">-medarbejder i 2014 deltaget i en studietur til Sverige, som havde til formål dels at besøge </w:t>
      </w:r>
      <w:proofErr w:type="spellStart"/>
      <w:r>
        <w:rPr>
          <w:rFonts w:ascii="Verdana" w:hAnsi="Verdana"/>
          <w:sz w:val="18"/>
          <w:szCs w:val="18"/>
        </w:rPr>
        <w:t>TetraPak</w:t>
      </w:r>
      <w:proofErr w:type="spellEnd"/>
      <w:r>
        <w:rPr>
          <w:rFonts w:ascii="Verdana" w:hAnsi="Verdana"/>
          <w:sz w:val="18"/>
          <w:szCs w:val="18"/>
        </w:rPr>
        <w:t xml:space="preserve"> i Lund (for drøft</w:t>
      </w:r>
      <w:r w:rsidR="00B17908">
        <w:rPr>
          <w:rFonts w:ascii="Verdana" w:hAnsi="Verdana"/>
          <w:sz w:val="18"/>
          <w:szCs w:val="18"/>
        </w:rPr>
        <w:t>else af mulig genanvendelse af tetrap</w:t>
      </w:r>
      <w:r>
        <w:rPr>
          <w:rFonts w:ascii="Verdana" w:hAnsi="Verdana"/>
          <w:sz w:val="18"/>
          <w:szCs w:val="18"/>
        </w:rPr>
        <w:t xml:space="preserve">ak-emballager), dels at studere genanvendelse af drikkekartoner (kompositter) og smudsigt pap på et behandlingsanlæg i </w:t>
      </w:r>
      <w:proofErr w:type="spellStart"/>
      <w:r>
        <w:rPr>
          <w:rFonts w:ascii="Verdana" w:hAnsi="Verdana"/>
          <w:sz w:val="18"/>
          <w:szCs w:val="18"/>
        </w:rPr>
        <w:t>Fiskeby</w:t>
      </w:r>
      <w:proofErr w:type="spellEnd"/>
      <w:r>
        <w:rPr>
          <w:rFonts w:ascii="Verdana" w:hAnsi="Verdana"/>
          <w:sz w:val="18"/>
          <w:szCs w:val="18"/>
        </w:rPr>
        <w:t xml:space="preserve">. </w:t>
      </w:r>
    </w:p>
    <w:p w:rsidR="008162D3" w:rsidRDefault="008162D3" w:rsidP="008162D3">
      <w:pPr>
        <w:rPr>
          <w:rFonts w:ascii="Verdana" w:hAnsi="Verdana"/>
          <w:sz w:val="18"/>
          <w:szCs w:val="18"/>
        </w:rPr>
      </w:pPr>
      <w:r>
        <w:rPr>
          <w:rFonts w:ascii="Verdana" w:hAnsi="Verdana"/>
          <w:sz w:val="18"/>
          <w:szCs w:val="18"/>
        </w:rPr>
        <w:t>Der er således på denne måde i vid udstrækning løbende sket hjemtagning af viden og erfaringer fra udlandet.</w:t>
      </w:r>
    </w:p>
    <w:p w:rsidR="008162D3" w:rsidRDefault="008162D3" w:rsidP="008162D3">
      <w:pPr>
        <w:pStyle w:val="Overskrift2"/>
      </w:pPr>
      <w:bookmarkStart w:id="28" w:name="_Toc384132366"/>
      <w:r>
        <w:t>7.2. Væsentligste litteraturstudi</w:t>
      </w:r>
      <w:r w:rsidR="005E61D4">
        <w:t>er, opdelt efter affaldsplanen</w:t>
      </w:r>
      <w:r>
        <w:t>s initiativer</w:t>
      </w:r>
      <w:bookmarkEnd w:id="28"/>
    </w:p>
    <w:p w:rsidR="008162D3" w:rsidRDefault="008162D3" w:rsidP="008162D3">
      <w:pPr>
        <w:rPr>
          <w:rFonts w:ascii="Verdana" w:hAnsi="Verdana"/>
          <w:sz w:val="18"/>
          <w:szCs w:val="18"/>
        </w:rPr>
      </w:pPr>
      <w:r>
        <w:rPr>
          <w:rFonts w:ascii="Verdana" w:hAnsi="Verdana"/>
          <w:sz w:val="18"/>
          <w:szCs w:val="18"/>
        </w:rPr>
        <w:t xml:space="preserve">Såvel </w:t>
      </w:r>
      <w:proofErr w:type="spellStart"/>
      <w:r>
        <w:rPr>
          <w:rFonts w:ascii="Verdana" w:hAnsi="Verdana"/>
          <w:sz w:val="18"/>
          <w:szCs w:val="18"/>
        </w:rPr>
        <w:t>ejerkommunernes</w:t>
      </w:r>
      <w:proofErr w:type="spellEnd"/>
      <w:r>
        <w:rPr>
          <w:rFonts w:ascii="Verdana" w:hAnsi="Verdana"/>
          <w:sz w:val="18"/>
          <w:szCs w:val="18"/>
        </w:rPr>
        <w:t xml:space="preserve"> affaldssagsbehandlere som </w:t>
      </w:r>
      <w:proofErr w:type="spellStart"/>
      <w:r>
        <w:rPr>
          <w:rFonts w:ascii="Verdana" w:hAnsi="Verdana"/>
          <w:sz w:val="18"/>
          <w:szCs w:val="18"/>
        </w:rPr>
        <w:t>AffaldPlus</w:t>
      </w:r>
      <w:proofErr w:type="spellEnd"/>
      <w:r>
        <w:rPr>
          <w:rFonts w:ascii="Verdana" w:hAnsi="Verdana"/>
          <w:sz w:val="18"/>
          <w:szCs w:val="18"/>
        </w:rPr>
        <w:t>’ kunde- og udviklingsafdeling gennemfører løbende en overvågning af også den internationale litteratur med henblik på at sikre opdateret viden om indsamling og genanvendelse m.v.</w:t>
      </w:r>
    </w:p>
    <w:p w:rsidR="008162D3" w:rsidRDefault="008162D3" w:rsidP="008162D3">
      <w:pPr>
        <w:rPr>
          <w:rFonts w:ascii="Verdana" w:hAnsi="Verdana"/>
          <w:sz w:val="18"/>
          <w:szCs w:val="18"/>
        </w:rPr>
      </w:pPr>
      <w:r>
        <w:rPr>
          <w:rFonts w:ascii="Verdana" w:hAnsi="Verdana"/>
          <w:sz w:val="18"/>
          <w:szCs w:val="18"/>
        </w:rPr>
        <w:t xml:space="preserve">Overvågningen har under affaldsplanernes tilblivelse i vid udstrækning baseret sig på den systematiske litteraturovervågning, der i perioden har været udført for statslige midler af Copenhagen Ressource </w:t>
      </w:r>
      <w:proofErr w:type="spellStart"/>
      <w:r>
        <w:rPr>
          <w:rFonts w:ascii="Verdana" w:hAnsi="Verdana"/>
          <w:sz w:val="18"/>
          <w:szCs w:val="18"/>
        </w:rPr>
        <w:t>Institute</w:t>
      </w:r>
      <w:proofErr w:type="spellEnd"/>
      <w:r>
        <w:rPr>
          <w:rFonts w:ascii="Verdana" w:hAnsi="Verdana"/>
          <w:sz w:val="18"/>
          <w:szCs w:val="18"/>
        </w:rPr>
        <w:t xml:space="preserve"> (CRI). Denne overvågning er løbende blevet gjort tilgængelig i form af nyhedsbreve perioden igennem. </w:t>
      </w:r>
    </w:p>
    <w:p w:rsidR="008162D3" w:rsidRDefault="008162D3" w:rsidP="008162D3">
      <w:pPr>
        <w:rPr>
          <w:rFonts w:ascii="Verdana" w:hAnsi="Verdana"/>
          <w:sz w:val="18"/>
          <w:szCs w:val="18"/>
        </w:rPr>
      </w:pPr>
      <w:r>
        <w:rPr>
          <w:rFonts w:ascii="Verdana" w:hAnsi="Verdana"/>
          <w:sz w:val="18"/>
          <w:szCs w:val="18"/>
        </w:rPr>
        <w:t xml:space="preserve">Derudover har kommunerne og </w:t>
      </w:r>
      <w:proofErr w:type="spellStart"/>
      <w:r>
        <w:rPr>
          <w:rFonts w:ascii="Verdana" w:hAnsi="Verdana"/>
          <w:sz w:val="18"/>
          <w:szCs w:val="18"/>
        </w:rPr>
        <w:t>AffaldPlus</w:t>
      </w:r>
      <w:proofErr w:type="spellEnd"/>
      <w:r>
        <w:rPr>
          <w:rFonts w:ascii="Verdana" w:hAnsi="Verdana"/>
          <w:sz w:val="18"/>
          <w:szCs w:val="18"/>
        </w:rPr>
        <w:t xml:space="preserve"> også baseret sig på den overvågning, der foregår i regi af DAKOFA, som såvel </w:t>
      </w:r>
      <w:proofErr w:type="spellStart"/>
      <w:r>
        <w:rPr>
          <w:rFonts w:ascii="Verdana" w:hAnsi="Verdana"/>
          <w:sz w:val="18"/>
          <w:szCs w:val="18"/>
        </w:rPr>
        <w:t>AffaldPlus</w:t>
      </w:r>
      <w:proofErr w:type="spellEnd"/>
      <w:r>
        <w:rPr>
          <w:rFonts w:ascii="Verdana" w:hAnsi="Verdana"/>
          <w:sz w:val="18"/>
          <w:szCs w:val="18"/>
        </w:rPr>
        <w:t xml:space="preserve"> som alle </w:t>
      </w:r>
      <w:proofErr w:type="spellStart"/>
      <w:r>
        <w:rPr>
          <w:rFonts w:ascii="Verdana" w:hAnsi="Verdana"/>
          <w:sz w:val="18"/>
          <w:szCs w:val="18"/>
        </w:rPr>
        <w:t>ejerkommunerne</w:t>
      </w:r>
      <w:proofErr w:type="spellEnd"/>
      <w:r>
        <w:rPr>
          <w:rFonts w:ascii="Verdana" w:hAnsi="Verdana"/>
          <w:sz w:val="18"/>
          <w:szCs w:val="18"/>
        </w:rPr>
        <w:t xml:space="preserve"> er medlemmer af, samt den information, der tilgår </w:t>
      </w:r>
      <w:proofErr w:type="spellStart"/>
      <w:r>
        <w:rPr>
          <w:rFonts w:ascii="Verdana" w:hAnsi="Verdana"/>
          <w:sz w:val="18"/>
          <w:szCs w:val="18"/>
        </w:rPr>
        <w:t>AffaldPlus</w:t>
      </w:r>
      <w:proofErr w:type="spellEnd"/>
      <w:r>
        <w:rPr>
          <w:rFonts w:ascii="Verdana" w:hAnsi="Verdana"/>
          <w:sz w:val="18"/>
          <w:szCs w:val="18"/>
        </w:rPr>
        <w:t xml:space="preserve"> som medlem af ISWA (herunder ikke mindst gennem tidsskrifterne Waste Management &amp; Research og Waste Management World).</w:t>
      </w:r>
    </w:p>
    <w:p w:rsidR="008162D3" w:rsidRDefault="008162D3" w:rsidP="008162D3">
      <w:pPr>
        <w:rPr>
          <w:rFonts w:ascii="Verdana" w:hAnsi="Verdana"/>
          <w:sz w:val="18"/>
          <w:szCs w:val="18"/>
        </w:rPr>
      </w:pPr>
      <w:r>
        <w:rPr>
          <w:rFonts w:ascii="Verdana" w:hAnsi="Verdana"/>
          <w:sz w:val="18"/>
          <w:szCs w:val="18"/>
        </w:rPr>
        <w:t>Den internationale litteratur, der har været lagt til grund for især affaldsplanernes initiativer vedrørende indsamling og genanvendelse af husholdningsaffald, er som nævnt optaget på en samlet litteraturliste i slutningen af dette kapitel.</w:t>
      </w:r>
    </w:p>
    <w:p w:rsidR="008162D3" w:rsidRDefault="008162D3" w:rsidP="008162D3">
      <w:pPr>
        <w:rPr>
          <w:rFonts w:ascii="Verdana" w:hAnsi="Verdana"/>
          <w:sz w:val="18"/>
          <w:szCs w:val="18"/>
        </w:rPr>
      </w:pPr>
      <w:r>
        <w:rPr>
          <w:rFonts w:ascii="Verdana" w:hAnsi="Verdana"/>
          <w:sz w:val="18"/>
          <w:szCs w:val="18"/>
        </w:rPr>
        <w:t>Forinden gennemgås det, hvorledes de væsentligste kilder har indgået i forhold til de fleste af de enkelte initiativer i affaldsplanen, idet der dog indledningsvis redegøres for de belæg, der understøtter affaldsplanernes overordnede vision og perspektiv, nemlig at øge genanvendelsen og at gøre det lettere for borgerne at gøre det rigtige.</w:t>
      </w:r>
    </w:p>
    <w:p w:rsidR="008162D3" w:rsidRDefault="008162D3" w:rsidP="008162D3">
      <w:pPr>
        <w:pStyle w:val="Overskrift3"/>
      </w:pPr>
      <w:bookmarkStart w:id="29" w:name="_Toc384132367"/>
      <w:r>
        <w:t>7.2.1. Den overordnede vision</w:t>
      </w:r>
      <w:bookmarkEnd w:id="29"/>
    </w:p>
    <w:p w:rsidR="008162D3" w:rsidRDefault="008162D3" w:rsidP="008162D3">
      <w:pPr>
        <w:rPr>
          <w:rFonts w:ascii="Verdana" w:hAnsi="Verdana"/>
          <w:sz w:val="18"/>
          <w:szCs w:val="18"/>
        </w:rPr>
      </w:pPr>
      <w:r>
        <w:rPr>
          <w:rFonts w:ascii="Verdana" w:hAnsi="Verdana"/>
          <w:sz w:val="18"/>
          <w:szCs w:val="18"/>
        </w:rPr>
        <w:t>Affaldsplanen indstiller, at de genanvendelige materialer i husholdningsaffaldet genavendes i større udstrækning end i dag, og at det søges opnået gennem at gøre det lige så et for borgerne at genanvende som at forbrænde – det vil sige ved at placere opsamlingsenheder for de fleste af de genanvendelige materialer lige så tæt på husstanden som enheden for dagrenovation.</w:t>
      </w:r>
    </w:p>
    <w:p w:rsidR="008162D3" w:rsidRDefault="008162D3" w:rsidP="008162D3">
      <w:pPr>
        <w:rPr>
          <w:rFonts w:ascii="Verdana" w:hAnsi="Verdana"/>
          <w:sz w:val="18"/>
          <w:szCs w:val="18"/>
        </w:rPr>
      </w:pPr>
      <w:r>
        <w:rPr>
          <w:rFonts w:ascii="Verdana" w:hAnsi="Verdana"/>
          <w:sz w:val="18"/>
          <w:szCs w:val="18"/>
        </w:rPr>
        <w:t>Overordnet støtter den internationale litteratur tanken om genanvendelse af husholdningsaffaldets genanvendelige materialer. Det britiske WRAP fik for år tilbage gennemført et sammenfattende livscyklus-studie, som inddrog alle sammenlignelige livscyklusstudier, og dette studie pegede på genanvendelse som den bedste løsning. Studiet er siden opdateret, og konklusionen fortsat den samme (</w:t>
      </w:r>
      <w:r w:rsidRPr="00097B65">
        <w:rPr>
          <w:rFonts w:ascii="Verdana" w:hAnsi="Verdana"/>
          <w:i/>
          <w:sz w:val="18"/>
          <w:szCs w:val="18"/>
        </w:rPr>
        <w:t>WRAP 2010a</w:t>
      </w:r>
      <w:r>
        <w:rPr>
          <w:rFonts w:ascii="Verdana" w:hAnsi="Verdana"/>
          <w:sz w:val="18"/>
          <w:szCs w:val="18"/>
        </w:rPr>
        <w:t xml:space="preserve">). </w:t>
      </w:r>
    </w:p>
    <w:p w:rsidR="008162D3" w:rsidRDefault="008162D3" w:rsidP="008162D3">
      <w:pPr>
        <w:rPr>
          <w:rFonts w:ascii="Verdana" w:hAnsi="Verdana"/>
          <w:sz w:val="18"/>
          <w:szCs w:val="18"/>
        </w:rPr>
      </w:pPr>
      <w:r>
        <w:rPr>
          <w:rFonts w:ascii="Verdana" w:hAnsi="Verdana"/>
          <w:sz w:val="18"/>
          <w:szCs w:val="18"/>
        </w:rPr>
        <w:lastRenderedPageBreak/>
        <w:t>Også EU-Kommissionen når samme konklusion og når hvad metallerne angår tillige frem til, at det er vigtigt for den samlede europæiske økonomi at sikre disse genanvendt inden for EU's grænser (</w:t>
      </w:r>
      <w:r w:rsidRPr="00097B65">
        <w:rPr>
          <w:rFonts w:ascii="Verdana" w:hAnsi="Verdana"/>
          <w:i/>
          <w:sz w:val="18"/>
          <w:szCs w:val="18"/>
        </w:rPr>
        <w:t xml:space="preserve">European </w:t>
      </w:r>
      <w:proofErr w:type="spellStart"/>
      <w:r w:rsidRPr="00097B65">
        <w:rPr>
          <w:rFonts w:ascii="Verdana" w:hAnsi="Verdana"/>
          <w:i/>
          <w:sz w:val="18"/>
          <w:szCs w:val="18"/>
        </w:rPr>
        <w:t>Commission</w:t>
      </w:r>
      <w:proofErr w:type="spellEnd"/>
      <w:r w:rsidRPr="00097B65">
        <w:rPr>
          <w:rFonts w:ascii="Verdana" w:hAnsi="Verdana"/>
          <w:i/>
          <w:sz w:val="18"/>
          <w:szCs w:val="18"/>
        </w:rPr>
        <w:t xml:space="preserve">, </w:t>
      </w:r>
      <w:proofErr w:type="spellStart"/>
      <w:r w:rsidRPr="00097B65">
        <w:rPr>
          <w:rFonts w:ascii="Verdana" w:hAnsi="Verdana"/>
          <w:i/>
          <w:sz w:val="18"/>
          <w:szCs w:val="18"/>
        </w:rPr>
        <w:t>Enterprice</w:t>
      </w:r>
      <w:proofErr w:type="spellEnd"/>
      <w:r w:rsidRPr="00097B65">
        <w:rPr>
          <w:rFonts w:ascii="Verdana" w:hAnsi="Verdana"/>
          <w:i/>
          <w:sz w:val="18"/>
          <w:szCs w:val="18"/>
        </w:rPr>
        <w:t xml:space="preserve"> and Industry 2010</w:t>
      </w:r>
      <w:r>
        <w:rPr>
          <w:rFonts w:ascii="Verdana" w:hAnsi="Verdana"/>
          <w:sz w:val="18"/>
          <w:szCs w:val="18"/>
        </w:rPr>
        <w:t>).</w:t>
      </w:r>
    </w:p>
    <w:p w:rsidR="008162D3" w:rsidRDefault="008162D3" w:rsidP="008162D3">
      <w:pPr>
        <w:rPr>
          <w:rFonts w:ascii="Verdana" w:hAnsi="Verdana"/>
          <w:sz w:val="18"/>
          <w:szCs w:val="18"/>
        </w:rPr>
      </w:pPr>
      <w:r>
        <w:rPr>
          <w:rFonts w:ascii="Verdana" w:hAnsi="Verdana"/>
          <w:sz w:val="18"/>
          <w:szCs w:val="18"/>
        </w:rPr>
        <w:t>På tilsvarende vis understøtter fire UNEP-rapporter vigtigheden af at holde på de kritiske råstoffer (</w:t>
      </w:r>
      <w:r w:rsidRPr="00097B65">
        <w:rPr>
          <w:rFonts w:ascii="Verdana" w:hAnsi="Verdana"/>
          <w:i/>
          <w:sz w:val="18"/>
          <w:szCs w:val="18"/>
        </w:rPr>
        <w:t>UNEP 2010, 2011, 2013a og 2013b</w:t>
      </w:r>
      <w:r>
        <w:rPr>
          <w:rFonts w:ascii="Verdana" w:hAnsi="Verdana"/>
          <w:sz w:val="18"/>
          <w:szCs w:val="18"/>
        </w:rPr>
        <w:t>), i øvrigt understøttet af et britisk og to svensk studier</w:t>
      </w:r>
      <w:proofErr w:type="gramStart"/>
      <w:r>
        <w:rPr>
          <w:rFonts w:ascii="Verdana" w:hAnsi="Verdana"/>
          <w:sz w:val="18"/>
          <w:szCs w:val="18"/>
        </w:rPr>
        <w:t xml:space="preserve"> (</w:t>
      </w:r>
      <w:proofErr w:type="spellStart"/>
      <w:r w:rsidRPr="00097B65">
        <w:rPr>
          <w:rFonts w:ascii="Verdana" w:hAnsi="Verdana"/>
          <w:i/>
          <w:sz w:val="18"/>
          <w:szCs w:val="18"/>
        </w:rPr>
        <w:t>Dawkins</w:t>
      </w:r>
      <w:proofErr w:type="spellEnd"/>
      <w:r w:rsidRPr="00097B65">
        <w:rPr>
          <w:rFonts w:ascii="Verdana" w:hAnsi="Verdana"/>
          <w:i/>
          <w:sz w:val="18"/>
          <w:szCs w:val="18"/>
        </w:rPr>
        <w:t xml:space="preserve"> et al.</w:t>
      </w:r>
      <w:proofErr w:type="gramEnd"/>
      <w:r w:rsidRPr="00097B65">
        <w:rPr>
          <w:rFonts w:ascii="Verdana" w:hAnsi="Verdana"/>
          <w:i/>
          <w:sz w:val="18"/>
          <w:szCs w:val="18"/>
        </w:rPr>
        <w:t xml:space="preserve"> 2010, </w:t>
      </w:r>
      <w:proofErr w:type="spellStart"/>
      <w:r w:rsidRPr="00097B65">
        <w:rPr>
          <w:rFonts w:ascii="Verdana" w:hAnsi="Verdana"/>
          <w:i/>
          <w:sz w:val="18"/>
          <w:szCs w:val="18"/>
        </w:rPr>
        <w:t>Dawkins</w:t>
      </w:r>
      <w:proofErr w:type="spellEnd"/>
      <w:r w:rsidRPr="00097B65">
        <w:rPr>
          <w:rFonts w:ascii="Verdana" w:hAnsi="Verdana"/>
          <w:i/>
          <w:sz w:val="18"/>
          <w:szCs w:val="18"/>
        </w:rPr>
        <w:t xml:space="preserve"> et al. 2012 </w:t>
      </w:r>
      <w:r w:rsidRPr="00097B65">
        <w:rPr>
          <w:rFonts w:ascii="Verdana" w:hAnsi="Verdana"/>
          <w:sz w:val="18"/>
          <w:szCs w:val="18"/>
        </w:rPr>
        <w:t>og</w:t>
      </w:r>
      <w:r w:rsidRPr="00097B65">
        <w:rPr>
          <w:rFonts w:ascii="Verdana" w:hAnsi="Verdana"/>
          <w:i/>
          <w:sz w:val="18"/>
          <w:szCs w:val="18"/>
        </w:rPr>
        <w:t xml:space="preserve"> </w:t>
      </w:r>
      <w:proofErr w:type="spellStart"/>
      <w:r w:rsidRPr="00097B65">
        <w:rPr>
          <w:rFonts w:ascii="Verdana" w:hAnsi="Verdana"/>
          <w:i/>
          <w:sz w:val="18"/>
          <w:szCs w:val="18"/>
        </w:rPr>
        <w:t>Finnveden</w:t>
      </w:r>
      <w:proofErr w:type="spellEnd"/>
      <w:r w:rsidRPr="00097B65">
        <w:rPr>
          <w:rFonts w:ascii="Verdana" w:hAnsi="Verdana"/>
          <w:i/>
          <w:sz w:val="18"/>
          <w:szCs w:val="18"/>
        </w:rPr>
        <w:t xml:space="preserve"> et al 2012</w:t>
      </w:r>
      <w:r>
        <w:rPr>
          <w:rFonts w:ascii="Verdana" w:hAnsi="Verdana"/>
          <w:sz w:val="18"/>
          <w:szCs w:val="18"/>
        </w:rPr>
        <w:t>). Hertil kommer, at et stort anlagt komparativt studie af affaldspolitikken i 36 lande viser, at det generelle billede entydigt peger på øget genanvendelse (</w:t>
      </w:r>
      <w:proofErr w:type="spellStart"/>
      <w:r w:rsidRPr="00097B65">
        <w:rPr>
          <w:rFonts w:ascii="Verdana" w:hAnsi="Verdana"/>
          <w:i/>
          <w:sz w:val="18"/>
          <w:szCs w:val="18"/>
        </w:rPr>
        <w:t>Sakai</w:t>
      </w:r>
      <w:proofErr w:type="spellEnd"/>
      <w:r w:rsidRPr="00097B65">
        <w:rPr>
          <w:rFonts w:ascii="Verdana" w:hAnsi="Verdana"/>
          <w:i/>
          <w:sz w:val="18"/>
          <w:szCs w:val="18"/>
        </w:rPr>
        <w:t xml:space="preserve"> et al, 2011</w:t>
      </w:r>
      <w:r>
        <w:rPr>
          <w:rFonts w:ascii="Verdana" w:hAnsi="Verdana"/>
          <w:sz w:val="18"/>
          <w:szCs w:val="18"/>
        </w:rPr>
        <w:t xml:space="preserve">). Dertil kommer en videnskabelig eftervisning af de miljømæssige spor, som et fortsat forbrug af </w:t>
      </w:r>
      <w:proofErr w:type="spellStart"/>
      <w:r>
        <w:rPr>
          <w:rFonts w:ascii="Verdana" w:hAnsi="Verdana"/>
          <w:sz w:val="18"/>
          <w:szCs w:val="18"/>
        </w:rPr>
        <w:t>virgine</w:t>
      </w:r>
      <w:proofErr w:type="spellEnd"/>
      <w:r>
        <w:rPr>
          <w:rFonts w:ascii="Verdana" w:hAnsi="Verdana"/>
          <w:sz w:val="18"/>
          <w:szCs w:val="18"/>
        </w:rPr>
        <w:t xml:space="preserve"> materialer sætter sig i omverdenen</w:t>
      </w:r>
      <w:proofErr w:type="gramStart"/>
      <w:r>
        <w:rPr>
          <w:rFonts w:ascii="Verdana" w:hAnsi="Verdana"/>
          <w:sz w:val="18"/>
          <w:szCs w:val="18"/>
        </w:rPr>
        <w:t xml:space="preserve"> (</w:t>
      </w:r>
      <w:proofErr w:type="spellStart"/>
      <w:r w:rsidRPr="00097B65">
        <w:rPr>
          <w:rFonts w:ascii="Verdana" w:hAnsi="Verdana"/>
          <w:i/>
          <w:sz w:val="18"/>
          <w:szCs w:val="18"/>
        </w:rPr>
        <w:t>Pathan</w:t>
      </w:r>
      <w:proofErr w:type="spellEnd"/>
      <w:r w:rsidRPr="00097B65">
        <w:rPr>
          <w:rFonts w:ascii="Verdana" w:hAnsi="Verdana"/>
          <w:i/>
          <w:sz w:val="18"/>
          <w:szCs w:val="18"/>
        </w:rPr>
        <w:t xml:space="preserve"> et al.</w:t>
      </w:r>
      <w:proofErr w:type="gramEnd"/>
      <w:r w:rsidRPr="00097B65">
        <w:rPr>
          <w:rFonts w:ascii="Verdana" w:hAnsi="Verdana"/>
          <w:i/>
          <w:sz w:val="18"/>
          <w:szCs w:val="18"/>
        </w:rPr>
        <w:t xml:space="preserve"> 2013)</w:t>
      </w:r>
      <w:r>
        <w:rPr>
          <w:rFonts w:ascii="Verdana" w:hAnsi="Verdana"/>
          <w:sz w:val="18"/>
          <w:szCs w:val="18"/>
        </w:rPr>
        <w:t>.</w:t>
      </w:r>
    </w:p>
    <w:p w:rsidR="008162D3" w:rsidRDefault="008162D3" w:rsidP="008162D3">
      <w:pPr>
        <w:rPr>
          <w:rFonts w:ascii="Verdana" w:hAnsi="Verdana"/>
          <w:sz w:val="18"/>
          <w:szCs w:val="18"/>
        </w:rPr>
      </w:pPr>
      <w:r>
        <w:rPr>
          <w:rFonts w:ascii="Verdana" w:hAnsi="Verdana"/>
          <w:sz w:val="18"/>
          <w:szCs w:val="18"/>
        </w:rPr>
        <w:t>Konkret går affaldsplaner og affaldslovgivning i de øvrige europæiske lande også i retning af øget genanvendelse, eksempelvis i Sverige (</w:t>
      </w:r>
      <w:proofErr w:type="spellStart"/>
      <w:r w:rsidRPr="00097B65">
        <w:rPr>
          <w:rFonts w:ascii="Verdana" w:hAnsi="Verdana"/>
          <w:i/>
          <w:sz w:val="18"/>
          <w:szCs w:val="18"/>
        </w:rPr>
        <w:t>Naturvårdsverket</w:t>
      </w:r>
      <w:proofErr w:type="spellEnd"/>
      <w:r w:rsidRPr="00097B65">
        <w:rPr>
          <w:rFonts w:ascii="Verdana" w:hAnsi="Verdana"/>
          <w:i/>
          <w:sz w:val="18"/>
          <w:szCs w:val="18"/>
        </w:rPr>
        <w:t xml:space="preserve"> 2012b</w:t>
      </w:r>
      <w:r>
        <w:rPr>
          <w:rFonts w:ascii="Verdana" w:hAnsi="Verdana"/>
          <w:sz w:val="18"/>
          <w:szCs w:val="18"/>
        </w:rPr>
        <w:t>), Scotland (</w:t>
      </w:r>
      <w:r w:rsidRPr="00097B65">
        <w:rPr>
          <w:rFonts w:ascii="Verdana" w:hAnsi="Verdana"/>
          <w:i/>
          <w:sz w:val="18"/>
          <w:szCs w:val="18"/>
        </w:rPr>
        <w:t xml:space="preserve">The </w:t>
      </w:r>
      <w:proofErr w:type="spellStart"/>
      <w:r w:rsidRPr="00097B65">
        <w:rPr>
          <w:rFonts w:ascii="Verdana" w:hAnsi="Verdana"/>
          <w:i/>
          <w:sz w:val="18"/>
          <w:szCs w:val="18"/>
        </w:rPr>
        <w:t>Scotish</w:t>
      </w:r>
      <w:proofErr w:type="spellEnd"/>
      <w:r w:rsidRPr="00097B65">
        <w:rPr>
          <w:rFonts w:ascii="Verdana" w:hAnsi="Verdana"/>
          <w:i/>
          <w:sz w:val="18"/>
          <w:szCs w:val="18"/>
        </w:rPr>
        <w:t xml:space="preserve"> </w:t>
      </w:r>
      <w:proofErr w:type="spellStart"/>
      <w:r w:rsidRPr="00097B65">
        <w:rPr>
          <w:rFonts w:ascii="Verdana" w:hAnsi="Verdana"/>
          <w:i/>
          <w:sz w:val="18"/>
          <w:szCs w:val="18"/>
        </w:rPr>
        <w:t>Government</w:t>
      </w:r>
      <w:proofErr w:type="spellEnd"/>
      <w:r w:rsidRPr="00097B65">
        <w:rPr>
          <w:rFonts w:ascii="Verdana" w:hAnsi="Verdana"/>
          <w:i/>
          <w:sz w:val="18"/>
          <w:szCs w:val="18"/>
        </w:rPr>
        <w:t xml:space="preserve"> 2010</w:t>
      </w:r>
      <w:r>
        <w:rPr>
          <w:rFonts w:ascii="Verdana" w:hAnsi="Verdana"/>
          <w:sz w:val="18"/>
          <w:szCs w:val="18"/>
        </w:rPr>
        <w:t xml:space="preserve"> og </w:t>
      </w:r>
      <w:r w:rsidRPr="00097B65">
        <w:rPr>
          <w:rFonts w:ascii="Verdana" w:hAnsi="Verdana"/>
          <w:i/>
          <w:sz w:val="18"/>
          <w:szCs w:val="18"/>
        </w:rPr>
        <w:t>WRAP 2010b</w:t>
      </w:r>
      <w:r>
        <w:rPr>
          <w:rFonts w:ascii="Verdana" w:hAnsi="Verdana"/>
          <w:sz w:val="18"/>
          <w:szCs w:val="18"/>
        </w:rPr>
        <w:t>) og Tyskland (</w:t>
      </w:r>
      <w:r w:rsidRPr="00097B65">
        <w:rPr>
          <w:rFonts w:ascii="Verdana" w:hAnsi="Verdana"/>
          <w:i/>
          <w:sz w:val="18"/>
          <w:szCs w:val="18"/>
        </w:rPr>
        <w:t xml:space="preserve">German </w:t>
      </w:r>
      <w:proofErr w:type="spellStart"/>
      <w:r w:rsidRPr="00097B65">
        <w:rPr>
          <w:rFonts w:ascii="Verdana" w:hAnsi="Verdana"/>
          <w:i/>
          <w:sz w:val="18"/>
          <w:szCs w:val="18"/>
        </w:rPr>
        <w:t>Federal</w:t>
      </w:r>
      <w:proofErr w:type="spellEnd"/>
      <w:r w:rsidRPr="00097B65">
        <w:rPr>
          <w:rFonts w:ascii="Verdana" w:hAnsi="Verdana"/>
          <w:i/>
          <w:sz w:val="18"/>
          <w:szCs w:val="18"/>
        </w:rPr>
        <w:t xml:space="preserve"> </w:t>
      </w:r>
      <w:proofErr w:type="spellStart"/>
      <w:r w:rsidRPr="00097B65">
        <w:rPr>
          <w:rFonts w:ascii="Verdana" w:hAnsi="Verdana"/>
          <w:i/>
          <w:sz w:val="18"/>
          <w:szCs w:val="18"/>
        </w:rPr>
        <w:t>Ministry</w:t>
      </w:r>
      <w:proofErr w:type="spellEnd"/>
      <w:r w:rsidRPr="00097B65">
        <w:rPr>
          <w:rFonts w:ascii="Verdana" w:hAnsi="Verdana"/>
          <w:i/>
          <w:sz w:val="18"/>
          <w:szCs w:val="18"/>
        </w:rPr>
        <w:t xml:space="preserve"> for the Environment, Nature </w:t>
      </w:r>
      <w:proofErr w:type="spellStart"/>
      <w:r w:rsidRPr="00097B65">
        <w:rPr>
          <w:rFonts w:ascii="Verdana" w:hAnsi="Verdana"/>
          <w:i/>
          <w:sz w:val="18"/>
          <w:szCs w:val="18"/>
        </w:rPr>
        <w:t>Protection</w:t>
      </w:r>
      <w:proofErr w:type="spellEnd"/>
      <w:r w:rsidRPr="00097B65">
        <w:rPr>
          <w:rFonts w:ascii="Verdana" w:hAnsi="Verdana"/>
          <w:i/>
          <w:sz w:val="18"/>
          <w:szCs w:val="18"/>
        </w:rPr>
        <w:t xml:space="preserve"> and </w:t>
      </w:r>
      <w:proofErr w:type="spellStart"/>
      <w:r w:rsidRPr="00097B65">
        <w:rPr>
          <w:rFonts w:ascii="Verdana" w:hAnsi="Verdana"/>
          <w:i/>
          <w:sz w:val="18"/>
          <w:szCs w:val="18"/>
        </w:rPr>
        <w:t>Nuclear</w:t>
      </w:r>
      <w:proofErr w:type="spellEnd"/>
      <w:r w:rsidRPr="00097B65">
        <w:rPr>
          <w:rFonts w:ascii="Verdana" w:hAnsi="Verdana"/>
          <w:i/>
          <w:sz w:val="18"/>
          <w:szCs w:val="18"/>
        </w:rPr>
        <w:t xml:space="preserve"> Safety 2012</w:t>
      </w:r>
      <w:r>
        <w:rPr>
          <w:rFonts w:ascii="Verdana" w:hAnsi="Verdana"/>
          <w:sz w:val="18"/>
          <w:szCs w:val="18"/>
        </w:rPr>
        <w:t xml:space="preserve">). </w:t>
      </w:r>
    </w:p>
    <w:p w:rsidR="008162D3" w:rsidRDefault="008162D3" w:rsidP="008162D3">
      <w:pPr>
        <w:rPr>
          <w:rFonts w:ascii="Verdana" w:hAnsi="Verdana"/>
          <w:sz w:val="18"/>
          <w:szCs w:val="18"/>
        </w:rPr>
      </w:pPr>
      <w:r>
        <w:rPr>
          <w:rFonts w:ascii="Verdana" w:hAnsi="Verdana"/>
          <w:sz w:val="18"/>
          <w:szCs w:val="18"/>
        </w:rPr>
        <w:t>Den svenske affaldsplan støtter sig på et omfattende forskningsprogram (</w:t>
      </w:r>
      <w:proofErr w:type="spellStart"/>
      <w:r w:rsidRPr="00097B65">
        <w:rPr>
          <w:rFonts w:ascii="Verdana" w:hAnsi="Verdana"/>
          <w:i/>
          <w:sz w:val="18"/>
          <w:szCs w:val="18"/>
        </w:rPr>
        <w:t>Naturvårdsverket</w:t>
      </w:r>
      <w:proofErr w:type="spellEnd"/>
      <w:r w:rsidRPr="00097B65">
        <w:rPr>
          <w:rFonts w:ascii="Verdana" w:hAnsi="Verdana"/>
          <w:i/>
          <w:sz w:val="18"/>
          <w:szCs w:val="18"/>
        </w:rPr>
        <w:t xml:space="preserve"> 2012a</w:t>
      </w:r>
      <w:r>
        <w:rPr>
          <w:rFonts w:ascii="Verdana" w:hAnsi="Verdana"/>
          <w:sz w:val="18"/>
          <w:szCs w:val="18"/>
        </w:rPr>
        <w:t xml:space="preserve">), og den tyske på tilsvarende studier (eksempelvis </w:t>
      </w:r>
      <w:r w:rsidRPr="00097B65">
        <w:rPr>
          <w:rFonts w:ascii="Verdana" w:hAnsi="Verdana"/>
          <w:i/>
          <w:sz w:val="18"/>
          <w:szCs w:val="18"/>
        </w:rPr>
        <w:t>UBA 2012</w:t>
      </w:r>
      <w:r w:rsidRPr="00097B65">
        <w:rPr>
          <w:rFonts w:ascii="Verdana" w:hAnsi="Verdana"/>
          <w:sz w:val="18"/>
          <w:szCs w:val="18"/>
        </w:rPr>
        <w:t>)</w:t>
      </w:r>
      <w:r w:rsidRPr="00097B65">
        <w:rPr>
          <w:rFonts w:ascii="Verdana" w:hAnsi="Verdana"/>
          <w:i/>
          <w:sz w:val="18"/>
          <w:szCs w:val="18"/>
        </w:rPr>
        <w:t>.</w:t>
      </w:r>
      <w:r>
        <w:rPr>
          <w:rFonts w:ascii="Verdana" w:hAnsi="Verdana"/>
          <w:sz w:val="18"/>
          <w:szCs w:val="18"/>
        </w:rPr>
        <w:t xml:space="preserve"> Også Holland, der allerede har rundet 50 % genanvendelse af husholdningsaffaldet, sigter nu mod langt højere genanvendelsesrater</w:t>
      </w:r>
      <w:proofErr w:type="gramStart"/>
      <w:r>
        <w:rPr>
          <w:rFonts w:ascii="Verdana" w:hAnsi="Verdana"/>
          <w:sz w:val="18"/>
          <w:szCs w:val="18"/>
        </w:rPr>
        <w:t xml:space="preserve"> (</w:t>
      </w:r>
      <w:proofErr w:type="spellStart"/>
      <w:r w:rsidRPr="00097B65">
        <w:rPr>
          <w:rFonts w:ascii="Verdana" w:hAnsi="Verdana"/>
          <w:i/>
          <w:sz w:val="18"/>
          <w:szCs w:val="18"/>
        </w:rPr>
        <w:t>Goorhuis</w:t>
      </w:r>
      <w:proofErr w:type="spellEnd"/>
      <w:r w:rsidRPr="00097B65">
        <w:rPr>
          <w:rFonts w:ascii="Verdana" w:hAnsi="Verdana"/>
          <w:i/>
          <w:sz w:val="18"/>
          <w:szCs w:val="18"/>
        </w:rPr>
        <w:t xml:space="preserve"> et al.</w:t>
      </w:r>
      <w:proofErr w:type="gramEnd"/>
      <w:r w:rsidRPr="00097B65">
        <w:rPr>
          <w:rFonts w:ascii="Verdana" w:hAnsi="Verdana"/>
          <w:i/>
          <w:sz w:val="18"/>
          <w:szCs w:val="18"/>
        </w:rPr>
        <w:t xml:space="preserve"> 2012</w:t>
      </w:r>
      <w:r>
        <w:rPr>
          <w:rFonts w:ascii="Verdana" w:hAnsi="Verdana"/>
          <w:sz w:val="18"/>
          <w:szCs w:val="18"/>
        </w:rPr>
        <w:t>).</w:t>
      </w:r>
    </w:p>
    <w:p w:rsidR="008162D3" w:rsidRDefault="008162D3" w:rsidP="008162D3">
      <w:pPr>
        <w:rPr>
          <w:rFonts w:ascii="Verdana" w:hAnsi="Verdana"/>
          <w:color w:val="000000"/>
          <w:sz w:val="18"/>
          <w:szCs w:val="18"/>
        </w:rPr>
      </w:pPr>
      <w:r>
        <w:rPr>
          <w:rFonts w:ascii="Verdana" w:hAnsi="Verdana"/>
          <w:sz w:val="18"/>
          <w:szCs w:val="18"/>
        </w:rPr>
        <w:t>Både en NGO (</w:t>
      </w:r>
      <w:r w:rsidRPr="00097B65">
        <w:rPr>
          <w:rFonts w:ascii="Verdana" w:hAnsi="Verdana"/>
          <w:i/>
          <w:sz w:val="18"/>
          <w:szCs w:val="18"/>
        </w:rPr>
        <w:t>EEB 2012</w:t>
      </w:r>
      <w:r>
        <w:rPr>
          <w:rFonts w:ascii="Verdana" w:hAnsi="Verdana"/>
          <w:sz w:val="18"/>
          <w:szCs w:val="18"/>
        </w:rPr>
        <w:t>) og det europæiske miljøagentur (</w:t>
      </w:r>
      <w:r w:rsidRPr="00097B65">
        <w:rPr>
          <w:rFonts w:ascii="Verdana" w:hAnsi="Verdana"/>
          <w:i/>
          <w:sz w:val="18"/>
          <w:szCs w:val="18"/>
        </w:rPr>
        <w:t>EEA 2011a</w:t>
      </w:r>
      <w:r>
        <w:rPr>
          <w:rFonts w:ascii="Verdana" w:hAnsi="Verdana"/>
          <w:sz w:val="18"/>
          <w:szCs w:val="18"/>
        </w:rPr>
        <w:t xml:space="preserve">) og </w:t>
      </w:r>
      <w:proofErr w:type="spellStart"/>
      <w:r>
        <w:rPr>
          <w:rFonts w:ascii="Verdana" w:hAnsi="Verdana"/>
          <w:sz w:val="18"/>
          <w:szCs w:val="18"/>
        </w:rPr>
        <w:t>topic</w:t>
      </w:r>
      <w:proofErr w:type="spellEnd"/>
      <w:r>
        <w:rPr>
          <w:rFonts w:ascii="Verdana" w:hAnsi="Verdana"/>
          <w:sz w:val="18"/>
          <w:szCs w:val="18"/>
        </w:rPr>
        <w:t>-center (</w:t>
      </w:r>
      <w:r w:rsidRPr="00097B65">
        <w:rPr>
          <w:rFonts w:ascii="Verdana" w:hAnsi="Verdana"/>
          <w:i/>
          <w:sz w:val="18"/>
          <w:szCs w:val="18"/>
        </w:rPr>
        <w:t>ETC/SCP 2011b</w:t>
      </w:r>
      <w:r>
        <w:rPr>
          <w:rFonts w:ascii="Verdana" w:hAnsi="Verdana"/>
          <w:sz w:val="18"/>
          <w:szCs w:val="18"/>
        </w:rPr>
        <w:t xml:space="preserve">) når frem til, at der er økonomi og arbejdspladser i øget genanvendelse, og flere studier når frem til, at genanvendelse er en forudsætning for udvikling af en </w:t>
      </w:r>
      <w:proofErr w:type="spellStart"/>
      <w:r>
        <w:rPr>
          <w:rFonts w:ascii="Verdana" w:hAnsi="Verdana"/>
          <w:sz w:val="18"/>
          <w:szCs w:val="18"/>
        </w:rPr>
        <w:t>low</w:t>
      </w:r>
      <w:proofErr w:type="spellEnd"/>
      <w:r>
        <w:rPr>
          <w:rFonts w:ascii="Verdana" w:hAnsi="Verdana"/>
          <w:sz w:val="18"/>
          <w:szCs w:val="18"/>
        </w:rPr>
        <w:t>-</w:t>
      </w:r>
      <w:proofErr w:type="spellStart"/>
      <w:r>
        <w:rPr>
          <w:rFonts w:ascii="Verdana" w:hAnsi="Verdana"/>
          <w:sz w:val="18"/>
          <w:szCs w:val="18"/>
        </w:rPr>
        <w:t>carbon</w:t>
      </w:r>
      <w:proofErr w:type="spellEnd"/>
      <w:r>
        <w:rPr>
          <w:rFonts w:ascii="Verdana" w:hAnsi="Verdana"/>
          <w:sz w:val="18"/>
          <w:szCs w:val="18"/>
        </w:rPr>
        <w:t xml:space="preserve">-økonomi, således eksempelvis </w:t>
      </w:r>
      <w:proofErr w:type="spellStart"/>
      <w:r w:rsidRPr="00097B65">
        <w:rPr>
          <w:rFonts w:ascii="Verdana" w:hAnsi="Verdana"/>
          <w:i/>
          <w:color w:val="000000"/>
          <w:sz w:val="18"/>
          <w:szCs w:val="18"/>
        </w:rPr>
        <w:t>Pasqualino</w:t>
      </w:r>
      <w:proofErr w:type="spellEnd"/>
      <w:r w:rsidRPr="00097B65">
        <w:rPr>
          <w:rFonts w:ascii="Verdana" w:hAnsi="Verdana"/>
          <w:i/>
          <w:color w:val="000000"/>
          <w:sz w:val="18"/>
          <w:szCs w:val="18"/>
        </w:rPr>
        <w:t xml:space="preserve">, </w:t>
      </w:r>
      <w:proofErr w:type="spellStart"/>
      <w:r w:rsidRPr="00097B65">
        <w:rPr>
          <w:rFonts w:ascii="Verdana" w:hAnsi="Verdana"/>
          <w:i/>
          <w:color w:val="000000"/>
          <w:sz w:val="18"/>
          <w:szCs w:val="18"/>
        </w:rPr>
        <w:t>Meneses</w:t>
      </w:r>
      <w:proofErr w:type="spellEnd"/>
      <w:r w:rsidRPr="00097B65">
        <w:rPr>
          <w:rFonts w:ascii="Verdana" w:hAnsi="Verdana"/>
          <w:i/>
          <w:color w:val="000000"/>
          <w:sz w:val="18"/>
          <w:szCs w:val="18"/>
        </w:rPr>
        <w:t xml:space="preserve"> &amp; </w:t>
      </w:r>
      <w:proofErr w:type="spellStart"/>
      <w:r w:rsidRPr="00097B65">
        <w:rPr>
          <w:rFonts w:ascii="Verdana" w:hAnsi="Verdana"/>
          <w:i/>
          <w:color w:val="000000"/>
          <w:sz w:val="18"/>
          <w:szCs w:val="18"/>
        </w:rPr>
        <w:t>Castells</w:t>
      </w:r>
      <w:proofErr w:type="spellEnd"/>
      <w:r w:rsidRPr="00097B65">
        <w:rPr>
          <w:rFonts w:ascii="Verdana" w:hAnsi="Verdana"/>
          <w:i/>
          <w:color w:val="000000"/>
          <w:sz w:val="18"/>
          <w:szCs w:val="18"/>
        </w:rPr>
        <w:t xml:space="preserve"> 2010</w:t>
      </w:r>
      <w:r>
        <w:rPr>
          <w:rFonts w:ascii="Verdana" w:hAnsi="Verdana"/>
          <w:color w:val="000000"/>
          <w:sz w:val="18"/>
          <w:szCs w:val="18"/>
        </w:rPr>
        <w:t>.</w:t>
      </w:r>
    </w:p>
    <w:p w:rsidR="008162D3" w:rsidRDefault="008162D3" w:rsidP="008162D3">
      <w:pPr>
        <w:rPr>
          <w:rFonts w:ascii="Verdana" w:hAnsi="Verdana"/>
          <w:sz w:val="18"/>
          <w:szCs w:val="18"/>
        </w:rPr>
      </w:pPr>
      <w:r>
        <w:rPr>
          <w:rFonts w:ascii="Verdana" w:hAnsi="Verdana"/>
          <w:color w:val="000000"/>
          <w:sz w:val="18"/>
          <w:szCs w:val="18"/>
        </w:rPr>
        <w:t>Hvad angår antagelsen om vigtigheden af at samle de genanvendelige materialer ind tæt på borgeren, findes der flere internationale belæg herfor, således til eksempel et t</w:t>
      </w:r>
      <w:r>
        <w:rPr>
          <w:rFonts w:ascii="Verdana" w:hAnsi="Verdana"/>
          <w:sz w:val="18"/>
          <w:szCs w:val="18"/>
        </w:rPr>
        <w:t>ese-papir fra den tyske miljøstyrelse om borgernær indsamling af alle materialefraktioner (</w:t>
      </w:r>
      <w:r w:rsidRPr="00097B65">
        <w:rPr>
          <w:rFonts w:ascii="Verdana" w:hAnsi="Verdana"/>
          <w:i/>
          <w:sz w:val="18"/>
          <w:szCs w:val="18"/>
        </w:rPr>
        <w:t>BMU, uden år</w:t>
      </w:r>
      <w:r>
        <w:rPr>
          <w:rFonts w:ascii="Verdana" w:hAnsi="Verdana"/>
          <w:sz w:val="18"/>
          <w:szCs w:val="18"/>
        </w:rPr>
        <w:t>) samt (</w:t>
      </w:r>
      <w:r w:rsidRPr="00097B65">
        <w:rPr>
          <w:rFonts w:ascii="Verdana" w:hAnsi="Verdana"/>
          <w:i/>
          <w:sz w:val="18"/>
          <w:szCs w:val="18"/>
        </w:rPr>
        <w:t>WRAP 2011</w:t>
      </w:r>
      <w:r>
        <w:rPr>
          <w:rFonts w:ascii="Verdana" w:hAnsi="Verdana"/>
          <w:sz w:val="18"/>
          <w:szCs w:val="18"/>
        </w:rPr>
        <w:t xml:space="preserve">). Hvad angår de tyske overvejelser kommer de i forlængelse af </w:t>
      </w:r>
      <w:proofErr w:type="spellStart"/>
      <w:r>
        <w:rPr>
          <w:rFonts w:ascii="Verdana" w:hAnsi="Verdana"/>
          <w:sz w:val="18"/>
          <w:szCs w:val="18"/>
        </w:rPr>
        <w:t>Grünne</w:t>
      </w:r>
      <w:proofErr w:type="spellEnd"/>
      <w:r>
        <w:rPr>
          <w:rFonts w:ascii="Verdana" w:hAnsi="Verdana"/>
          <w:sz w:val="18"/>
          <w:szCs w:val="18"/>
        </w:rPr>
        <w:t xml:space="preserve"> Punkt-systemet, som alene omfatter emballager, mens den tyske miljøstyrelse nu gerne ser alle genanvendelige materialer indsamlet – uanset om de har været emballager i sin tid (hvorved den tyske politik nærmer sig den gammelkendte danske). </w:t>
      </w:r>
    </w:p>
    <w:p w:rsidR="008162D3" w:rsidRDefault="008162D3" w:rsidP="008162D3">
      <w:pPr>
        <w:rPr>
          <w:rFonts w:ascii="Verdana" w:hAnsi="Verdana"/>
          <w:sz w:val="18"/>
          <w:szCs w:val="18"/>
        </w:rPr>
      </w:pPr>
      <w:r>
        <w:rPr>
          <w:rFonts w:ascii="Verdana" w:hAnsi="Verdana"/>
          <w:sz w:val="18"/>
          <w:szCs w:val="18"/>
        </w:rPr>
        <w:t xml:space="preserve">Hos </w:t>
      </w:r>
      <w:proofErr w:type="spellStart"/>
      <w:r w:rsidRPr="00097B65">
        <w:rPr>
          <w:rFonts w:ascii="Verdana" w:hAnsi="Verdana"/>
          <w:i/>
          <w:sz w:val="18"/>
          <w:szCs w:val="18"/>
        </w:rPr>
        <w:t>Rousta</w:t>
      </w:r>
      <w:proofErr w:type="spellEnd"/>
      <w:r w:rsidRPr="00097B65">
        <w:rPr>
          <w:rFonts w:ascii="Verdana" w:hAnsi="Verdana"/>
          <w:i/>
          <w:sz w:val="18"/>
          <w:szCs w:val="18"/>
        </w:rPr>
        <w:t xml:space="preserve"> &amp; Ekström 2013 </w:t>
      </w:r>
      <w:r>
        <w:rPr>
          <w:rFonts w:ascii="Verdana" w:hAnsi="Verdana"/>
          <w:sz w:val="18"/>
          <w:szCs w:val="18"/>
        </w:rPr>
        <w:t>findes et grundigt studie af de omkostninger, der er forbundet med fejlsortering (og studiet peger dermed omvendt på vigtigheden af at udvikle systemer, der ikke er sårbare overfor fejlsortering).</w:t>
      </w:r>
    </w:p>
    <w:p w:rsidR="008162D3" w:rsidRPr="004D78D8" w:rsidRDefault="008162D3" w:rsidP="008162D3">
      <w:pPr>
        <w:pStyle w:val="Overskrift3"/>
      </w:pPr>
      <w:bookmarkStart w:id="30" w:name="_Toc384132368"/>
      <w:r>
        <w:t xml:space="preserve">7.2.2. </w:t>
      </w:r>
      <w:r w:rsidRPr="00100CC9">
        <w:t>Dagrenovation (’restaffald’)</w:t>
      </w:r>
      <w:bookmarkEnd w:id="30"/>
    </w:p>
    <w:p w:rsidR="008162D3" w:rsidRDefault="008162D3" w:rsidP="008162D3">
      <w:pPr>
        <w:rPr>
          <w:rFonts w:ascii="Calibri" w:hAnsi="Calibri" w:cs="Calibri"/>
          <w:color w:val="000000"/>
        </w:rPr>
      </w:pPr>
      <w:r>
        <w:rPr>
          <w:rFonts w:ascii="Calibri" w:hAnsi="Calibri" w:cs="Calibri"/>
          <w:color w:val="000000"/>
        </w:rPr>
        <w:t xml:space="preserve">Affaldsplanen anbefaler fortsat henteordning for dagrenovationen, hvilket forekommer indlysende i en dansk kontekst, men en sådan ordning er bestemt ikke givet. </w:t>
      </w:r>
    </w:p>
    <w:p w:rsidR="008162D3" w:rsidRDefault="008162D3" w:rsidP="008162D3">
      <w:pPr>
        <w:rPr>
          <w:rFonts w:ascii="Calibri" w:hAnsi="Calibri" w:cs="Calibri"/>
          <w:color w:val="000000"/>
        </w:rPr>
      </w:pPr>
      <w:r>
        <w:rPr>
          <w:rFonts w:ascii="Calibri" w:hAnsi="Calibri" w:cs="Calibri"/>
          <w:color w:val="000000"/>
        </w:rPr>
        <w:t xml:space="preserve">Således arbejder visse tyske kommuner med forsøg, hvor netop restfraktionen gøres til den besværlige, som borgerne skal bære langt for at komme af med (se eksempelvis </w:t>
      </w:r>
      <w:r w:rsidRPr="00097B65">
        <w:rPr>
          <w:rFonts w:ascii="Calibri" w:hAnsi="Calibri" w:cs="Calibri"/>
          <w:i/>
          <w:color w:val="000000"/>
        </w:rPr>
        <w:t>Kaufmann 2010</w:t>
      </w:r>
      <w:r>
        <w:rPr>
          <w:rFonts w:ascii="Calibri" w:hAnsi="Calibri" w:cs="Calibri"/>
          <w:color w:val="000000"/>
        </w:rPr>
        <w:t>).</w:t>
      </w:r>
    </w:p>
    <w:p w:rsidR="008162D3" w:rsidRPr="008162D3" w:rsidRDefault="00C51749" w:rsidP="008162D3">
      <w:pPr>
        <w:rPr>
          <w:rFonts w:ascii="Calibri" w:hAnsi="Calibri" w:cs="Calibri"/>
          <w:b/>
          <w:i/>
          <w:color w:val="000000"/>
        </w:rPr>
      </w:pPr>
      <w:bookmarkStart w:id="31" w:name="_Toc384132369"/>
      <w:r>
        <w:rPr>
          <w:rStyle w:val="Overskrift3Tegn"/>
        </w:rPr>
        <w:t xml:space="preserve">7.2.3. </w:t>
      </w:r>
      <w:r w:rsidR="008162D3" w:rsidRPr="00C51749">
        <w:rPr>
          <w:rStyle w:val="Overskrift3Tegn"/>
        </w:rPr>
        <w:t>Organisk mad- og køkkenaffald</w:t>
      </w:r>
      <w:bookmarkEnd w:id="31"/>
      <w:r w:rsidR="008162D3" w:rsidRPr="00C51749">
        <w:rPr>
          <w:rStyle w:val="Overskrift3Tegn"/>
        </w:rPr>
        <w:br/>
      </w:r>
      <w:r w:rsidR="008162D3">
        <w:rPr>
          <w:rFonts w:ascii="Calibri" w:hAnsi="Calibri" w:cs="Calibri"/>
          <w:color w:val="000000"/>
        </w:rPr>
        <w:t xml:space="preserve">Affaldsplanen anbefaler indførelse af henteordninger for kildesorteret organisk mad og køkkenaffald i de kommuner, der ikke allerede har det. </w:t>
      </w:r>
    </w:p>
    <w:p w:rsidR="008162D3" w:rsidRDefault="008162D3" w:rsidP="008162D3">
      <w:pPr>
        <w:rPr>
          <w:rFonts w:ascii="Calibri" w:hAnsi="Calibri" w:cs="Calibri"/>
          <w:color w:val="000000"/>
        </w:rPr>
      </w:pPr>
      <w:r>
        <w:rPr>
          <w:rFonts w:ascii="Calibri" w:hAnsi="Calibri" w:cs="Calibri"/>
          <w:color w:val="000000"/>
        </w:rPr>
        <w:t xml:space="preserve">Dette først og fremmest for at kunne honorere genanvendelsesmålet, men den internationale litteratur understøtter jævnt hen sådanne modeller ud fra såvel ressource- som klimahensyn, og flere kilder peger på optimeringsmuligheder. Det gælder således </w:t>
      </w:r>
      <w:proofErr w:type="spellStart"/>
      <w:r w:rsidRPr="00097B65">
        <w:rPr>
          <w:rFonts w:ascii="Calibri" w:hAnsi="Calibri" w:cs="Calibri"/>
          <w:i/>
          <w:color w:val="000000"/>
        </w:rPr>
        <w:t>Grosso</w:t>
      </w:r>
      <w:proofErr w:type="spellEnd"/>
      <w:r w:rsidRPr="00097B65">
        <w:rPr>
          <w:rFonts w:ascii="Calibri" w:hAnsi="Calibri" w:cs="Calibri"/>
          <w:i/>
          <w:color w:val="000000"/>
        </w:rPr>
        <w:t xml:space="preserve"> et al. 2012</w:t>
      </w:r>
      <w:r>
        <w:rPr>
          <w:rFonts w:ascii="Calibri" w:hAnsi="Calibri" w:cs="Calibri"/>
          <w:color w:val="000000"/>
        </w:rPr>
        <w:t xml:space="preserve">, </w:t>
      </w:r>
      <w:proofErr w:type="spellStart"/>
      <w:r>
        <w:rPr>
          <w:rFonts w:ascii="Calibri" w:hAnsi="Calibri" w:cs="Calibri"/>
          <w:i/>
          <w:color w:val="000000"/>
        </w:rPr>
        <w:t>Horváth</w:t>
      </w:r>
      <w:proofErr w:type="spellEnd"/>
      <w:r>
        <w:rPr>
          <w:rFonts w:ascii="Calibri" w:hAnsi="Calibri" w:cs="Calibri"/>
          <w:i/>
          <w:color w:val="000000"/>
        </w:rPr>
        <w:t xml:space="preserve"> et al. </w:t>
      </w:r>
      <w:r w:rsidRPr="00DD1849">
        <w:rPr>
          <w:rFonts w:ascii="Calibri" w:hAnsi="Calibri" w:cs="Calibri"/>
          <w:color w:val="000000"/>
        </w:rPr>
        <w:t>2010</w:t>
      </w:r>
      <w:r>
        <w:rPr>
          <w:rFonts w:ascii="Calibri" w:hAnsi="Calibri" w:cs="Calibri"/>
          <w:color w:val="000000"/>
        </w:rPr>
        <w:t xml:space="preserve">, </w:t>
      </w:r>
      <w:r w:rsidRPr="00DD1849">
        <w:rPr>
          <w:rFonts w:ascii="Calibri" w:hAnsi="Calibri" w:cs="Calibri"/>
          <w:i/>
          <w:color w:val="000000"/>
        </w:rPr>
        <w:t>Marthinsen</w:t>
      </w:r>
      <w:r w:rsidRPr="00097B65">
        <w:rPr>
          <w:rFonts w:ascii="Calibri" w:hAnsi="Calibri" w:cs="Calibri"/>
          <w:i/>
          <w:color w:val="000000"/>
        </w:rPr>
        <w:t xml:space="preserve"> 2012</w:t>
      </w:r>
      <w:r>
        <w:rPr>
          <w:rFonts w:ascii="Calibri" w:hAnsi="Calibri" w:cs="Calibri"/>
          <w:color w:val="000000"/>
        </w:rPr>
        <w:t xml:space="preserve">, </w:t>
      </w:r>
      <w:proofErr w:type="spellStart"/>
      <w:r w:rsidRPr="00097B65">
        <w:rPr>
          <w:rFonts w:ascii="Calibri" w:hAnsi="Calibri" w:cs="Calibri"/>
          <w:i/>
          <w:color w:val="000000"/>
        </w:rPr>
        <w:t>Rehl</w:t>
      </w:r>
      <w:proofErr w:type="spellEnd"/>
      <w:r w:rsidRPr="00097B65">
        <w:rPr>
          <w:rFonts w:ascii="Calibri" w:hAnsi="Calibri" w:cs="Calibri"/>
          <w:i/>
          <w:color w:val="000000"/>
        </w:rPr>
        <w:t xml:space="preserve"> &amp; Müller 2011</w:t>
      </w:r>
      <w:r>
        <w:rPr>
          <w:rFonts w:ascii="Calibri" w:hAnsi="Calibri" w:cs="Calibri"/>
          <w:color w:val="000000"/>
        </w:rPr>
        <w:t xml:space="preserve"> og </w:t>
      </w:r>
      <w:r w:rsidRPr="00097B65">
        <w:rPr>
          <w:rFonts w:ascii="Calibri" w:hAnsi="Calibri" w:cs="Calibri"/>
          <w:i/>
          <w:color w:val="000000"/>
        </w:rPr>
        <w:t>WRAP 2013c</w:t>
      </w:r>
      <w:r>
        <w:rPr>
          <w:rFonts w:ascii="Calibri" w:hAnsi="Calibri" w:cs="Calibri"/>
          <w:color w:val="000000"/>
        </w:rPr>
        <w:t xml:space="preserve">, mens </w:t>
      </w:r>
      <w:r w:rsidRPr="00097B65">
        <w:rPr>
          <w:rFonts w:ascii="Calibri" w:hAnsi="Calibri" w:cs="Calibri"/>
          <w:i/>
          <w:color w:val="000000"/>
        </w:rPr>
        <w:t xml:space="preserve">Slagstad &amp; </w:t>
      </w:r>
      <w:proofErr w:type="spellStart"/>
      <w:r w:rsidRPr="00097B65">
        <w:rPr>
          <w:rFonts w:ascii="Calibri" w:hAnsi="Calibri" w:cs="Calibri"/>
          <w:i/>
          <w:color w:val="000000"/>
        </w:rPr>
        <w:t>Brattø</w:t>
      </w:r>
      <w:proofErr w:type="spellEnd"/>
      <w:r w:rsidRPr="00097B65">
        <w:rPr>
          <w:rFonts w:ascii="Calibri" w:hAnsi="Calibri" w:cs="Calibri"/>
          <w:i/>
          <w:color w:val="000000"/>
        </w:rPr>
        <w:t xml:space="preserve"> 2012</w:t>
      </w:r>
      <w:r>
        <w:rPr>
          <w:rFonts w:ascii="Calibri" w:hAnsi="Calibri" w:cs="Calibri"/>
          <w:color w:val="000000"/>
        </w:rPr>
        <w:t xml:space="preserve"> i et studie baseret på en norsk by stiller </w:t>
      </w:r>
      <w:r>
        <w:rPr>
          <w:rFonts w:ascii="Calibri" w:hAnsi="Calibri" w:cs="Calibri"/>
          <w:color w:val="000000"/>
        </w:rPr>
        <w:lastRenderedPageBreak/>
        <w:t>spørgsmålstegn ved klimaeffekten, så længe der findes et affaldsforbrændingsanlæg med energiudnyttelse i oplandet.</w:t>
      </w:r>
    </w:p>
    <w:p w:rsidR="008162D3" w:rsidRDefault="00C51749" w:rsidP="008162D3">
      <w:pPr>
        <w:pStyle w:val="Overskrift3"/>
      </w:pPr>
      <w:bookmarkStart w:id="32" w:name="_Toc384132370"/>
      <w:r>
        <w:t>7.2.4</w:t>
      </w:r>
      <w:r w:rsidR="008162D3">
        <w:t>. Henteordning for tør fraktion</w:t>
      </w:r>
      <w:bookmarkEnd w:id="32"/>
    </w:p>
    <w:p w:rsidR="008162D3" w:rsidRDefault="008162D3" w:rsidP="008162D3">
      <w:pPr>
        <w:rPr>
          <w:rFonts w:ascii="Calibri" w:hAnsi="Calibri" w:cs="Calibri"/>
          <w:color w:val="000000"/>
        </w:rPr>
      </w:pPr>
      <w:r>
        <w:rPr>
          <w:rFonts w:ascii="Calibri" w:hAnsi="Calibri" w:cs="Calibri"/>
          <w:color w:val="000000"/>
        </w:rPr>
        <w:t>Affaldsplanen foreslår indførelse af kildeopdelt indsamling (henteordning) for den tørre fraktion – dog med undtagelse af papiret, som fortsat foreslås kildesorteret (se nedenfor).</w:t>
      </w:r>
    </w:p>
    <w:p w:rsidR="008162D3" w:rsidRDefault="008162D3" w:rsidP="008162D3">
      <w:pPr>
        <w:rPr>
          <w:rFonts w:ascii="Calibri" w:hAnsi="Calibri" w:cs="Calibri"/>
          <w:color w:val="000000"/>
        </w:rPr>
      </w:pPr>
      <w:r>
        <w:rPr>
          <w:rFonts w:ascii="Calibri" w:hAnsi="Calibri" w:cs="Calibri"/>
          <w:color w:val="000000"/>
        </w:rPr>
        <w:t xml:space="preserve">I specielt den britiske litteratur har der været indgående drøftelser om, hvorvidt kildeopdelt indsamling lever op til affaldsdirektivets krav om ’separat indsamling’ (se eksempelvis </w:t>
      </w:r>
      <w:r w:rsidRPr="00097B65">
        <w:rPr>
          <w:rFonts w:ascii="Calibri" w:hAnsi="Calibri" w:cs="Calibri"/>
          <w:i/>
          <w:color w:val="000000"/>
        </w:rPr>
        <w:t>EUWID 2013a</w:t>
      </w:r>
      <w:r>
        <w:rPr>
          <w:rFonts w:ascii="Calibri" w:hAnsi="Calibri" w:cs="Calibri"/>
          <w:color w:val="000000"/>
        </w:rPr>
        <w:t xml:space="preserve"> og </w:t>
      </w:r>
      <w:r w:rsidRPr="00097B65">
        <w:rPr>
          <w:rFonts w:ascii="Calibri" w:hAnsi="Calibri" w:cs="Calibri"/>
          <w:i/>
          <w:color w:val="000000"/>
        </w:rPr>
        <w:t>2013b</w:t>
      </w:r>
      <w:r>
        <w:rPr>
          <w:rFonts w:ascii="Calibri" w:hAnsi="Calibri" w:cs="Calibri"/>
          <w:color w:val="000000"/>
        </w:rPr>
        <w:t>), men den britiske Miljøstyrelse konkluderer – præcis som afsnit 3 i affaldsplanernes Bilag 3 -, at kildeopdelt indsamling med efterfølgende centralsortering er i overensstemmelse med direktivets krav om separat indsamling. Dog forudsætter det, at slutproduktet har samme kvalitet, som hvis materialerne var kildeindsamlet, og det synes at være et problem for specielt papirs vedkommende i de britiske systemer (se nedenfor).</w:t>
      </w:r>
    </w:p>
    <w:p w:rsidR="008162D3" w:rsidRDefault="008162D3" w:rsidP="008162D3">
      <w:pPr>
        <w:rPr>
          <w:rFonts w:ascii="Calibri" w:hAnsi="Calibri" w:cs="Calibri"/>
          <w:color w:val="000000"/>
        </w:rPr>
      </w:pPr>
      <w:r>
        <w:rPr>
          <w:rFonts w:ascii="Calibri" w:hAnsi="Calibri" w:cs="Calibri"/>
          <w:color w:val="000000"/>
        </w:rPr>
        <w:t xml:space="preserve">Derudover findes righoldig litteratur om centralsortering (se til eksempel </w:t>
      </w:r>
      <w:r w:rsidRPr="00591E6F">
        <w:rPr>
          <w:rFonts w:ascii="Calibri" w:hAnsi="Calibri" w:cs="Calibri"/>
          <w:i/>
          <w:color w:val="000000"/>
        </w:rPr>
        <w:t xml:space="preserve">ADEME 2013a </w:t>
      </w:r>
      <w:r w:rsidRPr="00591E6F">
        <w:rPr>
          <w:rFonts w:ascii="Calibri" w:hAnsi="Calibri" w:cs="Calibri"/>
          <w:color w:val="000000"/>
        </w:rPr>
        <w:t>og</w:t>
      </w:r>
      <w:r w:rsidRPr="00591E6F">
        <w:rPr>
          <w:rFonts w:ascii="Calibri" w:hAnsi="Calibri" w:cs="Calibri"/>
          <w:i/>
          <w:color w:val="000000"/>
        </w:rPr>
        <w:t xml:space="preserve"> 2013b</w:t>
      </w:r>
      <w:r>
        <w:rPr>
          <w:rFonts w:ascii="Calibri" w:hAnsi="Calibri" w:cs="Calibri"/>
          <w:color w:val="000000"/>
        </w:rPr>
        <w:t>).</w:t>
      </w:r>
    </w:p>
    <w:p w:rsidR="008162D3" w:rsidRPr="004D78D8" w:rsidRDefault="00C51749" w:rsidP="008162D3">
      <w:pPr>
        <w:pStyle w:val="Overskrift4"/>
      </w:pPr>
      <w:r>
        <w:t>7.2.4</w:t>
      </w:r>
      <w:r w:rsidR="008162D3">
        <w:t xml:space="preserve">.1. </w:t>
      </w:r>
      <w:r w:rsidR="008162D3" w:rsidRPr="00100CC9">
        <w:t>Papir</w:t>
      </w:r>
      <w:r w:rsidR="008162D3">
        <w:t xml:space="preserve"> for sig</w:t>
      </w:r>
    </w:p>
    <w:p w:rsidR="008162D3" w:rsidRDefault="008162D3" w:rsidP="008162D3">
      <w:pPr>
        <w:rPr>
          <w:rFonts w:ascii="Calibri" w:hAnsi="Calibri" w:cs="Calibri"/>
          <w:color w:val="000000"/>
        </w:rPr>
      </w:pPr>
      <w:r>
        <w:rPr>
          <w:rFonts w:ascii="Calibri" w:hAnsi="Calibri" w:cs="Calibri"/>
          <w:color w:val="000000"/>
        </w:rPr>
        <w:t>Affaldsplanen foreslår, at papir også i det fremtidige system indsamles kildesorteret. Det baserer sig ikke mindst på erfaringer i ind- og udland, som viser, at sammenblanding med andre tørre fraktioner nedsætter kvaliteten – faktisk så meget, at det har sået tvivl om kildeopdelt indsamling i det hele taget i UK (se ovenfor), men eftersom tvivlen primært skyldes problemer med papiret, skønnes affaldsplanernes forslag om netop at indsamle dette kildesorteret at tage højde for dette forhold.</w:t>
      </w:r>
    </w:p>
    <w:p w:rsidR="008162D3" w:rsidRDefault="008162D3" w:rsidP="008162D3">
      <w:pPr>
        <w:rPr>
          <w:rFonts w:ascii="Calibri" w:hAnsi="Calibri" w:cs="Calibri"/>
          <w:color w:val="000000"/>
        </w:rPr>
      </w:pPr>
      <w:r>
        <w:rPr>
          <w:rFonts w:ascii="Calibri" w:hAnsi="Calibri" w:cs="Calibri"/>
          <w:color w:val="000000"/>
        </w:rPr>
        <w:t xml:space="preserve">Se bl.a. </w:t>
      </w:r>
      <w:r w:rsidRPr="00097B65">
        <w:rPr>
          <w:rFonts w:ascii="Calibri" w:hAnsi="Calibri" w:cs="Calibri"/>
          <w:i/>
          <w:color w:val="000000"/>
        </w:rPr>
        <w:t>Miranda, Monte &amp; Blanco 2013</w:t>
      </w:r>
      <w:r>
        <w:rPr>
          <w:rFonts w:ascii="Calibri" w:hAnsi="Calibri" w:cs="Calibri"/>
          <w:color w:val="000000"/>
        </w:rPr>
        <w:t xml:space="preserve"> for en præsentation af problematikken med papir og andre tørre materialer sammenblandet, samt den ovenfor citerede diskussion i </w:t>
      </w:r>
      <w:r w:rsidRPr="00097B65">
        <w:rPr>
          <w:rFonts w:ascii="Calibri" w:hAnsi="Calibri" w:cs="Calibri"/>
          <w:i/>
          <w:color w:val="000000"/>
        </w:rPr>
        <w:t>EUWID 2013a</w:t>
      </w:r>
      <w:r>
        <w:rPr>
          <w:rFonts w:ascii="Calibri" w:hAnsi="Calibri" w:cs="Calibri"/>
          <w:color w:val="000000"/>
        </w:rPr>
        <w:t xml:space="preserve"> og </w:t>
      </w:r>
      <w:r w:rsidRPr="00097B65">
        <w:rPr>
          <w:rFonts w:ascii="Calibri" w:hAnsi="Calibri" w:cs="Calibri"/>
          <w:i/>
          <w:color w:val="000000"/>
        </w:rPr>
        <w:t>2013b</w:t>
      </w:r>
      <w:r>
        <w:rPr>
          <w:rFonts w:ascii="Calibri" w:hAnsi="Calibri" w:cs="Calibri"/>
          <w:color w:val="000000"/>
        </w:rPr>
        <w:t>.</w:t>
      </w:r>
    </w:p>
    <w:p w:rsidR="008162D3" w:rsidRDefault="008162D3" w:rsidP="008162D3">
      <w:pPr>
        <w:rPr>
          <w:rFonts w:ascii="Calibri" w:hAnsi="Calibri" w:cs="Calibri"/>
          <w:color w:val="000000"/>
        </w:rPr>
      </w:pPr>
      <w:r>
        <w:rPr>
          <w:rFonts w:ascii="Calibri" w:hAnsi="Calibri" w:cs="Calibri"/>
          <w:color w:val="000000"/>
        </w:rPr>
        <w:t xml:space="preserve">En problematik ved lav papirkvalitet er, at papir af lav kvalitet i vid udstrækning må eksporteres til Kina, og et spansk studie efterviser, at klimaeffekterne heraf er tæt på at opveje klimafordelene ved genanvendelse (se </w:t>
      </w:r>
      <w:r w:rsidRPr="00097B65">
        <w:rPr>
          <w:rFonts w:ascii="Calibri" w:hAnsi="Calibri" w:cs="Calibri"/>
          <w:i/>
          <w:color w:val="000000"/>
        </w:rPr>
        <w:t>ITENE 2012</w:t>
      </w:r>
      <w:r>
        <w:rPr>
          <w:rFonts w:ascii="Calibri" w:hAnsi="Calibri" w:cs="Calibri"/>
          <w:color w:val="000000"/>
        </w:rPr>
        <w:t>). Dette underbygger rigtigheden af at fortsætte kildesorteret indsamling, således som affaldsplanerne gør det.</w:t>
      </w:r>
    </w:p>
    <w:p w:rsidR="008162D3" w:rsidRDefault="008162D3" w:rsidP="008162D3">
      <w:pPr>
        <w:rPr>
          <w:rFonts w:ascii="Calibri" w:hAnsi="Calibri" w:cs="Calibri"/>
          <w:color w:val="000000"/>
        </w:rPr>
      </w:pPr>
      <w:r>
        <w:rPr>
          <w:rFonts w:ascii="Calibri" w:hAnsi="Calibri" w:cs="Calibri"/>
          <w:color w:val="000000"/>
        </w:rPr>
        <w:t xml:space="preserve">Visse kilder problematiserer genanvendelse af papir til fødevareformål grundet mineralolieindholdet i tryksværter (således </w:t>
      </w:r>
      <w:proofErr w:type="spellStart"/>
      <w:r w:rsidRPr="00097B65">
        <w:rPr>
          <w:rFonts w:ascii="Calibri" w:hAnsi="Calibri" w:cs="Calibri"/>
          <w:i/>
          <w:color w:val="000000"/>
        </w:rPr>
        <w:t>Biedermann</w:t>
      </w:r>
      <w:proofErr w:type="spellEnd"/>
      <w:r w:rsidRPr="00097B65">
        <w:rPr>
          <w:rFonts w:ascii="Calibri" w:hAnsi="Calibri" w:cs="Calibri"/>
          <w:i/>
          <w:color w:val="000000"/>
        </w:rPr>
        <w:t xml:space="preserve"> &amp; </w:t>
      </w:r>
      <w:proofErr w:type="spellStart"/>
      <w:r w:rsidRPr="00097B65">
        <w:rPr>
          <w:rFonts w:ascii="Calibri" w:hAnsi="Calibri" w:cs="Calibri"/>
          <w:i/>
          <w:color w:val="000000"/>
        </w:rPr>
        <w:t>Grob</w:t>
      </w:r>
      <w:proofErr w:type="spellEnd"/>
      <w:r w:rsidRPr="00097B65">
        <w:rPr>
          <w:rFonts w:ascii="Calibri" w:hAnsi="Calibri" w:cs="Calibri"/>
          <w:i/>
          <w:color w:val="000000"/>
        </w:rPr>
        <w:t xml:space="preserve"> 2010</w:t>
      </w:r>
      <w:r>
        <w:rPr>
          <w:rFonts w:ascii="Calibri" w:hAnsi="Calibri" w:cs="Calibri"/>
          <w:color w:val="000000"/>
        </w:rPr>
        <w:t>) og det tyske miljøministerium anbefaler i den forbindelse overgag til mineraloliefrie tryksværter (</w:t>
      </w:r>
      <w:r w:rsidRPr="00097B65">
        <w:rPr>
          <w:rFonts w:ascii="Calibri" w:hAnsi="Calibri" w:cs="Calibri"/>
          <w:i/>
          <w:color w:val="000000"/>
        </w:rPr>
        <w:t>BMU 2012</w:t>
      </w:r>
      <w:r>
        <w:rPr>
          <w:rFonts w:ascii="Calibri" w:hAnsi="Calibri" w:cs="Calibri"/>
          <w:color w:val="000000"/>
        </w:rPr>
        <w:t>). Mineralolierester i dansk papirgenvinding har endnu ikke vist sig som en barriere.</w:t>
      </w:r>
    </w:p>
    <w:p w:rsidR="008162D3" w:rsidRPr="00B2333B" w:rsidRDefault="00C51749" w:rsidP="008162D3">
      <w:pPr>
        <w:pStyle w:val="Overskrift4"/>
      </w:pPr>
      <w:r>
        <w:t>7.2.4</w:t>
      </w:r>
      <w:r w:rsidR="008162D3">
        <w:t xml:space="preserve">.2. </w:t>
      </w:r>
      <w:r w:rsidR="008162D3" w:rsidRPr="00B2333B">
        <w:t>Emballageaffald: Pap</w:t>
      </w:r>
    </w:p>
    <w:p w:rsidR="008162D3" w:rsidRDefault="008162D3" w:rsidP="008162D3">
      <w:pPr>
        <w:rPr>
          <w:rFonts w:ascii="Verdana" w:hAnsi="Verdana"/>
          <w:color w:val="000000"/>
          <w:sz w:val="18"/>
          <w:szCs w:val="18"/>
        </w:rPr>
      </w:pPr>
      <w:r>
        <w:rPr>
          <w:rFonts w:ascii="Verdana" w:hAnsi="Verdana"/>
          <w:color w:val="000000"/>
          <w:sz w:val="18"/>
          <w:szCs w:val="18"/>
        </w:rPr>
        <w:t>Affaldsplanen foreslår, at karton og ’småt pap’ indgår i den kildeopdelte, tørre fraktion til genanvendelse, og litteraturen taler ikke her imod.</w:t>
      </w:r>
    </w:p>
    <w:p w:rsidR="008162D3" w:rsidRDefault="008162D3" w:rsidP="008162D3">
      <w:pPr>
        <w:rPr>
          <w:rFonts w:ascii="Verdana" w:hAnsi="Verdana"/>
          <w:color w:val="000000"/>
          <w:sz w:val="18"/>
          <w:szCs w:val="18"/>
        </w:rPr>
      </w:pPr>
      <w:r>
        <w:rPr>
          <w:rFonts w:ascii="Verdana" w:hAnsi="Verdana"/>
          <w:color w:val="000000"/>
          <w:sz w:val="18"/>
          <w:szCs w:val="18"/>
        </w:rPr>
        <w:t>Dog omtaler en enkelt tysk kilde problemer med migrerende stoffer, også i pap (</w:t>
      </w:r>
      <w:proofErr w:type="spellStart"/>
      <w:r w:rsidRPr="00097B65">
        <w:rPr>
          <w:rFonts w:ascii="Verdana" w:hAnsi="Verdana"/>
          <w:i/>
          <w:color w:val="000000"/>
          <w:sz w:val="18"/>
          <w:szCs w:val="18"/>
        </w:rPr>
        <w:t>Recycling</w:t>
      </w:r>
      <w:proofErr w:type="spellEnd"/>
      <w:r w:rsidRPr="00097B65">
        <w:rPr>
          <w:rFonts w:ascii="Verdana" w:hAnsi="Verdana"/>
          <w:i/>
          <w:color w:val="000000"/>
          <w:sz w:val="18"/>
          <w:szCs w:val="18"/>
        </w:rPr>
        <w:t xml:space="preserve"> Magazine 22/2011</w:t>
      </w:r>
      <w:r>
        <w:rPr>
          <w:rFonts w:ascii="Verdana" w:hAnsi="Verdana"/>
          <w:color w:val="000000"/>
          <w:sz w:val="18"/>
          <w:szCs w:val="18"/>
        </w:rPr>
        <w:t>).</w:t>
      </w:r>
    </w:p>
    <w:p w:rsidR="008162D3" w:rsidRPr="004D78D8" w:rsidRDefault="00C51749" w:rsidP="008162D3">
      <w:pPr>
        <w:pStyle w:val="Overskrift4"/>
      </w:pPr>
      <w:r>
        <w:t>7.2.4</w:t>
      </w:r>
      <w:r w:rsidR="008162D3">
        <w:t xml:space="preserve">.3. </w:t>
      </w:r>
      <w:r w:rsidR="008162D3" w:rsidRPr="00100CC9">
        <w:t>Emballageaffald: Plast</w:t>
      </w:r>
    </w:p>
    <w:p w:rsidR="008162D3" w:rsidRDefault="008162D3" w:rsidP="008162D3">
      <w:pPr>
        <w:autoSpaceDE w:val="0"/>
        <w:autoSpaceDN w:val="0"/>
        <w:adjustRightInd w:val="0"/>
        <w:rPr>
          <w:rFonts w:ascii="Calibri" w:hAnsi="Calibri" w:cs="Calibri"/>
          <w:color w:val="000000"/>
        </w:rPr>
      </w:pPr>
      <w:r>
        <w:rPr>
          <w:rFonts w:ascii="Calibri" w:hAnsi="Calibri" w:cs="Calibri"/>
          <w:color w:val="000000"/>
        </w:rPr>
        <w:t>Affaldsplanen foreslår indsamling af plast med den tørre fraktion.</w:t>
      </w:r>
    </w:p>
    <w:p w:rsidR="008162D3" w:rsidRDefault="008162D3" w:rsidP="008162D3">
      <w:pPr>
        <w:autoSpaceDE w:val="0"/>
        <w:autoSpaceDN w:val="0"/>
        <w:adjustRightInd w:val="0"/>
        <w:rPr>
          <w:rFonts w:ascii="Calibri" w:hAnsi="Calibri" w:cs="Calibri"/>
          <w:color w:val="000000"/>
        </w:rPr>
      </w:pPr>
      <w:r>
        <w:rPr>
          <w:rFonts w:ascii="Calibri" w:hAnsi="Calibri" w:cs="Calibri"/>
          <w:color w:val="000000"/>
        </w:rPr>
        <w:lastRenderedPageBreak/>
        <w:t xml:space="preserve">Mange kilder i den internationale litteratur taler for øget genanvendelse af plastaffald (således </w:t>
      </w:r>
      <w:r w:rsidRPr="00097B65">
        <w:rPr>
          <w:rFonts w:ascii="Calibri" w:hAnsi="Calibri" w:cs="Calibri"/>
          <w:i/>
          <w:color w:val="000000"/>
        </w:rPr>
        <w:t>Plastics Europe 2012</w:t>
      </w:r>
      <w:r>
        <w:rPr>
          <w:rFonts w:ascii="Calibri" w:hAnsi="Calibri" w:cs="Calibri"/>
          <w:color w:val="000000"/>
        </w:rPr>
        <w:t xml:space="preserve">, </w:t>
      </w:r>
      <w:r w:rsidRPr="00097B65">
        <w:rPr>
          <w:rFonts w:ascii="Calibri" w:hAnsi="Calibri" w:cs="Calibri"/>
          <w:i/>
          <w:color w:val="000000"/>
        </w:rPr>
        <w:t xml:space="preserve">Sundt, Syversen &amp; </w:t>
      </w:r>
      <w:proofErr w:type="spellStart"/>
      <w:r w:rsidRPr="00097B65">
        <w:rPr>
          <w:rFonts w:ascii="Calibri" w:hAnsi="Calibri" w:cs="Calibri"/>
          <w:i/>
          <w:color w:val="000000"/>
        </w:rPr>
        <w:t>Skogesal</w:t>
      </w:r>
      <w:proofErr w:type="spellEnd"/>
      <w:r w:rsidRPr="00097B65">
        <w:rPr>
          <w:rFonts w:ascii="Calibri" w:hAnsi="Calibri" w:cs="Calibri"/>
          <w:i/>
          <w:color w:val="000000"/>
        </w:rPr>
        <w:t xml:space="preserve"> 2012</w:t>
      </w:r>
      <w:r>
        <w:rPr>
          <w:rFonts w:ascii="Calibri" w:hAnsi="Calibri" w:cs="Calibri"/>
          <w:color w:val="000000"/>
        </w:rPr>
        <w:t xml:space="preserve">, </w:t>
      </w:r>
      <w:r w:rsidRPr="00097B65">
        <w:rPr>
          <w:rFonts w:ascii="Calibri" w:hAnsi="Calibri" w:cs="Calibri"/>
          <w:i/>
          <w:color w:val="000000"/>
        </w:rPr>
        <w:t xml:space="preserve">ORDIF 2012 </w:t>
      </w:r>
      <w:r>
        <w:rPr>
          <w:rFonts w:ascii="Calibri" w:hAnsi="Calibri" w:cs="Calibri"/>
          <w:color w:val="000000"/>
        </w:rPr>
        <w:t xml:space="preserve">og </w:t>
      </w:r>
      <w:r w:rsidRPr="00097B65">
        <w:rPr>
          <w:rFonts w:ascii="Calibri" w:hAnsi="Calibri" w:cs="Calibri"/>
          <w:i/>
          <w:color w:val="000000"/>
        </w:rPr>
        <w:t xml:space="preserve">WMW 2012 </w:t>
      </w:r>
      <w:r>
        <w:rPr>
          <w:rFonts w:ascii="Calibri" w:hAnsi="Calibri" w:cs="Calibri"/>
          <w:color w:val="000000"/>
        </w:rPr>
        <w:t>(som tilmed citerer EU’s Miljøkommissær herfor).</w:t>
      </w:r>
    </w:p>
    <w:p w:rsidR="008162D3" w:rsidRDefault="008162D3" w:rsidP="008162D3">
      <w:pPr>
        <w:autoSpaceDE w:val="0"/>
        <w:autoSpaceDN w:val="0"/>
        <w:adjustRightInd w:val="0"/>
        <w:rPr>
          <w:rFonts w:ascii="Calibri" w:hAnsi="Calibri" w:cs="Calibri"/>
          <w:color w:val="000000"/>
        </w:rPr>
      </w:pPr>
      <w:r>
        <w:rPr>
          <w:rFonts w:ascii="Calibri" w:hAnsi="Calibri" w:cs="Calibri"/>
          <w:color w:val="000000"/>
        </w:rPr>
        <w:t>Også sammensatte plastik-materialer foreslås genanvendt (</w:t>
      </w:r>
      <w:proofErr w:type="spellStart"/>
      <w:r w:rsidRPr="00097B65">
        <w:rPr>
          <w:rFonts w:ascii="Calibri" w:hAnsi="Calibri" w:cs="Calibri"/>
          <w:i/>
          <w:color w:val="000000"/>
        </w:rPr>
        <w:t>Rajendran</w:t>
      </w:r>
      <w:proofErr w:type="spellEnd"/>
      <w:r w:rsidRPr="00097B65">
        <w:rPr>
          <w:rFonts w:ascii="Calibri" w:hAnsi="Calibri" w:cs="Calibri"/>
          <w:i/>
          <w:color w:val="000000"/>
        </w:rPr>
        <w:t xml:space="preserve"> 2012</w:t>
      </w:r>
      <w:r>
        <w:rPr>
          <w:rFonts w:ascii="Calibri" w:hAnsi="Calibri" w:cs="Calibri"/>
          <w:color w:val="000000"/>
        </w:rPr>
        <w:t>), herunder laminerede materialer (</w:t>
      </w:r>
      <w:r w:rsidRPr="00097B65">
        <w:rPr>
          <w:rFonts w:ascii="Calibri" w:hAnsi="Calibri" w:cs="Calibri"/>
          <w:i/>
          <w:color w:val="000000"/>
        </w:rPr>
        <w:t>WRAP 2011e</w:t>
      </w:r>
      <w:r>
        <w:rPr>
          <w:rFonts w:ascii="Calibri" w:hAnsi="Calibri" w:cs="Calibri"/>
          <w:color w:val="000000"/>
        </w:rPr>
        <w:t>).</w:t>
      </w:r>
    </w:p>
    <w:p w:rsidR="008162D3" w:rsidRDefault="008162D3" w:rsidP="008162D3">
      <w:pPr>
        <w:autoSpaceDE w:val="0"/>
        <w:autoSpaceDN w:val="0"/>
        <w:adjustRightInd w:val="0"/>
        <w:rPr>
          <w:rFonts w:ascii="Calibri" w:hAnsi="Calibri" w:cs="Calibri"/>
          <w:color w:val="000000"/>
        </w:rPr>
      </w:pPr>
      <w:r>
        <w:rPr>
          <w:rFonts w:ascii="Calibri" w:hAnsi="Calibri" w:cs="Calibri"/>
          <w:color w:val="000000"/>
        </w:rPr>
        <w:t xml:space="preserve">Grundet de mange typer af plast og vanskelighederne med at kende og sortere plastaffald korrekt, har visse kilder i den internationale litteratur sat spørgsmålstegn ved, hvor meget mere, der kan trækkes ud til genanvendelse (således </w:t>
      </w:r>
      <w:r w:rsidRPr="00097B65">
        <w:rPr>
          <w:rFonts w:ascii="Calibri" w:hAnsi="Calibri" w:cs="Calibri"/>
          <w:i/>
          <w:color w:val="000000"/>
        </w:rPr>
        <w:t>WRAP 2011b</w:t>
      </w:r>
      <w:r>
        <w:rPr>
          <w:rFonts w:ascii="Calibri" w:hAnsi="Calibri" w:cs="Calibri"/>
          <w:color w:val="000000"/>
        </w:rPr>
        <w:t xml:space="preserve">) samt løsninger herpå (NIR-genkendelse – se eksempelvis </w:t>
      </w:r>
      <w:r w:rsidRPr="00097B65">
        <w:rPr>
          <w:rFonts w:ascii="Calibri" w:hAnsi="Calibri" w:cs="Calibri"/>
          <w:i/>
          <w:color w:val="000000"/>
        </w:rPr>
        <w:t>WRAP 2011c</w:t>
      </w:r>
      <w:r>
        <w:rPr>
          <w:rFonts w:ascii="Calibri" w:hAnsi="Calibri" w:cs="Calibri"/>
          <w:color w:val="000000"/>
        </w:rPr>
        <w:t xml:space="preserve">). </w:t>
      </w:r>
    </w:p>
    <w:p w:rsidR="008162D3" w:rsidRDefault="008162D3" w:rsidP="008162D3">
      <w:pPr>
        <w:autoSpaceDE w:val="0"/>
        <w:autoSpaceDN w:val="0"/>
        <w:adjustRightInd w:val="0"/>
        <w:rPr>
          <w:rFonts w:ascii="Calibri" w:hAnsi="Calibri" w:cs="Calibri"/>
          <w:color w:val="000000"/>
        </w:rPr>
      </w:pPr>
      <w:r>
        <w:rPr>
          <w:rFonts w:ascii="Calibri" w:hAnsi="Calibri" w:cs="Calibri"/>
          <w:color w:val="000000"/>
        </w:rPr>
        <w:t xml:space="preserve">Der synes generelt at være enighed om fordelene ved at holde PET-materialer for sig (således som det jo allerede i vid udstrækning sker i det danske retur-system for drikkevareemballager) – se eksempelvis </w:t>
      </w:r>
      <w:proofErr w:type="spellStart"/>
      <w:r w:rsidRPr="00797327">
        <w:rPr>
          <w:rFonts w:ascii="Calibri" w:hAnsi="Calibri" w:cs="Calibri"/>
          <w:i/>
          <w:color w:val="000000"/>
        </w:rPr>
        <w:t>Shen</w:t>
      </w:r>
      <w:proofErr w:type="spellEnd"/>
      <w:r w:rsidRPr="00797327">
        <w:rPr>
          <w:rFonts w:ascii="Calibri" w:hAnsi="Calibri" w:cs="Calibri"/>
          <w:i/>
          <w:color w:val="000000"/>
        </w:rPr>
        <w:t xml:space="preserve">, </w:t>
      </w:r>
      <w:proofErr w:type="spellStart"/>
      <w:r w:rsidRPr="00797327">
        <w:rPr>
          <w:rFonts w:ascii="Calibri" w:hAnsi="Calibri" w:cs="Calibri"/>
          <w:i/>
          <w:color w:val="000000"/>
        </w:rPr>
        <w:t>Worrell</w:t>
      </w:r>
      <w:proofErr w:type="spellEnd"/>
      <w:r w:rsidRPr="00797327">
        <w:rPr>
          <w:rFonts w:ascii="Calibri" w:hAnsi="Calibri" w:cs="Calibri"/>
          <w:i/>
          <w:color w:val="000000"/>
        </w:rPr>
        <w:t xml:space="preserve"> &amp; Patel 2010</w:t>
      </w:r>
      <w:r>
        <w:rPr>
          <w:rFonts w:ascii="Calibri" w:hAnsi="Calibri" w:cs="Calibri"/>
          <w:color w:val="000000"/>
        </w:rPr>
        <w:t>) og WRAP slår til lyd for udvikling af normer for genanvendt plast til fødevarer (</w:t>
      </w:r>
      <w:r w:rsidRPr="00097B65">
        <w:rPr>
          <w:rFonts w:ascii="Calibri" w:hAnsi="Calibri" w:cs="Calibri"/>
          <w:i/>
          <w:color w:val="000000"/>
        </w:rPr>
        <w:t>WRAP 2011d</w:t>
      </w:r>
      <w:r>
        <w:rPr>
          <w:rFonts w:ascii="Calibri" w:hAnsi="Calibri" w:cs="Calibri"/>
          <w:color w:val="000000"/>
        </w:rPr>
        <w:t xml:space="preserve"> og </w:t>
      </w:r>
      <w:r w:rsidRPr="00097B65">
        <w:rPr>
          <w:rFonts w:ascii="Calibri" w:hAnsi="Calibri" w:cs="Calibri"/>
          <w:i/>
          <w:color w:val="000000"/>
        </w:rPr>
        <w:t>2013a</w:t>
      </w:r>
      <w:r>
        <w:rPr>
          <w:rFonts w:ascii="Calibri" w:hAnsi="Calibri" w:cs="Calibri"/>
          <w:color w:val="000000"/>
        </w:rPr>
        <w:t>).</w:t>
      </w:r>
    </w:p>
    <w:p w:rsidR="008162D3" w:rsidRDefault="008162D3" w:rsidP="008162D3">
      <w:pPr>
        <w:autoSpaceDE w:val="0"/>
        <w:autoSpaceDN w:val="0"/>
        <w:adjustRightInd w:val="0"/>
        <w:rPr>
          <w:rFonts w:ascii="Calibri" w:hAnsi="Calibri" w:cs="Calibri"/>
          <w:color w:val="000000"/>
        </w:rPr>
      </w:pPr>
      <w:r>
        <w:rPr>
          <w:rFonts w:ascii="Calibri" w:hAnsi="Calibri" w:cs="Calibri"/>
          <w:color w:val="000000"/>
        </w:rPr>
        <w:t xml:space="preserve">Visse kilder forholder sig kritisk til det mulige indhold af farlige stoffer i genanvendt plast, således eksempelvis </w:t>
      </w:r>
      <w:r w:rsidRPr="00097B65">
        <w:rPr>
          <w:rFonts w:ascii="Calibri" w:hAnsi="Calibri" w:cs="Calibri"/>
          <w:i/>
          <w:color w:val="000000"/>
        </w:rPr>
        <w:t>Bibi et al. 2012</w:t>
      </w:r>
      <w:r>
        <w:rPr>
          <w:rFonts w:ascii="Calibri" w:hAnsi="Calibri" w:cs="Calibri"/>
          <w:color w:val="000000"/>
        </w:rPr>
        <w:t>, men problemet synes ikke udbredt.</w:t>
      </w:r>
    </w:p>
    <w:p w:rsidR="008162D3" w:rsidRPr="004D78D8" w:rsidRDefault="00C51749" w:rsidP="005A6E6A">
      <w:pPr>
        <w:pStyle w:val="Overskrift4"/>
      </w:pPr>
      <w:r>
        <w:t>7.2.4</w:t>
      </w:r>
      <w:r w:rsidR="005A6E6A">
        <w:t xml:space="preserve">.4. </w:t>
      </w:r>
      <w:r w:rsidR="008162D3" w:rsidRPr="00100CC9">
        <w:t>Emballageaffald: Sammensatte emballager (kompositmaterialer)</w:t>
      </w:r>
    </w:p>
    <w:p w:rsidR="008162D3" w:rsidRDefault="008162D3" w:rsidP="008162D3">
      <w:pPr>
        <w:autoSpaceDE w:val="0"/>
        <w:autoSpaceDN w:val="0"/>
        <w:adjustRightInd w:val="0"/>
        <w:rPr>
          <w:rFonts w:ascii="Calibri" w:hAnsi="Calibri" w:cs="Calibri"/>
          <w:color w:val="000000"/>
        </w:rPr>
      </w:pPr>
      <w:r>
        <w:rPr>
          <w:rFonts w:ascii="Calibri" w:hAnsi="Calibri" w:cs="Calibri"/>
          <w:color w:val="000000"/>
        </w:rPr>
        <w:t>Affaldsplanen foreslår indførelse af henteordning af kompositter som eksempelvis mælke- og juicekartoner sammen med den øvrige tørre fraktion med henblik på udsortering til genanvendelse. Til grund herfor ligger bl.a. konstateringen af, at karton-indholdet i drikke-kartoner udgør en relativt stor andel af det samlede pap-potentiale.</w:t>
      </w:r>
    </w:p>
    <w:p w:rsidR="008162D3" w:rsidRDefault="008162D3" w:rsidP="008162D3">
      <w:pPr>
        <w:autoSpaceDE w:val="0"/>
        <w:autoSpaceDN w:val="0"/>
        <w:adjustRightInd w:val="0"/>
        <w:rPr>
          <w:rFonts w:ascii="Calibri" w:hAnsi="Calibri" w:cs="Calibri"/>
          <w:color w:val="000000"/>
        </w:rPr>
      </w:pPr>
      <w:r>
        <w:rPr>
          <w:rFonts w:ascii="Calibri" w:hAnsi="Calibri" w:cs="Calibri"/>
          <w:color w:val="000000"/>
        </w:rPr>
        <w:t>Som det fremgår af ovenstående afsnit vedr. studieture m.v. har kommunerne afklaret, at det er teknisk muligt at genanvende sådanne kompositter, og den internationale litteratur bekræfter, at det er muligt generelt at genanvende også kompositmaterialer</w:t>
      </w:r>
      <w:proofErr w:type="gramStart"/>
      <w:r>
        <w:rPr>
          <w:rFonts w:ascii="Calibri" w:hAnsi="Calibri" w:cs="Calibri"/>
          <w:color w:val="000000"/>
        </w:rPr>
        <w:t xml:space="preserve"> (se eksempelvis de allerede citerede </w:t>
      </w:r>
      <w:r w:rsidRPr="00097B65">
        <w:rPr>
          <w:rFonts w:ascii="Calibri" w:hAnsi="Calibri" w:cs="Calibri"/>
          <w:i/>
          <w:color w:val="000000"/>
        </w:rPr>
        <w:t>WRAP 2011e</w:t>
      </w:r>
      <w:r>
        <w:rPr>
          <w:rFonts w:ascii="Calibri" w:hAnsi="Calibri" w:cs="Calibri"/>
          <w:color w:val="000000"/>
        </w:rPr>
        <w:t xml:space="preserve"> og </w:t>
      </w:r>
      <w:proofErr w:type="spellStart"/>
      <w:r w:rsidRPr="00097B65">
        <w:rPr>
          <w:rFonts w:ascii="Calibri" w:hAnsi="Calibri" w:cs="Calibri"/>
          <w:i/>
          <w:color w:val="000000"/>
        </w:rPr>
        <w:t>Rajendran</w:t>
      </w:r>
      <w:proofErr w:type="spellEnd"/>
      <w:r w:rsidRPr="00097B65">
        <w:rPr>
          <w:rFonts w:ascii="Calibri" w:hAnsi="Calibri" w:cs="Calibri"/>
          <w:i/>
          <w:color w:val="000000"/>
        </w:rPr>
        <w:t xml:space="preserve"> et al.</w:t>
      </w:r>
      <w:proofErr w:type="gramEnd"/>
      <w:r w:rsidRPr="00097B65">
        <w:rPr>
          <w:rFonts w:ascii="Calibri" w:hAnsi="Calibri" w:cs="Calibri"/>
          <w:i/>
          <w:color w:val="000000"/>
        </w:rPr>
        <w:t xml:space="preserve"> 2012</w:t>
      </w:r>
      <w:r>
        <w:rPr>
          <w:rFonts w:ascii="Calibri" w:hAnsi="Calibri" w:cs="Calibri"/>
          <w:color w:val="000000"/>
        </w:rPr>
        <w:t>).</w:t>
      </w:r>
    </w:p>
    <w:p w:rsidR="008162D3" w:rsidRPr="004D78D8" w:rsidRDefault="00C51749" w:rsidP="005A6E6A">
      <w:pPr>
        <w:pStyle w:val="Overskrift4"/>
      </w:pPr>
      <w:r>
        <w:t>7.2.4</w:t>
      </w:r>
      <w:r w:rsidR="005A6E6A">
        <w:t xml:space="preserve">.5. </w:t>
      </w:r>
      <w:r w:rsidR="008162D3" w:rsidRPr="00100CC9">
        <w:t>Emballageaffald: Jern og metal</w:t>
      </w:r>
    </w:p>
    <w:p w:rsidR="008162D3" w:rsidRDefault="008162D3" w:rsidP="008162D3">
      <w:pPr>
        <w:autoSpaceDE w:val="0"/>
        <w:autoSpaceDN w:val="0"/>
        <w:adjustRightInd w:val="0"/>
        <w:rPr>
          <w:rFonts w:ascii="Calibri" w:hAnsi="Calibri" w:cs="Calibri"/>
          <w:color w:val="000000"/>
        </w:rPr>
      </w:pPr>
      <w:r>
        <w:rPr>
          <w:rFonts w:ascii="Calibri" w:hAnsi="Calibri" w:cs="Calibri"/>
          <w:color w:val="000000"/>
        </w:rPr>
        <w:t>Affaldsplanen foreslår ud over fortsat bringeordning til genbrugspladser for ’stort metal’, at småt metal, herunder emballager af jern og metal, indsamles i henteordning ved alle husstande sammen med den øvrige tørre fraktion.</w:t>
      </w:r>
    </w:p>
    <w:p w:rsidR="008162D3" w:rsidRDefault="008162D3" w:rsidP="008162D3">
      <w:pPr>
        <w:autoSpaceDE w:val="0"/>
        <w:autoSpaceDN w:val="0"/>
        <w:adjustRightInd w:val="0"/>
        <w:rPr>
          <w:rFonts w:ascii="Calibri" w:hAnsi="Calibri" w:cs="Calibri"/>
          <w:color w:val="000000"/>
        </w:rPr>
      </w:pPr>
      <w:r>
        <w:rPr>
          <w:rFonts w:ascii="Calibri" w:hAnsi="Calibri" w:cs="Calibri"/>
          <w:color w:val="000000"/>
        </w:rPr>
        <w:t>I affaldsplanens Bilag 2 findes under afsnit 7.1. (i afsnittet om jern og metal) en udredning om de mængder, der må formodes tilført forbrænding, herunder en beregning af, hvor store mængder der kan udvindes af slaggen. Den internationale litteratur kommer også ind på dette, og finder bl.a., at det er metallernes form og type, der er afgørende for, hvor meget der kan genvindes. Således kan kun begrænsede andele af alufolier genvindes, mens det modsatte er tilfældet for større emner af jern</w:t>
      </w:r>
      <w:proofErr w:type="gramStart"/>
      <w:r>
        <w:rPr>
          <w:rFonts w:ascii="Calibri" w:hAnsi="Calibri" w:cs="Calibri"/>
          <w:color w:val="000000"/>
        </w:rPr>
        <w:t xml:space="preserve"> (se herfor hos </w:t>
      </w:r>
      <w:r>
        <w:rPr>
          <w:rFonts w:ascii="Calibri" w:hAnsi="Calibri" w:cs="Calibri"/>
          <w:i/>
          <w:color w:val="000000"/>
        </w:rPr>
        <w:t xml:space="preserve">Hu, Bakker &amp; de </w:t>
      </w:r>
      <w:proofErr w:type="spellStart"/>
      <w:r>
        <w:rPr>
          <w:rFonts w:ascii="Calibri" w:hAnsi="Calibri" w:cs="Calibri"/>
          <w:i/>
          <w:color w:val="000000"/>
        </w:rPr>
        <w:t>Heij</w:t>
      </w:r>
      <w:proofErr w:type="spellEnd"/>
      <w:r>
        <w:rPr>
          <w:rFonts w:ascii="Calibri" w:hAnsi="Calibri" w:cs="Calibri"/>
          <w:i/>
          <w:color w:val="000000"/>
        </w:rPr>
        <w:t xml:space="preserve"> 2011</w:t>
      </w:r>
      <w:r>
        <w:rPr>
          <w:rFonts w:ascii="Calibri" w:hAnsi="Calibri" w:cs="Calibri"/>
          <w:color w:val="000000"/>
        </w:rPr>
        <w:t xml:space="preserve">, ligesom flere kilder diskuterer mulighederne for at forbedre metalgenvinding fra slagge (eksempelvis </w:t>
      </w:r>
      <w:proofErr w:type="spellStart"/>
      <w:r>
        <w:rPr>
          <w:rFonts w:ascii="Calibri" w:hAnsi="Calibri" w:cs="Calibri"/>
          <w:i/>
          <w:color w:val="000000"/>
        </w:rPr>
        <w:t>Gunning</w:t>
      </w:r>
      <w:proofErr w:type="spellEnd"/>
      <w:r>
        <w:rPr>
          <w:rFonts w:ascii="Calibri" w:hAnsi="Calibri" w:cs="Calibri"/>
          <w:i/>
          <w:color w:val="000000"/>
        </w:rPr>
        <w:t xml:space="preserve"> et al.</w:t>
      </w:r>
      <w:proofErr w:type="gramEnd"/>
      <w:r>
        <w:rPr>
          <w:rFonts w:ascii="Calibri" w:hAnsi="Calibri" w:cs="Calibri"/>
          <w:i/>
          <w:color w:val="000000"/>
        </w:rPr>
        <w:t xml:space="preserve"> 2011</w:t>
      </w:r>
      <w:r>
        <w:rPr>
          <w:rFonts w:ascii="Calibri" w:hAnsi="Calibri" w:cs="Calibri"/>
          <w:color w:val="000000"/>
        </w:rPr>
        <w:t>)).</w:t>
      </w:r>
    </w:p>
    <w:p w:rsidR="008162D3" w:rsidRDefault="008162D3" w:rsidP="008162D3">
      <w:pPr>
        <w:autoSpaceDE w:val="0"/>
        <w:autoSpaceDN w:val="0"/>
        <w:adjustRightInd w:val="0"/>
        <w:jc w:val="both"/>
        <w:rPr>
          <w:rFonts w:ascii="Calibri" w:hAnsi="Calibri" w:cs="Calibri"/>
          <w:color w:val="000000"/>
        </w:rPr>
      </w:pPr>
      <w:r>
        <w:rPr>
          <w:rFonts w:ascii="Calibri" w:hAnsi="Calibri" w:cs="Calibri"/>
          <w:color w:val="000000"/>
        </w:rPr>
        <w:lastRenderedPageBreak/>
        <w:t>De fleste kilder peger imidlertid på fordelen ved direkte genanvendelse frem for forudgående forbrænding, og herunder peges ikke mindst på klimafordelene</w:t>
      </w:r>
      <w:proofErr w:type="gramStart"/>
      <w:r>
        <w:rPr>
          <w:rFonts w:ascii="Calibri" w:hAnsi="Calibri" w:cs="Calibri"/>
          <w:color w:val="000000"/>
        </w:rPr>
        <w:t xml:space="preserve"> (se eksempelvis </w:t>
      </w:r>
      <w:proofErr w:type="spellStart"/>
      <w:r>
        <w:rPr>
          <w:rFonts w:ascii="Calibri" w:hAnsi="Calibri" w:cs="Calibri"/>
          <w:i/>
          <w:color w:val="000000"/>
        </w:rPr>
        <w:t>Dawkins</w:t>
      </w:r>
      <w:proofErr w:type="spellEnd"/>
      <w:r>
        <w:rPr>
          <w:rFonts w:ascii="Calibri" w:hAnsi="Calibri" w:cs="Calibri"/>
          <w:i/>
          <w:color w:val="000000"/>
        </w:rPr>
        <w:t xml:space="preserve"> et al.</w:t>
      </w:r>
      <w:proofErr w:type="gramEnd"/>
      <w:r>
        <w:rPr>
          <w:rFonts w:ascii="Calibri" w:hAnsi="Calibri" w:cs="Calibri"/>
          <w:i/>
          <w:color w:val="000000"/>
        </w:rPr>
        <w:t xml:space="preserve"> 2012</w:t>
      </w:r>
      <w:r>
        <w:rPr>
          <w:rFonts w:ascii="Calibri" w:hAnsi="Calibri" w:cs="Calibri"/>
          <w:color w:val="000000"/>
        </w:rPr>
        <w:t xml:space="preserve"> og </w:t>
      </w:r>
      <w:proofErr w:type="spellStart"/>
      <w:r>
        <w:rPr>
          <w:rFonts w:ascii="Calibri" w:hAnsi="Calibri" w:cs="Calibri"/>
          <w:i/>
          <w:color w:val="000000"/>
        </w:rPr>
        <w:t>Kuusiola</w:t>
      </w:r>
      <w:proofErr w:type="spellEnd"/>
      <w:r>
        <w:rPr>
          <w:rFonts w:ascii="Calibri" w:hAnsi="Calibri" w:cs="Calibri"/>
          <w:i/>
          <w:color w:val="000000"/>
        </w:rPr>
        <w:t xml:space="preserve">, </w:t>
      </w:r>
      <w:proofErr w:type="spellStart"/>
      <w:r>
        <w:rPr>
          <w:rFonts w:ascii="Calibri" w:hAnsi="Calibri" w:cs="Calibri"/>
          <w:i/>
          <w:color w:val="000000"/>
        </w:rPr>
        <w:t>Wirink</w:t>
      </w:r>
      <w:proofErr w:type="spellEnd"/>
      <w:r>
        <w:rPr>
          <w:rFonts w:ascii="Calibri" w:hAnsi="Calibri" w:cs="Calibri"/>
          <w:i/>
          <w:color w:val="000000"/>
        </w:rPr>
        <w:t xml:space="preserve"> &amp; </w:t>
      </w:r>
      <w:proofErr w:type="spellStart"/>
      <w:r>
        <w:rPr>
          <w:rFonts w:ascii="Calibri" w:hAnsi="Calibri" w:cs="Calibri"/>
          <w:i/>
          <w:color w:val="000000"/>
        </w:rPr>
        <w:t>Heiskanen</w:t>
      </w:r>
      <w:proofErr w:type="spellEnd"/>
      <w:r>
        <w:rPr>
          <w:rFonts w:ascii="Calibri" w:hAnsi="Calibri" w:cs="Calibri"/>
          <w:i/>
          <w:color w:val="000000"/>
        </w:rPr>
        <w:t xml:space="preserve"> 2012</w:t>
      </w:r>
      <w:r>
        <w:rPr>
          <w:rFonts w:ascii="Calibri" w:hAnsi="Calibri" w:cs="Calibri"/>
          <w:color w:val="000000"/>
        </w:rPr>
        <w:t>).</w:t>
      </w:r>
    </w:p>
    <w:p w:rsidR="008162D3" w:rsidRPr="00517EEC" w:rsidRDefault="008162D3" w:rsidP="008162D3">
      <w:pPr>
        <w:autoSpaceDE w:val="0"/>
        <w:autoSpaceDN w:val="0"/>
        <w:adjustRightInd w:val="0"/>
        <w:jc w:val="both"/>
        <w:rPr>
          <w:rFonts w:ascii="Calibri" w:hAnsi="Calibri" w:cs="Calibri"/>
          <w:color w:val="000000"/>
        </w:rPr>
      </w:pPr>
      <w:r>
        <w:rPr>
          <w:rFonts w:ascii="Calibri" w:hAnsi="Calibri" w:cs="Calibri"/>
          <w:color w:val="000000"/>
        </w:rPr>
        <w:t xml:space="preserve">Endelig peger en række kilder i den internationale litteratur på ressourceaspektet, således </w:t>
      </w:r>
      <w:r>
        <w:rPr>
          <w:rFonts w:ascii="Calibri" w:hAnsi="Calibri" w:cs="Calibri"/>
          <w:i/>
          <w:color w:val="000000"/>
        </w:rPr>
        <w:t>Morf et al 2013</w:t>
      </w:r>
      <w:r>
        <w:rPr>
          <w:rFonts w:ascii="Calibri" w:hAnsi="Calibri" w:cs="Calibri"/>
          <w:color w:val="000000"/>
        </w:rPr>
        <w:t xml:space="preserve">, </w:t>
      </w:r>
      <w:r>
        <w:rPr>
          <w:rFonts w:ascii="Calibri" w:hAnsi="Calibri" w:cs="Calibri"/>
          <w:i/>
          <w:color w:val="000000"/>
        </w:rPr>
        <w:t>Park et al. 2011 samt som tidligere nævnt UNEP 2010, 2011, 2013a og 2013b</w:t>
      </w:r>
      <w:r>
        <w:rPr>
          <w:rFonts w:ascii="Calibri" w:hAnsi="Calibri" w:cs="Calibri"/>
          <w:color w:val="000000"/>
        </w:rPr>
        <w:t xml:space="preserve">. </w:t>
      </w:r>
    </w:p>
    <w:p w:rsidR="008162D3" w:rsidRPr="004D78D8" w:rsidRDefault="00703277" w:rsidP="00C51749">
      <w:pPr>
        <w:pStyle w:val="Overskrift3"/>
      </w:pPr>
      <w:bookmarkStart w:id="33" w:name="_Toc384132371"/>
      <w:r>
        <w:t>7.2</w:t>
      </w:r>
      <w:r w:rsidR="00C51749">
        <w:t>.</w:t>
      </w:r>
      <w:r w:rsidR="005A6E6A">
        <w:t xml:space="preserve">5. </w:t>
      </w:r>
      <w:r w:rsidR="008162D3" w:rsidRPr="00100CC9">
        <w:t>Affald fra større, samlede bebyggelser</w:t>
      </w:r>
      <w:bookmarkEnd w:id="33"/>
    </w:p>
    <w:p w:rsidR="008162D3" w:rsidRDefault="008162D3" w:rsidP="008162D3">
      <w:pPr>
        <w:autoSpaceDE w:val="0"/>
        <w:autoSpaceDN w:val="0"/>
        <w:adjustRightInd w:val="0"/>
        <w:rPr>
          <w:rFonts w:ascii="Calibri" w:hAnsi="Calibri" w:cs="Calibri"/>
          <w:color w:val="000000"/>
        </w:rPr>
      </w:pPr>
      <w:r>
        <w:rPr>
          <w:rFonts w:ascii="Calibri" w:hAnsi="Calibri" w:cs="Calibri"/>
          <w:color w:val="000000"/>
        </w:rPr>
        <w:t>Affaldsplanen baserer sin målopfyldelse m.h.t. genanvendelse på, at beboere i etageboliger bliver bedre til at sortere genanvendeligt affald ud til genanvendelse, end tilfældet formodes at være i dag (se Bilag 2, Afsnit 7, Tabel 7.2.).</w:t>
      </w:r>
    </w:p>
    <w:p w:rsidR="008162D3" w:rsidRPr="008162D3" w:rsidRDefault="008162D3" w:rsidP="008162D3">
      <w:pPr>
        <w:autoSpaceDE w:val="0"/>
        <w:autoSpaceDN w:val="0"/>
        <w:adjustRightInd w:val="0"/>
        <w:rPr>
          <w:rFonts w:ascii="Calibri" w:hAnsi="Calibri" w:cs="Calibri"/>
          <w:color w:val="000000"/>
        </w:rPr>
      </w:pPr>
      <w:r>
        <w:rPr>
          <w:rFonts w:ascii="Calibri" w:hAnsi="Calibri" w:cs="Calibri"/>
          <w:color w:val="000000"/>
        </w:rPr>
        <w:t xml:space="preserve">Ud over, at dette allerede er sket lokalt, så synes også den internationale litteratur at give belæg for, at dette vil være muligt. I hvert fald viser flere britiske undersøgelser, at effektiviteten kan øges. </w:t>
      </w:r>
      <w:r w:rsidRPr="008162D3">
        <w:rPr>
          <w:rFonts w:ascii="Calibri" w:hAnsi="Calibri" w:cs="Calibri"/>
          <w:color w:val="000000"/>
        </w:rPr>
        <w:t xml:space="preserve">Se herfor bl.a. </w:t>
      </w:r>
      <w:r w:rsidRPr="008162D3">
        <w:rPr>
          <w:rFonts w:ascii="Calibri" w:hAnsi="Calibri" w:cs="Calibri"/>
          <w:i/>
          <w:color w:val="000000"/>
        </w:rPr>
        <w:t xml:space="preserve">London Waste and </w:t>
      </w:r>
      <w:proofErr w:type="spellStart"/>
      <w:r w:rsidRPr="008162D3">
        <w:rPr>
          <w:rFonts w:ascii="Calibri" w:hAnsi="Calibri" w:cs="Calibri"/>
          <w:i/>
          <w:color w:val="000000"/>
        </w:rPr>
        <w:t>Recycling</w:t>
      </w:r>
      <w:proofErr w:type="spellEnd"/>
      <w:r w:rsidRPr="008162D3">
        <w:rPr>
          <w:rFonts w:ascii="Calibri" w:hAnsi="Calibri" w:cs="Calibri"/>
          <w:i/>
          <w:color w:val="000000"/>
        </w:rPr>
        <w:t xml:space="preserve"> Board 2013</w:t>
      </w:r>
      <w:r w:rsidRPr="008162D3">
        <w:rPr>
          <w:rFonts w:ascii="Calibri" w:hAnsi="Calibri" w:cs="Calibri"/>
          <w:color w:val="000000"/>
        </w:rPr>
        <w:t xml:space="preserve">, </w:t>
      </w:r>
      <w:r w:rsidRPr="008162D3">
        <w:rPr>
          <w:rFonts w:ascii="Calibri" w:hAnsi="Calibri" w:cs="Calibri"/>
          <w:i/>
          <w:color w:val="000000"/>
        </w:rPr>
        <w:t>SITA UK 2010</w:t>
      </w:r>
      <w:r w:rsidRPr="008162D3">
        <w:rPr>
          <w:rFonts w:ascii="Calibri" w:hAnsi="Calibri" w:cs="Calibri"/>
          <w:color w:val="000000"/>
        </w:rPr>
        <w:t xml:space="preserve"> og </w:t>
      </w:r>
      <w:r w:rsidRPr="008162D3">
        <w:rPr>
          <w:rFonts w:ascii="Calibri" w:hAnsi="Calibri" w:cs="Calibri"/>
          <w:i/>
          <w:color w:val="000000"/>
        </w:rPr>
        <w:t>Taylor 2010</w:t>
      </w:r>
      <w:r w:rsidRPr="008162D3">
        <w:rPr>
          <w:rFonts w:ascii="Calibri" w:hAnsi="Calibri" w:cs="Calibri"/>
          <w:color w:val="000000"/>
        </w:rPr>
        <w:t>.</w:t>
      </w:r>
    </w:p>
    <w:p w:rsidR="008162D3" w:rsidRDefault="00703277" w:rsidP="00C51749">
      <w:pPr>
        <w:pStyle w:val="Overskrift3"/>
      </w:pPr>
      <w:bookmarkStart w:id="34" w:name="_Toc384132372"/>
      <w:r>
        <w:t>7.2</w:t>
      </w:r>
      <w:r w:rsidR="00C51749">
        <w:t>.</w:t>
      </w:r>
      <w:r w:rsidR="005A6E6A">
        <w:t xml:space="preserve">6. </w:t>
      </w:r>
      <w:r w:rsidR="008162D3" w:rsidRPr="00100CC9">
        <w:t>Træaffald</w:t>
      </w:r>
      <w:bookmarkEnd w:id="34"/>
    </w:p>
    <w:p w:rsidR="008162D3" w:rsidRDefault="008162D3" w:rsidP="008162D3">
      <w:pPr>
        <w:autoSpaceDE w:val="0"/>
        <w:autoSpaceDN w:val="0"/>
        <w:adjustRightInd w:val="0"/>
        <w:rPr>
          <w:rFonts w:ascii="Calibri" w:hAnsi="Calibri" w:cs="Calibri"/>
          <w:color w:val="000000"/>
        </w:rPr>
      </w:pPr>
      <w:r>
        <w:rPr>
          <w:rFonts w:ascii="Calibri" w:hAnsi="Calibri" w:cs="Calibri"/>
          <w:color w:val="000000"/>
        </w:rPr>
        <w:t xml:space="preserve">Affaldsplanen foreslår udsortering af træ på genbrugspladserne med henblik på genanvendelse (i spånpladeindustrien) frem for forbrænding. Det sker med afsæt i Ressourcestrategien og </w:t>
      </w:r>
      <w:proofErr w:type="gramStart"/>
      <w:r>
        <w:rPr>
          <w:rFonts w:ascii="Calibri" w:hAnsi="Calibri" w:cs="Calibri"/>
          <w:color w:val="000000"/>
        </w:rPr>
        <w:t>–planen</w:t>
      </w:r>
      <w:proofErr w:type="gramEnd"/>
      <w:r>
        <w:rPr>
          <w:rFonts w:ascii="Calibri" w:hAnsi="Calibri" w:cs="Calibri"/>
          <w:color w:val="000000"/>
        </w:rPr>
        <w:t>, som fastslår, at der set i livscyklusperspektiv er en fordel ved at genanvende træaffald frem for at forbrænde det med energiudnyttelse.</w:t>
      </w:r>
    </w:p>
    <w:p w:rsidR="008162D3" w:rsidRDefault="008162D3" w:rsidP="008162D3">
      <w:pPr>
        <w:tabs>
          <w:tab w:val="left" w:pos="7236"/>
        </w:tabs>
        <w:autoSpaceDE w:val="0"/>
        <w:autoSpaceDN w:val="0"/>
        <w:adjustRightInd w:val="0"/>
        <w:rPr>
          <w:rFonts w:ascii="Calibri" w:hAnsi="Calibri" w:cs="Calibri"/>
          <w:color w:val="000000"/>
        </w:rPr>
      </w:pPr>
      <w:r>
        <w:rPr>
          <w:rFonts w:ascii="Calibri" w:hAnsi="Calibri" w:cs="Calibri"/>
          <w:color w:val="000000"/>
        </w:rPr>
        <w:t xml:space="preserve">Den internationale litteratur synes at understøtte dette – se herfor bl.a. </w:t>
      </w:r>
      <w:r>
        <w:rPr>
          <w:rFonts w:ascii="Calibri" w:hAnsi="Calibri" w:cs="Calibri"/>
          <w:i/>
          <w:color w:val="000000"/>
        </w:rPr>
        <w:t xml:space="preserve">Fuhrmann &amp; Wagner 2003 </w:t>
      </w:r>
      <w:r>
        <w:rPr>
          <w:rFonts w:ascii="Calibri" w:hAnsi="Calibri" w:cs="Calibri"/>
          <w:color w:val="000000"/>
        </w:rPr>
        <w:t xml:space="preserve">og </w:t>
      </w:r>
      <w:r>
        <w:rPr>
          <w:rFonts w:ascii="Calibri" w:hAnsi="Calibri" w:cs="Calibri"/>
          <w:i/>
          <w:color w:val="000000"/>
        </w:rPr>
        <w:t>2005</w:t>
      </w:r>
      <w:r>
        <w:rPr>
          <w:rFonts w:ascii="Calibri" w:hAnsi="Calibri" w:cs="Calibri"/>
          <w:color w:val="000000"/>
        </w:rPr>
        <w:t xml:space="preserve">, </w:t>
      </w:r>
      <w:r>
        <w:rPr>
          <w:rFonts w:ascii="Calibri" w:hAnsi="Calibri" w:cs="Calibri"/>
          <w:i/>
          <w:color w:val="000000"/>
        </w:rPr>
        <w:t xml:space="preserve">INTECUS 2005, LFU 2002 </w:t>
      </w:r>
      <w:r>
        <w:rPr>
          <w:rFonts w:ascii="Calibri" w:hAnsi="Calibri" w:cs="Calibri"/>
          <w:color w:val="000000"/>
        </w:rPr>
        <w:t xml:space="preserve">og i de seneste år også </w:t>
      </w:r>
      <w:proofErr w:type="spellStart"/>
      <w:r>
        <w:rPr>
          <w:rFonts w:ascii="Calibri" w:hAnsi="Calibri" w:cs="Calibri"/>
          <w:i/>
          <w:color w:val="000000"/>
        </w:rPr>
        <w:t>Höglmeir</w:t>
      </w:r>
      <w:proofErr w:type="spellEnd"/>
      <w:r>
        <w:rPr>
          <w:rFonts w:ascii="Calibri" w:hAnsi="Calibri" w:cs="Calibri"/>
          <w:i/>
          <w:color w:val="000000"/>
        </w:rPr>
        <w:t xml:space="preserve">, Weber-Blaschke &amp; Richter 2013 </w:t>
      </w:r>
      <w:r>
        <w:rPr>
          <w:rFonts w:ascii="Calibri" w:hAnsi="Calibri" w:cs="Calibri"/>
          <w:color w:val="000000"/>
        </w:rPr>
        <w:t xml:space="preserve">samt </w:t>
      </w:r>
      <w:r>
        <w:rPr>
          <w:rFonts w:ascii="Calibri" w:hAnsi="Calibri" w:cs="Calibri"/>
          <w:i/>
          <w:color w:val="000000"/>
        </w:rPr>
        <w:t>WRAP 2010a</w:t>
      </w:r>
      <w:r>
        <w:rPr>
          <w:rFonts w:ascii="Calibri" w:hAnsi="Calibri" w:cs="Calibri"/>
          <w:color w:val="000000"/>
        </w:rPr>
        <w:t>.</w:t>
      </w:r>
    </w:p>
    <w:p w:rsidR="008162D3" w:rsidRPr="004D78D8" w:rsidRDefault="00703277" w:rsidP="00C51749">
      <w:pPr>
        <w:pStyle w:val="Overskrift3"/>
      </w:pPr>
      <w:bookmarkStart w:id="35" w:name="_Toc384132373"/>
      <w:r>
        <w:t>7.2</w:t>
      </w:r>
      <w:r w:rsidR="00C51749">
        <w:t>.</w:t>
      </w:r>
      <w:r w:rsidR="005A6E6A">
        <w:t xml:space="preserve">7. </w:t>
      </w:r>
      <w:r w:rsidR="008162D3" w:rsidRPr="00100CC9">
        <w:t>Batterier og elektronikskrot</w:t>
      </w:r>
      <w:bookmarkEnd w:id="35"/>
    </w:p>
    <w:p w:rsidR="008162D3" w:rsidRDefault="008162D3" w:rsidP="008162D3">
      <w:pPr>
        <w:autoSpaceDE w:val="0"/>
        <w:autoSpaceDN w:val="0"/>
        <w:adjustRightInd w:val="0"/>
        <w:rPr>
          <w:rFonts w:ascii="Calibri" w:hAnsi="Calibri"/>
        </w:rPr>
      </w:pPr>
      <w:r>
        <w:rPr>
          <w:rFonts w:ascii="Calibri" w:hAnsi="Calibri"/>
        </w:rPr>
        <w:t xml:space="preserve">Affaldsplanen foreslår initiativer til øget genanvendelse af </w:t>
      </w:r>
      <w:proofErr w:type="spellStart"/>
      <w:r>
        <w:rPr>
          <w:rFonts w:ascii="Calibri" w:hAnsi="Calibri"/>
        </w:rPr>
        <w:t>elskrot</w:t>
      </w:r>
      <w:proofErr w:type="spellEnd"/>
      <w:r>
        <w:rPr>
          <w:rFonts w:ascii="Calibri" w:hAnsi="Calibri"/>
        </w:rPr>
        <w:t xml:space="preserve"> og batterier, hvilket understøttes til fulde i den internationale litteratur</w:t>
      </w:r>
      <w:proofErr w:type="gramStart"/>
      <w:r>
        <w:rPr>
          <w:rFonts w:ascii="Calibri" w:hAnsi="Calibri"/>
        </w:rPr>
        <w:t xml:space="preserve"> (ud over af de allerede citerede UNEP-publikationer så også af bl.a. </w:t>
      </w:r>
      <w:proofErr w:type="spellStart"/>
      <w:r>
        <w:rPr>
          <w:rFonts w:ascii="Calibri" w:hAnsi="Calibri"/>
          <w:i/>
        </w:rPr>
        <w:t>Oguchi</w:t>
      </w:r>
      <w:proofErr w:type="spellEnd"/>
      <w:r>
        <w:rPr>
          <w:rFonts w:ascii="Calibri" w:hAnsi="Calibri"/>
          <w:i/>
        </w:rPr>
        <w:t xml:space="preserve"> et al.</w:t>
      </w:r>
      <w:proofErr w:type="gramEnd"/>
      <w:r>
        <w:rPr>
          <w:rFonts w:ascii="Calibri" w:hAnsi="Calibri"/>
          <w:i/>
        </w:rPr>
        <w:t xml:space="preserve"> 2012</w:t>
      </w:r>
      <w:r>
        <w:rPr>
          <w:rFonts w:ascii="Calibri" w:hAnsi="Calibri"/>
        </w:rPr>
        <w:t xml:space="preserve"> og </w:t>
      </w:r>
      <w:proofErr w:type="spellStart"/>
      <w:r>
        <w:rPr>
          <w:rFonts w:ascii="Calibri" w:hAnsi="Calibri"/>
          <w:i/>
        </w:rPr>
        <w:t>Pathan</w:t>
      </w:r>
      <w:proofErr w:type="spellEnd"/>
      <w:r>
        <w:rPr>
          <w:rFonts w:ascii="Calibri" w:hAnsi="Calibri"/>
          <w:i/>
        </w:rPr>
        <w:t xml:space="preserve"> et al. 2013</w:t>
      </w:r>
      <w:r>
        <w:rPr>
          <w:rFonts w:ascii="Calibri" w:hAnsi="Calibri"/>
        </w:rPr>
        <w:t>).</w:t>
      </w:r>
    </w:p>
    <w:p w:rsidR="008162D3" w:rsidRDefault="00703277" w:rsidP="008162D3">
      <w:pPr>
        <w:autoSpaceDE w:val="0"/>
        <w:autoSpaceDN w:val="0"/>
        <w:adjustRightInd w:val="0"/>
        <w:rPr>
          <w:rFonts w:ascii="Calibri" w:hAnsi="Calibri"/>
        </w:rPr>
      </w:pPr>
      <w:bookmarkStart w:id="36" w:name="_Toc384132374"/>
      <w:r>
        <w:rPr>
          <w:rStyle w:val="Overskrift3Tegn"/>
        </w:rPr>
        <w:t>7.2</w:t>
      </w:r>
      <w:r w:rsidR="00C51749">
        <w:rPr>
          <w:rStyle w:val="Overskrift3Tegn"/>
        </w:rPr>
        <w:t>.</w:t>
      </w:r>
      <w:r w:rsidR="005A6E6A" w:rsidRPr="00C51749">
        <w:rPr>
          <w:rStyle w:val="Overskrift3Tegn"/>
        </w:rPr>
        <w:t xml:space="preserve">8. </w:t>
      </w:r>
      <w:r w:rsidR="008162D3" w:rsidRPr="00C51749">
        <w:rPr>
          <w:rStyle w:val="Overskrift3Tegn"/>
        </w:rPr>
        <w:t>Slam fra renseanlæg</w:t>
      </w:r>
      <w:bookmarkEnd w:id="36"/>
      <w:r w:rsidR="008162D3" w:rsidRPr="00C51749">
        <w:rPr>
          <w:rStyle w:val="Overskrift3Tegn"/>
        </w:rPr>
        <w:br/>
      </w:r>
      <w:r w:rsidR="008162D3">
        <w:rPr>
          <w:rFonts w:ascii="Calibri" w:hAnsi="Calibri"/>
        </w:rPr>
        <w:t>Affaldsplanen</w:t>
      </w:r>
      <w:r w:rsidR="008162D3" w:rsidRPr="00770583">
        <w:rPr>
          <w:rFonts w:ascii="Calibri" w:hAnsi="Calibri"/>
        </w:rPr>
        <w:t xml:space="preserve"> foreslår fastholdelse af den</w:t>
      </w:r>
      <w:r w:rsidR="008162D3">
        <w:rPr>
          <w:rFonts w:ascii="Calibri" w:hAnsi="Calibri"/>
        </w:rPr>
        <w:t xml:space="preserve"> høje genanvendelsesrate for fo</w:t>
      </w:r>
      <w:r w:rsidR="008162D3" w:rsidRPr="00770583">
        <w:rPr>
          <w:rFonts w:ascii="Calibri" w:hAnsi="Calibri"/>
        </w:rPr>
        <w:t xml:space="preserve">sfor </w:t>
      </w:r>
      <w:r w:rsidR="008162D3">
        <w:rPr>
          <w:rFonts w:ascii="Calibri" w:hAnsi="Calibri"/>
        </w:rPr>
        <w:t>i</w:t>
      </w:r>
      <w:r w:rsidR="008162D3" w:rsidRPr="00770583">
        <w:rPr>
          <w:rFonts w:ascii="Calibri" w:hAnsi="Calibri"/>
        </w:rPr>
        <w:t xml:space="preserve"> spildevandsslammet.</w:t>
      </w:r>
    </w:p>
    <w:p w:rsidR="008162D3" w:rsidRDefault="008162D3" w:rsidP="008162D3">
      <w:pPr>
        <w:autoSpaceDE w:val="0"/>
        <w:autoSpaceDN w:val="0"/>
        <w:adjustRightInd w:val="0"/>
        <w:jc w:val="both"/>
        <w:rPr>
          <w:rFonts w:ascii="Calibri" w:hAnsi="Calibri"/>
          <w:i/>
        </w:rPr>
      </w:pPr>
      <w:r>
        <w:rPr>
          <w:rFonts w:ascii="Calibri" w:hAnsi="Calibri"/>
        </w:rPr>
        <w:t>Dette understøttes af en lang række kilder i den internationale litteratur</w:t>
      </w:r>
      <w:proofErr w:type="gramStart"/>
      <w:r>
        <w:rPr>
          <w:rFonts w:ascii="Calibri" w:hAnsi="Calibri"/>
        </w:rPr>
        <w:t xml:space="preserve"> (se eksempelvis </w:t>
      </w:r>
      <w:r>
        <w:rPr>
          <w:rFonts w:ascii="Calibri" w:hAnsi="Calibri"/>
          <w:i/>
        </w:rPr>
        <w:t xml:space="preserve">European </w:t>
      </w:r>
      <w:proofErr w:type="spellStart"/>
      <w:r>
        <w:rPr>
          <w:rFonts w:ascii="Calibri" w:hAnsi="Calibri"/>
          <w:i/>
        </w:rPr>
        <w:t>Commission</w:t>
      </w:r>
      <w:proofErr w:type="spellEnd"/>
      <w:r>
        <w:rPr>
          <w:rFonts w:ascii="Calibri" w:hAnsi="Calibri"/>
          <w:i/>
        </w:rPr>
        <w:t xml:space="preserve"> 2013</w:t>
      </w:r>
      <w:r>
        <w:rPr>
          <w:rFonts w:ascii="Calibri" w:hAnsi="Calibri"/>
        </w:rPr>
        <w:t xml:space="preserve">, </w:t>
      </w:r>
      <w:proofErr w:type="spellStart"/>
      <w:r>
        <w:rPr>
          <w:rFonts w:ascii="Calibri" w:hAnsi="Calibri"/>
          <w:i/>
        </w:rPr>
        <w:t>Naturvårdsverket</w:t>
      </w:r>
      <w:proofErr w:type="spellEnd"/>
      <w:r>
        <w:rPr>
          <w:rFonts w:ascii="Calibri" w:hAnsi="Calibri"/>
          <w:i/>
        </w:rPr>
        <w:t xml:space="preserve"> 2013, Ott &amp; </w:t>
      </w:r>
      <w:proofErr w:type="spellStart"/>
      <w:r>
        <w:rPr>
          <w:rFonts w:ascii="Calibri" w:hAnsi="Calibri"/>
          <w:i/>
        </w:rPr>
        <w:t>Rechberger</w:t>
      </w:r>
      <w:proofErr w:type="spellEnd"/>
      <w:r>
        <w:rPr>
          <w:rFonts w:ascii="Calibri" w:hAnsi="Calibri"/>
          <w:i/>
        </w:rPr>
        <w:t xml:space="preserve"> 2012 </w:t>
      </w:r>
      <w:r>
        <w:rPr>
          <w:rFonts w:ascii="Calibri" w:hAnsi="Calibri"/>
        </w:rPr>
        <w:t xml:space="preserve">samt i øvrigt </w:t>
      </w:r>
      <w:r>
        <w:rPr>
          <w:rFonts w:ascii="Calibri" w:hAnsi="Calibri"/>
          <w:i/>
        </w:rPr>
        <w:t xml:space="preserve">The European </w:t>
      </w:r>
      <w:proofErr w:type="spellStart"/>
      <w:r>
        <w:rPr>
          <w:rFonts w:ascii="Calibri" w:hAnsi="Calibri"/>
          <w:i/>
        </w:rPr>
        <w:t>Phosphorus</w:t>
      </w:r>
      <w:proofErr w:type="spellEnd"/>
      <w:r>
        <w:rPr>
          <w:rFonts w:ascii="Calibri" w:hAnsi="Calibri"/>
          <w:i/>
        </w:rPr>
        <w:t xml:space="preserve"> Platform.</w:t>
      </w:r>
      <w:proofErr w:type="gramEnd"/>
    </w:p>
    <w:p w:rsidR="008162D3" w:rsidRPr="00770583" w:rsidRDefault="008162D3" w:rsidP="008162D3">
      <w:pPr>
        <w:autoSpaceDE w:val="0"/>
        <w:autoSpaceDN w:val="0"/>
        <w:adjustRightInd w:val="0"/>
        <w:jc w:val="both"/>
        <w:rPr>
          <w:rFonts w:ascii="Calibri" w:hAnsi="Calibri"/>
        </w:rPr>
      </w:pPr>
      <w:proofErr w:type="spellStart"/>
      <w:r>
        <w:rPr>
          <w:rFonts w:ascii="Calibri" w:hAnsi="Calibri"/>
          <w:i/>
        </w:rPr>
        <w:t>RecoPhos</w:t>
      </w:r>
      <w:proofErr w:type="spellEnd"/>
      <w:r>
        <w:rPr>
          <w:rFonts w:ascii="Calibri" w:hAnsi="Calibri"/>
          <w:i/>
        </w:rPr>
        <w:t xml:space="preserve"> 2013</w:t>
      </w:r>
      <w:r>
        <w:rPr>
          <w:rFonts w:ascii="Calibri" w:hAnsi="Calibri"/>
        </w:rPr>
        <w:t xml:space="preserve"> peger på muligheden af også at udvinde fosfor fra asken fra slamforbrænding, mens de øvrige kilder i hovedsagen sigter på (direkte) genanvendelse af slammet på landbrugsjord.</w:t>
      </w:r>
    </w:p>
    <w:p w:rsidR="008162D3" w:rsidRPr="00833EED" w:rsidRDefault="00703277" w:rsidP="00C51749">
      <w:pPr>
        <w:pStyle w:val="Overskrift3"/>
      </w:pPr>
      <w:bookmarkStart w:id="37" w:name="_Toc384132375"/>
      <w:r>
        <w:t>7.2.9</w:t>
      </w:r>
      <w:r w:rsidR="00C51749">
        <w:t xml:space="preserve">. </w:t>
      </w:r>
      <w:r w:rsidR="008162D3" w:rsidRPr="00833EED">
        <w:t>Information</w:t>
      </w:r>
      <w:bookmarkEnd w:id="37"/>
    </w:p>
    <w:p w:rsidR="008162D3" w:rsidRPr="00833EED" w:rsidRDefault="008162D3" w:rsidP="008162D3">
      <w:pPr>
        <w:autoSpaceDE w:val="0"/>
        <w:autoSpaceDN w:val="0"/>
        <w:adjustRightInd w:val="0"/>
        <w:rPr>
          <w:rFonts w:ascii="Calibri" w:hAnsi="Calibri"/>
        </w:rPr>
      </w:pPr>
      <w:r>
        <w:rPr>
          <w:rFonts w:ascii="Calibri" w:hAnsi="Calibri"/>
        </w:rPr>
        <w:t>Affaldsplanen</w:t>
      </w:r>
      <w:r w:rsidRPr="00833EED">
        <w:rPr>
          <w:rFonts w:ascii="Calibri" w:hAnsi="Calibri"/>
        </w:rPr>
        <w:t xml:space="preserve"> forudser en stor informationsindsats med henblik på at få det størst mulige udbytte af det kommende affaldssystem.</w:t>
      </w:r>
    </w:p>
    <w:p w:rsidR="008162D3" w:rsidRDefault="008162D3" w:rsidP="008162D3">
      <w:pPr>
        <w:autoSpaceDE w:val="0"/>
        <w:autoSpaceDN w:val="0"/>
        <w:adjustRightInd w:val="0"/>
        <w:rPr>
          <w:rFonts w:ascii="Calibri" w:hAnsi="Calibri"/>
        </w:rPr>
      </w:pPr>
      <w:r>
        <w:rPr>
          <w:rFonts w:ascii="Calibri" w:hAnsi="Calibri"/>
        </w:rPr>
        <w:lastRenderedPageBreak/>
        <w:t xml:space="preserve">Også den internationale litteratur bugner med opfordringer til at udnytte formidling så langt som muligt, herunder til at forstå de mekanismer, der styrer borgernes adfærd med hensyn til affaldshåndtering. Se eksempelvis herfor </w:t>
      </w:r>
      <w:r>
        <w:rPr>
          <w:rFonts w:ascii="Calibri" w:hAnsi="Calibri"/>
          <w:i/>
        </w:rPr>
        <w:t xml:space="preserve">Halvorsen 2010, Maddox et al. 2011 </w:t>
      </w:r>
      <w:r>
        <w:rPr>
          <w:rFonts w:ascii="Calibri" w:hAnsi="Calibri"/>
        </w:rPr>
        <w:t xml:space="preserve">samt </w:t>
      </w:r>
      <w:r>
        <w:rPr>
          <w:rFonts w:ascii="Calibri" w:hAnsi="Calibri"/>
          <w:i/>
        </w:rPr>
        <w:t>Thomas &amp; Sharp 2013</w:t>
      </w:r>
      <w:r>
        <w:rPr>
          <w:rFonts w:ascii="Calibri" w:hAnsi="Calibri"/>
        </w:rPr>
        <w:t>.</w:t>
      </w:r>
    </w:p>
    <w:p w:rsidR="008162D3" w:rsidRPr="004D78D8" w:rsidRDefault="00703277" w:rsidP="00C51749">
      <w:pPr>
        <w:pStyle w:val="Overskrift3"/>
      </w:pPr>
      <w:bookmarkStart w:id="38" w:name="_Toc384132376"/>
      <w:proofErr w:type="gramStart"/>
      <w:r>
        <w:t>7.2</w:t>
      </w:r>
      <w:r w:rsidR="00C51749">
        <w:t>.</w:t>
      </w:r>
      <w:r>
        <w:t>10</w:t>
      </w:r>
      <w:proofErr w:type="gramEnd"/>
      <w:r w:rsidR="00C51749">
        <w:t xml:space="preserve">. </w:t>
      </w:r>
      <w:r w:rsidR="008162D3" w:rsidRPr="004D78D8">
        <w:t>Fokus på klimapåvirkningen fra affaldshåndteringen</w:t>
      </w:r>
      <w:bookmarkEnd w:id="38"/>
    </w:p>
    <w:p w:rsidR="008162D3" w:rsidRDefault="008162D3" w:rsidP="008162D3">
      <w:pPr>
        <w:rPr>
          <w:rFonts w:ascii="Verdana" w:hAnsi="Verdana"/>
          <w:sz w:val="18"/>
          <w:szCs w:val="18"/>
        </w:rPr>
      </w:pPr>
      <w:r>
        <w:rPr>
          <w:rFonts w:ascii="Verdana" w:hAnsi="Verdana"/>
          <w:sz w:val="18"/>
          <w:szCs w:val="18"/>
        </w:rPr>
        <w:t>Affaldsplanen foreslår klima-aspektet inddraget, hver gang der skal træffes beslutninger om valg af f.eks. indsamlings- og behandlingssystemer.</w:t>
      </w:r>
    </w:p>
    <w:p w:rsidR="008162D3" w:rsidRDefault="008162D3" w:rsidP="008162D3">
      <w:pPr>
        <w:rPr>
          <w:rFonts w:ascii="Verdana" w:hAnsi="Verdana"/>
          <w:sz w:val="18"/>
          <w:szCs w:val="18"/>
        </w:rPr>
      </w:pPr>
      <w:r>
        <w:rPr>
          <w:rFonts w:ascii="Verdana" w:hAnsi="Verdana"/>
          <w:sz w:val="18"/>
          <w:szCs w:val="18"/>
        </w:rPr>
        <w:t xml:space="preserve">Også her er den internationale litteratur spækket med argumenter for at udnytte de klima-potentialer, der findes i den rette affaldshåndtering, herunder ikke mindst genanvendelse. Se således </w:t>
      </w:r>
      <w:r>
        <w:rPr>
          <w:rFonts w:ascii="Verdana" w:hAnsi="Verdana"/>
          <w:i/>
          <w:sz w:val="18"/>
          <w:szCs w:val="18"/>
        </w:rPr>
        <w:t xml:space="preserve">DAKOFA 2009 </w:t>
      </w:r>
      <w:r>
        <w:rPr>
          <w:rFonts w:ascii="Verdana" w:hAnsi="Verdana"/>
          <w:sz w:val="18"/>
          <w:szCs w:val="18"/>
        </w:rPr>
        <w:t xml:space="preserve">og </w:t>
      </w:r>
      <w:r>
        <w:rPr>
          <w:rFonts w:ascii="Verdana" w:hAnsi="Verdana"/>
          <w:i/>
          <w:sz w:val="18"/>
          <w:szCs w:val="18"/>
        </w:rPr>
        <w:t>2012</w:t>
      </w:r>
      <w:r>
        <w:rPr>
          <w:rFonts w:ascii="Verdana" w:hAnsi="Verdana"/>
          <w:sz w:val="18"/>
          <w:szCs w:val="18"/>
        </w:rPr>
        <w:t xml:space="preserve">, </w:t>
      </w:r>
      <w:r>
        <w:rPr>
          <w:rFonts w:ascii="Verdana" w:hAnsi="Verdana"/>
          <w:i/>
          <w:sz w:val="18"/>
          <w:szCs w:val="18"/>
        </w:rPr>
        <w:t>EEA 2011b</w:t>
      </w:r>
      <w:r>
        <w:rPr>
          <w:rFonts w:ascii="Verdana" w:hAnsi="Verdana"/>
          <w:sz w:val="18"/>
          <w:szCs w:val="18"/>
        </w:rPr>
        <w:t xml:space="preserve">, </w:t>
      </w:r>
      <w:proofErr w:type="spellStart"/>
      <w:r>
        <w:rPr>
          <w:rFonts w:ascii="Verdana" w:hAnsi="Verdana"/>
          <w:i/>
          <w:sz w:val="18"/>
          <w:szCs w:val="18"/>
        </w:rPr>
        <w:t>Paqualino</w:t>
      </w:r>
      <w:proofErr w:type="spellEnd"/>
      <w:r>
        <w:rPr>
          <w:rFonts w:ascii="Verdana" w:hAnsi="Verdana"/>
          <w:i/>
          <w:sz w:val="18"/>
          <w:szCs w:val="18"/>
        </w:rPr>
        <w:t xml:space="preserve">, </w:t>
      </w:r>
      <w:proofErr w:type="spellStart"/>
      <w:r>
        <w:rPr>
          <w:rFonts w:ascii="Verdana" w:hAnsi="Verdana"/>
          <w:i/>
          <w:sz w:val="18"/>
          <w:szCs w:val="18"/>
        </w:rPr>
        <w:t>Meneses</w:t>
      </w:r>
      <w:proofErr w:type="spellEnd"/>
      <w:r>
        <w:rPr>
          <w:rFonts w:ascii="Verdana" w:hAnsi="Verdana"/>
          <w:i/>
          <w:sz w:val="18"/>
          <w:szCs w:val="18"/>
        </w:rPr>
        <w:t xml:space="preserve"> &amp; </w:t>
      </w:r>
      <w:proofErr w:type="spellStart"/>
      <w:r>
        <w:rPr>
          <w:rFonts w:ascii="Verdana" w:hAnsi="Verdana"/>
          <w:i/>
          <w:sz w:val="18"/>
          <w:szCs w:val="18"/>
        </w:rPr>
        <w:t>Castells</w:t>
      </w:r>
      <w:proofErr w:type="spellEnd"/>
      <w:r>
        <w:rPr>
          <w:rFonts w:ascii="Verdana" w:hAnsi="Verdana"/>
          <w:i/>
          <w:sz w:val="18"/>
          <w:szCs w:val="18"/>
        </w:rPr>
        <w:t xml:space="preserve"> 2010 </w:t>
      </w:r>
      <w:r>
        <w:rPr>
          <w:rFonts w:ascii="Verdana" w:hAnsi="Verdana"/>
          <w:sz w:val="18"/>
          <w:szCs w:val="18"/>
        </w:rPr>
        <w:t xml:space="preserve">og </w:t>
      </w:r>
      <w:r>
        <w:rPr>
          <w:rFonts w:ascii="Verdana" w:hAnsi="Verdana"/>
          <w:i/>
          <w:sz w:val="18"/>
          <w:szCs w:val="18"/>
        </w:rPr>
        <w:t>Scott et al. 2009</w:t>
      </w:r>
      <w:r>
        <w:rPr>
          <w:rFonts w:ascii="Verdana" w:hAnsi="Verdana"/>
          <w:sz w:val="18"/>
          <w:szCs w:val="18"/>
        </w:rPr>
        <w:t>.</w:t>
      </w:r>
    </w:p>
    <w:p w:rsidR="008162D3" w:rsidRDefault="00703277" w:rsidP="00C51749">
      <w:pPr>
        <w:pStyle w:val="Overskrift2"/>
      </w:pPr>
      <w:bookmarkStart w:id="39" w:name="_Toc384132377"/>
      <w:r>
        <w:t>7.3</w:t>
      </w:r>
      <w:r w:rsidR="00C51749">
        <w:t xml:space="preserve">. </w:t>
      </w:r>
      <w:r w:rsidR="008162D3">
        <w:t>Sammenfatning</w:t>
      </w:r>
      <w:bookmarkEnd w:id="39"/>
    </w:p>
    <w:p w:rsidR="008162D3" w:rsidRDefault="008162D3" w:rsidP="008162D3">
      <w:pPr>
        <w:rPr>
          <w:rFonts w:ascii="Verdana" w:hAnsi="Verdana"/>
          <w:sz w:val="18"/>
          <w:szCs w:val="18"/>
        </w:rPr>
      </w:pPr>
      <w:r>
        <w:rPr>
          <w:rFonts w:ascii="Verdana" w:hAnsi="Verdana"/>
          <w:sz w:val="18"/>
          <w:szCs w:val="18"/>
        </w:rPr>
        <w:t xml:space="preserve">Affaldsplanen har som udgangspunkt haft til formål at efterkomme de statslige krav, således som de er formuleret i affaldsbekendtgørelsen (formen) </w:t>
      </w:r>
      <w:proofErr w:type="gramStart"/>
      <w:r>
        <w:rPr>
          <w:rFonts w:ascii="Verdana" w:hAnsi="Verdana"/>
          <w:sz w:val="18"/>
          <w:szCs w:val="18"/>
        </w:rPr>
        <w:t>og  i</w:t>
      </w:r>
      <w:proofErr w:type="gramEnd"/>
      <w:r>
        <w:rPr>
          <w:rFonts w:ascii="Verdana" w:hAnsi="Verdana"/>
          <w:sz w:val="18"/>
          <w:szCs w:val="18"/>
        </w:rPr>
        <w:t xml:space="preserve"> Ressourcestrategien og –planen (indholdet).</w:t>
      </w:r>
    </w:p>
    <w:p w:rsidR="008162D3" w:rsidRDefault="008162D3" w:rsidP="008162D3">
      <w:pPr>
        <w:rPr>
          <w:rFonts w:ascii="Verdana" w:hAnsi="Verdana"/>
          <w:sz w:val="18"/>
          <w:szCs w:val="18"/>
        </w:rPr>
      </w:pPr>
      <w:r>
        <w:rPr>
          <w:rFonts w:ascii="Verdana" w:hAnsi="Verdana"/>
          <w:sz w:val="18"/>
          <w:szCs w:val="18"/>
        </w:rPr>
        <w:t xml:space="preserve">Ved den konkrete udformning af initiativerne er samtidig inddraget internationale erfaringer og viden, som kommunerne og </w:t>
      </w:r>
      <w:proofErr w:type="spellStart"/>
      <w:r>
        <w:rPr>
          <w:rFonts w:ascii="Verdana" w:hAnsi="Verdana"/>
          <w:sz w:val="18"/>
          <w:szCs w:val="18"/>
        </w:rPr>
        <w:t>AffaldPlus</w:t>
      </w:r>
      <w:proofErr w:type="spellEnd"/>
      <w:r>
        <w:rPr>
          <w:rFonts w:ascii="Verdana" w:hAnsi="Verdana"/>
          <w:sz w:val="18"/>
          <w:szCs w:val="18"/>
        </w:rPr>
        <w:t xml:space="preserve"> har hentet hjem dels ved studiebesøg, dels ved deltagelse i internationale konferencer og endelig ved overvågning af relevant, international litteratur.</w:t>
      </w:r>
    </w:p>
    <w:p w:rsidR="008162D3" w:rsidRPr="00833EED" w:rsidRDefault="008162D3" w:rsidP="008162D3">
      <w:pPr>
        <w:rPr>
          <w:rFonts w:ascii="Verdana" w:hAnsi="Verdana"/>
          <w:sz w:val="18"/>
          <w:szCs w:val="18"/>
        </w:rPr>
      </w:pPr>
    </w:p>
    <w:p w:rsidR="008162D3" w:rsidRDefault="00703277" w:rsidP="00C51749">
      <w:pPr>
        <w:pStyle w:val="Overskrift2"/>
      </w:pPr>
      <w:bookmarkStart w:id="40" w:name="_Toc384132378"/>
      <w:r>
        <w:t>7.4</w:t>
      </w:r>
      <w:r w:rsidR="00C51749">
        <w:t xml:space="preserve">. </w:t>
      </w:r>
      <w:r w:rsidR="008162D3">
        <w:t>Litteraturliste</w:t>
      </w:r>
      <w:r w:rsidR="00C51749">
        <w:t>, international</w:t>
      </w:r>
      <w:bookmarkEnd w:id="40"/>
    </w:p>
    <w:p w:rsidR="008162D3" w:rsidRDefault="008162D3" w:rsidP="008162D3">
      <w:pPr>
        <w:rPr>
          <w:rFonts w:ascii="Verdana" w:hAnsi="Verdana"/>
          <w:sz w:val="18"/>
          <w:szCs w:val="18"/>
        </w:rPr>
      </w:pPr>
      <w:r w:rsidRPr="00E2563C">
        <w:rPr>
          <w:rFonts w:ascii="Verdana" w:hAnsi="Verdana"/>
          <w:sz w:val="18"/>
          <w:szCs w:val="18"/>
        </w:rPr>
        <w:t>Nedenstående udgør en komp</w:t>
      </w:r>
      <w:r>
        <w:rPr>
          <w:rFonts w:ascii="Verdana" w:hAnsi="Verdana"/>
          <w:sz w:val="18"/>
          <w:szCs w:val="18"/>
        </w:rPr>
        <w:t>l</w:t>
      </w:r>
      <w:r w:rsidRPr="00E2563C">
        <w:rPr>
          <w:rFonts w:ascii="Verdana" w:hAnsi="Verdana"/>
          <w:sz w:val="18"/>
          <w:szCs w:val="18"/>
        </w:rPr>
        <w:t xml:space="preserve">et litteraturliste over den </w:t>
      </w:r>
      <w:r>
        <w:rPr>
          <w:rFonts w:ascii="Verdana" w:hAnsi="Verdana"/>
          <w:sz w:val="18"/>
          <w:szCs w:val="18"/>
        </w:rPr>
        <w:t>internationale litteratur, der løbende har været inddraget i arbejdet med affaldsplanens initiativer vedr. øget indsamling og genanvendelse af genanvendelige materialer i husholdningsaffaldet.</w:t>
      </w:r>
    </w:p>
    <w:p w:rsidR="008162D3" w:rsidRDefault="008162D3" w:rsidP="008162D3">
      <w:pPr>
        <w:rPr>
          <w:rFonts w:ascii="Verdana" w:hAnsi="Verdana"/>
          <w:sz w:val="18"/>
          <w:szCs w:val="18"/>
        </w:rPr>
      </w:pPr>
      <w:r>
        <w:rPr>
          <w:rFonts w:ascii="Verdana" w:hAnsi="Verdana"/>
          <w:sz w:val="18"/>
          <w:szCs w:val="18"/>
        </w:rPr>
        <w:t>For de kilders vedkommende, som er tilgængelig på internettet, er der indsat hyperlinks.</w:t>
      </w:r>
    </w:p>
    <w:p w:rsidR="008162D3" w:rsidRPr="008E53FA" w:rsidRDefault="008162D3" w:rsidP="008E53FA">
      <w:pPr>
        <w:rPr>
          <w:rFonts w:ascii="Verdana" w:hAnsi="Verdana"/>
          <w:sz w:val="18"/>
          <w:szCs w:val="18"/>
          <w:lang w:val="en-US"/>
        </w:rPr>
      </w:pPr>
      <w:r>
        <w:rPr>
          <w:rFonts w:ascii="Verdana" w:hAnsi="Verdana"/>
          <w:color w:val="000000"/>
          <w:sz w:val="18"/>
          <w:szCs w:val="18"/>
        </w:rPr>
        <w:t>ADEME 2010</w:t>
      </w:r>
      <w:r w:rsidRPr="0032424D">
        <w:rPr>
          <w:rFonts w:ascii="Verdana" w:hAnsi="Verdana"/>
          <w:color w:val="000000"/>
          <w:sz w:val="18"/>
          <w:szCs w:val="18"/>
        </w:rPr>
        <w:t xml:space="preserve">: </w:t>
      </w:r>
      <w:proofErr w:type="spellStart"/>
      <w:r w:rsidRPr="0032424D">
        <w:rPr>
          <w:rFonts w:ascii="Verdana" w:hAnsi="Verdana"/>
          <w:color w:val="000000"/>
          <w:sz w:val="18"/>
          <w:szCs w:val="18"/>
        </w:rPr>
        <w:t>Marchés</w:t>
      </w:r>
      <w:proofErr w:type="spellEnd"/>
      <w:r w:rsidRPr="0032424D">
        <w:rPr>
          <w:rFonts w:ascii="Verdana" w:hAnsi="Verdana"/>
          <w:color w:val="000000"/>
          <w:sz w:val="18"/>
          <w:szCs w:val="18"/>
        </w:rPr>
        <w:t xml:space="preserve"> et </w:t>
      </w:r>
      <w:proofErr w:type="spellStart"/>
      <w:r w:rsidRPr="0032424D">
        <w:rPr>
          <w:rFonts w:ascii="Verdana" w:hAnsi="Verdana"/>
          <w:color w:val="000000"/>
          <w:sz w:val="18"/>
          <w:szCs w:val="18"/>
        </w:rPr>
        <w:t>emplois</w:t>
      </w:r>
      <w:proofErr w:type="spellEnd"/>
      <w:r w:rsidRPr="0032424D">
        <w:rPr>
          <w:rFonts w:ascii="Verdana" w:hAnsi="Verdana"/>
          <w:color w:val="000000"/>
          <w:sz w:val="18"/>
          <w:szCs w:val="18"/>
        </w:rPr>
        <w:t xml:space="preserve"> des </w:t>
      </w:r>
      <w:proofErr w:type="spellStart"/>
      <w:r w:rsidRPr="0032424D">
        <w:rPr>
          <w:rFonts w:ascii="Verdana" w:hAnsi="Verdana"/>
          <w:color w:val="000000"/>
          <w:sz w:val="18"/>
          <w:szCs w:val="18"/>
        </w:rPr>
        <w:t>activités</w:t>
      </w:r>
      <w:proofErr w:type="spellEnd"/>
      <w:r w:rsidRPr="0032424D">
        <w:rPr>
          <w:rFonts w:ascii="Verdana" w:hAnsi="Verdana"/>
          <w:color w:val="000000"/>
          <w:sz w:val="18"/>
          <w:szCs w:val="18"/>
        </w:rPr>
        <w:t xml:space="preserve"> </w:t>
      </w:r>
      <w:proofErr w:type="spellStart"/>
      <w:r w:rsidRPr="0032424D">
        <w:rPr>
          <w:rFonts w:ascii="Verdana" w:hAnsi="Verdana"/>
          <w:color w:val="000000"/>
          <w:sz w:val="18"/>
          <w:szCs w:val="18"/>
        </w:rPr>
        <w:t>liées</w:t>
      </w:r>
      <w:proofErr w:type="spellEnd"/>
      <w:r w:rsidRPr="0032424D">
        <w:rPr>
          <w:rFonts w:ascii="Verdana" w:hAnsi="Verdana"/>
          <w:color w:val="000000"/>
          <w:sz w:val="18"/>
          <w:szCs w:val="18"/>
        </w:rPr>
        <w:t xml:space="preserve"> aux </w:t>
      </w:r>
      <w:proofErr w:type="spellStart"/>
      <w:r w:rsidRPr="0032424D">
        <w:rPr>
          <w:rFonts w:ascii="Verdana" w:hAnsi="Verdana"/>
          <w:color w:val="000000"/>
          <w:sz w:val="18"/>
          <w:szCs w:val="18"/>
        </w:rPr>
        <w:t>déchets</w:t>
      </w:r>
      <w:proofErr w:type="spellEnd"/>
      <w:r w:rsidRPr="0032424D">
        <w:rPr>
          <w:rFonts w:ascii="Verdana" w:hAnsi="Verdana"/>
          <w:color w:val="000000"/>
          <w:sz w:val="18"/>
          <w:szCs w:val="18"/>
        </w:rPr>
        <w:t xml:space="preserve"> en France:</w:t>
      </w:r>
      <w:r>
        <w:rPr>
          <w:rFonts w:ascii="Verdana" w:hAnsi="Verdana"/>
          <w:color w:val="000000"/>
          <w:sz w:val="18"/>
          <w:szCs w:val="18"/>
        </w:rPr>
        <w:t xml:space="preserve"> </w:t>
      </w:r>
      <w:proofErr w:type="spellStart"/>
      <w:r w:rsidRPr="0032424D">
        <w:rPr>
          <w:rFonts w:ascii="Verdana" w:hAnsi="Verdana"/>
          <w:color w:val="000000"/>
          <w:sz w:val="18"/>
          <w:szCs w:val="18"/>
        </w:rPr>
        <w:t>quel</w:t>
      </w:r>
      <w:proofErr w:type="spellEnd"/>
      <w:r w:rsidRPr="0032424D">
        <w:rPr>
          <w:rFonts w:ascii="Verdana" w:hAnsi="Verdana"/>
          <w:color w:val="000000"/>
          <w:sz w:val="18"/>
          <w:szCs w:val="18"/>
        </w:rPr>
        <w:t xml:space="preserve"> </w:t>
      </w:r>
      <w:proofErr w:type="spellStart"/>
      <w:r w:rsidRPr="0032424D">
        <w:rPr>
          <w:rFonts w:ascii="Verdana" w:hAnsi="Verdana"/>
          <w:color w:val="000000"/>
          <w:sz w:val="18"/>
          <w:szCs w:val="18"/>
        </w:rPr>
        <w:t>impact</w:t>
      </w:r>
      <w:proofErr w:type="spellEnd"/>
      <w:r w:rsidRPr="0032424D">
        <w:rPr>
          <w:rFonts w:ascii="Verdana" w:hAnsi="Verdana"/>
          <w:color w:val="000000"/>
          <w:sz w:val="18"/>
          <w:szCs w:val="18"/>
        </w:rPr>
        <w:t xml:space="preserve"> du Grenelle. </w:t>
      </w:r>
      <w:r w:rsidR="008E53FA">
        <w:rPr>
          <w:rFonts w:ascii="Verdana" w:hAnsi="Verdana"/>
          <w:color w:val="000000"/>
          <w:sz w:val="18"/>
          <w:szCs w:val="18"/>
        </w:rPr>
        <w:br/>
      </w:r>
      <w:r w:rsidR="008E53FA">
        <w:rPr>
          <w:rFonts w:ascii="Verdana" w:hAnsi="Verdana"/>
          <w:color w:val="000000"/>
          <w:sz w:val="18"/>
          <w:szCs w:val="18"/>
        </w:rPr>
        <w:br/>
      </w:r>
      <w:r w:rsidRPr="0032424D">
        <w:rPr>
          <w:rFonts w:ascii="Verdana" w:hAnsi="Verdana"/>
          <w:color w:val="000000"/>
          <w:sz w:val="18"/>
          <w:szCs w:val="18"/>
        </w:rPr>
        <w:t xml:space="preserve">ADEME &amp; </w:t>
      </w:r>
      <w:proofErr w:type="spellStart"/>
      <w:r w:rsidRPr="0032424D">
        <w:rPr>
          <w:rFonts w:ascii="Verdana" w:hAnsi="Verdana"/>
          <w:color w:val="000000"/>
          <w:sz w:val="18"/>
          <w:szCs w:val="18"/>
        </w:rPr>
        <w:t>vous</w:t>
      </w:r>
      <w:proofErr w:type="spellEnd"/>
      <w:r w:rsidRPr="0032424D">
        <w:rPr>
          <w:rFonts w:ascii="Verdana" w:hAnsi="Verdana"/>
          <w:color w:val="000000"/>
          <w:sz w:val="18"/>
          <w:szCs w:val="18"/>
        </w:rPr>
        <w:t xml:space="preserve"> - </w:t>
      </w:r>
      <w:proofErr w:type="spellStart"/>
      <w:r w:rsidRPr="0032424D">
        <w:rPr>
          <w:rFonts w:ascii="Verdana" w:hAnsi="Verdana"/>
          <w:color w:val="000000"/>
          <w:sz w:val="18"/>
          <w:szCs w:val="18"/>
        </w:rPr>
        <w:t>Stratégie</w:t>
      </w:r>
      <w:proofErr w:type="spellEnd"/>
      <w:r w:rsidRPr="0032424D">
        <w:rPr>
          <w:rFonts w:ascii="Verdana" w:hAnsi="Verdana"/>
          <w:color w:val="000000"/>
          <w:sz w:val="18"/>
          <w:szCs w:val="18"/>
        </w:rPr>
        <w:t xml:space="preserve"> &amp; </w:t>
      </w:r>
      <w:proofErr w:type="spellStart"/>
      <w:r w:rsidRPr="0032424D">
        <w:rPr>
          <w:rFonts w:ascii="Verdana" w:hAnsi="Verdana"/>
          <w:color w:val="000000"/>
          <w:sz w:val="18"/>
          <w:szCs w:val="18"/>
        </w:rPr>
        <w:t>études</w:t>
      </w:r>
      <w:proofErr w:type="spellEnd"/>
      <w:r w:rsidRPr="0032424D">
        <w:rPr>
          <w:rFonts w:ascii="Verdana" w:hAnsi="Verdana"/>
          <w:color w:val="000000"/>
          <w:sz w:val="18"/>
          <w:szCs w:val="18"/>
        </w:rPr>
        <w:t xml:space="preserve"> </w:t>
      </w:r>
      <w:proofErr w:type="spellStart"/>
      <w:r w:rsidRPr="0032424D">
        <w:rPr>
          <w:rFonts w:ascii="Verdana" w:hAnsi="Verdana"/>
          <w:color w:val="000000"/>
          <w:sz w:val="18"/>
          <w:szCs w:val="18"/>
        </w:rPr>
        <w:t>newsletter</w:t>
      </w:r>
      <w:proofErr w:type="spellEnd"/>
      <w:r w:rsidRPr="0032424D">
        <w:rPr>
          <w:rFonts w:ascii="Verdana" w:hAnsi="Verdana"/>
          <w:color w:val="000000"/>
          <w:sz w:val="18"/>
          <w:szCs w:val="18"/>
        </w:rPr>
        <w:t xml:space="preserve"> n.25 (</w:t>
      </w:r>
      <w:proofErr w:type="spellStart"/>
      <w:r w:rsidRPr="0032424D">
        <w:rPr>
          <w:rFonts w:ascii="Verdana" w:hAnsi="Verdana"/>
          <w:color w:val="000000"/>
          <w:sz w:val="18"/>
          <w:szCs w:val="18"/>
        </w:rPr>
        <w:t>July</w:t>
      </w:r>
      <w:proofErr w:type="spellEnd"/>
      <w:r w:rsidRPr="0032424D">
        <w:rPr>
          <w:rFonts w:ascii="Verdana" w:hAnsi="Verdana"/>
          <w:color w:val="000000"/>
          <w:sz w:val="18"/>
          <w:szCs w:val="18"/>
        </w:rPr>
        <w:t xml:space="preserve"> 2010), 6 p.</w:t>
      </w:r>
      <w:r w:rsidR="00C51749">
        <w:rPr>
          <w:rFonts w:ascii="Verdana" w:hAnsi="Verdana"/>
          <w:color w:val="000000"/>
          <w:sz w:val="18"/>
          <w:szCs w:val="18"/>
        </w:rPr>
        <w:br/>
      </w:r>
      <w:r w:rsidR="008E53FA">
        <w:br/>
      </w:r>
      <w:hyperlink r:id="rId9" w:tgtFrame="_blank" w:history="1">
        <w:r>
          <w:rPr>
            <w:rStyle w:val="Hyperlink"/>
            <w:rFonts w:ascii="Verdana" w:hAnsi="Verdana"/>
            <w:sz w:val="18"/>
            <w:szCs w:val="18"/>
          </w:rPr>
          <w:t>ADEME 2011</w:t>
        </w:r>
        <w:r w:rsidRPr="00AA4467">
          <w:rPr>
            <w:rStyle w:val="Hyperlink"/>
            <w:rFonts w:ascii="Verdana" w:hAnsi="Verdana"/>
            <w:sz w:val="18"/>
            <w:szCs w:val="18"/>
          </w:rPr>
          <w:t>:</w:t>
        </w:r>
        <w:r>
          <w:rPr>
            <w:rStyle w:val="Hyperlink"/>
            <w:rFonts w:ascii="Verdana" w:hAnsi="Verdana"/>
            <w:sz w:val="18"/>
            <w:szCs w:val="18"/>
          </w:rPr>
          <w:t xml:space="preserve"> </w:t>
        </w:r>
        <w:proofErr w:type="spellStart"/>
        <w:r w:rsidRPr="00AA4467">
          <w:rPr>
            <w:rStyle w:val="Hyperlink"/>
            <w:rFonts w:ascii="Verdana" w:hAnsi="Verdana"/>
            <w:sz w:val="18"/>
            <w:szCs w:val="18"/>
          </w:rPr>
          <w:t>Exploitation</w:t>
        </w:r>
        <w:proofErr w:type="spellEnd"/>
        <w:r w:rsidRPr="00AA4467">
          <w:rPr>
            <w:rStyle w:val="Hyperlink"/>
            <w:rFonts w:ascii="Verdana" w:hAnsi="Verdana"/>
            <w:sz w:val="18"/>
            <w:szCs w:val="18"/>
          </w:rPr>
          <w:t xml:space="preserve"> </w:t>
        </w:r>
        <w:proofErr w:type="spellStart"/>
        <w:r w:rsidRPr="00AA4467">
          <w:rPr>
            <w:rStyle w:val="Hyperlink"/>
            <w:rFonts w:ascii="Verdana" w:hAnsi="Verdana"/>
            <w:sz w:val="18"/>
            <w:szCs w:val="18"/>
          </w:rPr>
          <w:t>statistique</w:t>
        </w:r>
        <w:proofErr w:type="spellEnd"/>
        <w:r w:rsidRPr="00AA4467">
          <w:rPr>
            <w:rStyle w:val="Hyperlink"/>
            <w:rFonts w:ascii="Verdana" w:hAnsi="Verdana"/>
            <w:sz w:val="18"/>
            <w:szCs w:val="18"/>
          </w:rPr>
          <w:t xml:space="preserve"> et analyse des </w:t>
        </w:r>
        <w:proofErr w:type="spellStart"/>
        <w:r w:rsidRPr="00AA4467">
          <w:rPr>
            <w:rStyle w:val="Hyperlink"/>
            <w:rFonts w:ascii="Verdana" w:hAnsi="Verdana"/>
            <w:sz w:val="18"/>
            <w:szCs w:val="18"/>
          </w:rPr>
          <w:t>données</w:t>
        </w:r>
        <w:proofErr w:type="spellEnd"/>
        <w:r w:rsidRPr="00AA4467">
          <w:rPr>
            <w:rStyle w:val="Hyperlink"/>
            <w:rFonts w:ascii="Verdana" w:hAnsi="Verdana"/>
            <w:sz w:val="18"/>
            <w:szCs w:val="18"/>
          </w:rPr>
          <w:t xml:space="preserve"> sur les </w:t>
        </w:r>
        <w:proofErr w:type="spellStart"/>
        <w:r w:rsidRPr="00AA4467">
          <w:rPr>
            <w:rStyle w:val="Hyperlink"/>
            <w:rFonts w:ascii="Verdana" w:hAnsi="Verdana"/>
            <w:sz w:val="18"/>
            <w:szCs w:val="18"/>
          </w:rPr>
          <w:t>coûts</w:t>
        </w:r>
        <w:proofErr w:type="spellEnd"/>
        <w:r w:rsidRPr="00AA4467">
          <w:rPr>
            <w:rStyle w:val="Hyperlink"/>
            <w:rFonts w:ascii="Verdana" w:hAnsi="Verdana"/>
            <w:sz w:val="18"/>
            <w:szCs w:val="18"/>
          </w:rPr>
          <w:t xml:space="preserve"> de </w:t>
        </w:r>
        <w:proofErr w:type="spellStart"/>
        <w:r w:rsidRPr="00AA4467">
          <w:rPr>
            <w:rStyle w:val="Hyperlink"/>
            <w:rFonts w:ascii="Verdana" w:hAnsi="Verdana"/>
            <w:sz w:val="18"/>
            <w:szCs w:val="18"/>
          </w:rPr>
          <w:t>gestion</w:t>
        </w:r>
        <w:proofErr w:type="spellEnd"/>
        <w:r w:rsidRPr="00AA4467">
          <w:rPr>
            <w:rStyle w:val="Hyperlink"/>
            <w:rFonts w:ascii="Verdana" w:hAnsi="Verdana"/>
            <w:sz w:val="18"/>
            <w:szCs w:val="18"/>
          </w:rPr>
          <w:t xml:space="preserve"> du </w:t>
        </w:r>
        <w:proofErr w:type="spellStart"/>
        <w:r w:rsidRPr="00AA4467">
          <w:rPr>
            <w:rStyle w:val="Hyperlink"/>
            <w:rFonts w:ascii="Verdana" w:hAnsi="Verdana"/>
            <w:sz w:val="18"/>
            <w:szCs w:val="18"/>
          </w:rPr>
          <w:t>flux</w:t>
        </w:r>
        <w:proofErr w:type="spellEnd"/>
        <w:r w:rsidRPr="00AA4467">
          <w:rPr>
            <w:rStyle w:val="Hyperlink"/>
            <w:rFonts w:ascii="Verdana" w:hAnsi="Verdana"/>
            <w:sz w:val="18"/>
            <w:szCs w:val="18"/>
          </w:rPr>
          <w:t xml:space="preserve"> des </w:t>
        </w:r>
        <w:proofErr w:type="spellStart"/>
        <w:r w:rsidRPr="00AA4467">
          <w:rPr>
            <w:rStyle w:val="Hyperlink"/>
            <w:rFonts w:ascii="Verdana" w:hAnsi="Verdana"/>
            <w:sz w:val="18"/>
            <w:szCs w:val="18"/>
          </w:rPr>
          <w:t>recyclables</w:t>
        </w:r>
        <w:proofErr w:type="spellEnd"/>
        <w:r w:rsidRPr="00AA4467">
          <w:rPr>
            <w:rStyle w:val="Hyperlink"/>
            <w:rFonts w:ascii="Verdana" w:hAnsi="Verdana"/>
            <w:sz w:val="18"/>
            <w:szCs w:val="18"/>
          </w:rPr>
          <w:t xml:space="preserve"> secs des ordures </w:t>
        </w:r>
        <w:proofErr w:type="spellStart"/>
        <w:r w:rsidRPr="00AA4467">
          <w:rPr>
            <w:rStyle w:val="Hyperlink"/>
            <w:rFonts w:ascii="Verdana" w:hAnsi="Verdana"/>
            <w:sz w:val="18"/>
            <w:szCs w:val="18"/>
          </w:rPr>
          <w:t>ménagères</w:t>
        </w:r>
        <w:proofErr w:type="spellEnd"/>
      </w:hyperlink>
      <w:r>
        <w:rPr>
          <w:rFonts w:ascii="Verdana" w:hAnsi="Verdana"/>
          <w:color w:val="000000"/>
          <w:sz w:val="18"/>
          <w:szCs w:val="18"/>
        </w:rPr>
        <w:t>.</w:t>
      </w:r>
      <w:r w:rsidR="008E53FA">
        <w:rPr>
          <w:rFonts w:ascii="Verdana" w:hAnsi="Verdana"/>
          <w:color w:val="000000"/>
          <w:sz w:val="18"/>
          <w:szCs w:val="18"/>
        </w:rPr>
        <w:br/>
      </w:r>
      <w:r w:rsidR="008E53FA">
        <w:br/>
      </w:r>
      <w:hyperlink r:id="rId10" w:tgtFrame="_blank" w:history="1">
        <w:r>
          <w:rPr>
            <w:rStyle w:val="Hyperlink"/>
            <w:rFonts w:ascii="Verdana" w:hAnsi="Verdana"/>
            <w:sz w:val="18"/>
            <w:szCs w:val="18"/>
            <w:lang w:val="en-US"/>
          </w:rPr>
          <w:t>ADEME 2012a:</w:t>
        </w:r>
        <w:r w:rsidRPr="00691813">
          <w:rPr>
            <w:rStyle w:val="Hyperlink"/>
            <w:rFonts w:ascii="Verdana" w:hAnsi="Verdana"/>
            <w:sz w:val="18"/>
            <w:szCs w:val="18"/>
            <w:lang w:val="en-US"/>
          </w:rPr>
          <w:t xml:space="preserve"> The ADEME research </w:t>
        </w:r>
        <w:proofErr w:type="spellStart"/>
        <w:r w:rsidRPr="00691813">
          <w:rPr>
            <w:rStyle w:val="Hyperlink"/>
            <w:rFonts w:ascii="Verdana" w:hAnsi="Verdana"/>
            <w:sz w:val="18"/>
            <w:szCs w:val="18"/>
            <w:lang w:val="en-US"/>
          </w:rPr>
          <w:t>programme</w:t>
        </w:r>
        <w:proofErr w:type="spellEnd"/>
        <w:r w:rsidRPr="00691813">
          <w:rPr>
            <w:rStyle w:val="Hyperlink"/>
            <w:rFonts w:ascii="Verdana" w:hAnsi="Verdana"/>
            <w:sz w:val="18"/>
            <w:szCs w:val="18"/>
            <w:lang w:val="en-US"/>
          </w:rPr>
          <w:t xml:space="preserve"> on atmospheric emissions from compositing. </w:t>
        </w:r>
        <w:r w:rsidRPr="006268CA">
          <w:rPr>
            <w:rStyle w:val="Hyperlink"/>
            <w:rFonts w:ascii="Verdana" w:hAnsi="Verdana"/>
            <w:sz w:val="18"/>
            <w:szCs w:val="18"/>
            <w:lang w:val="en-US"/>
          </w:rPr>
          <w:t xml:space="preserve">Research findings and literature review. France. </w:t>
        </w:r>
        <w:proofErr w:type="gramStart"/>
        <w:r w:rsidRPr="006268CA">
          <w:rPr>
            <w:rStyle w:val="Hyperlink"/>
            <w:rFonts w:ascii="Verdana" w:hAnsi="Verdana"/>
            <w:sz w:val="18"/>
            <w:szCs w:val="18"/>
            <w:lang w:val="en-US"/>
          </w:rPr>
          <w:t>231 pp.</w:t>
        </w:r>
        <w:proofErr w:type="gramEnd"/>
      </w:hyperlink>
      <w:r w:rsidR="008E53FA">
        <w:rPr>
          <w:rStyle w:val="Hyperlink"/>
          <w:rFonts w:ascii="Verdana" w:hAnsi="Verdana"/>
          <w:sz w:val="18"/>
          <w:szCs w:val="18"/>
          <w:lang w:val="en-US"/>
        </w:rPr>
        <w:br/>
      </w:r>
      <w:r w:rsidR="008E53FA" w:rsidRPr="00B17908">
        <w:rPr>
          <w:lang w:val="en-US"/>
        </w:rPr>
        <w:br/>
      </w:r>
      <w:hyperlink r:id="rId11" w:tgtFrame="_blank" w:history="1">
        <w:r w:rsidRPr="006268CA">
          <w:rPr>
            <w:rStyle w:val="Hyperlink"/>
            <w:rFonts w:ascii="Verdana" w:hAnsi="Verdana"/>
            <w:sz w:val="18"/>
            <w:szCs w:val="18"/>
            <w:lang w:val="en-US"/>
          </w:rPr>
          <w:t xml:space="preserve">ADEME 2012b: </w:t>
        </w:r>
        <w:proofErr w:type="spellStart"/>
        <w:r w:rsidRPr="006268CA">
          <w:rPr>
            <w:rStyle w:val="Hyperlink"/>
            <w:rFonts w:ascii="Verdana" w:hAnsi="Verdana"/>
            <w:sz w:val="18"/>
            <w:szCs w:val="18"/>
            <w:lang w:val="en-US"/>
          </w:rPr>
          <w:t>Partage</w:t>
        </w:r>
        <w:proofErr w:type="spellEnd"/>
        <w:r w:rsidRPr="006268CA">
          <w:rPr>
            <w:rStyle w:val="Hyperlink"/>
            <w:rFonts w:ascii="Verdana" w:hAnsi="Verdana"/>
            <w:sz w:val="18"/>
            <w:szCs w:val="18"/>
            <w:lang w:val="en-US"/>
          </w:rPr>
          <w:t xml:space="preserve"> </w:t>
        </w:r>
        <w:proofErr w:type="spellStart"/>
        <w:r w:rsidRPr="006268CA">
          <w:rPr>
            <w:rStyle w:val="Hyperlink"/>
            <w:rFonts w:ascii="Verdana" w:hAnsi="Verdana"/>
            <w:sz w:val="18"/>
            <w:szCs w:val="18"/>
            <w:lang w:val="en-US"/>
          </w:rPr>
          <w:t>d’expériences</w:t>
        </w:r>
        <w:proofErr w:type="spellEnd"/>
        <w:r w:rsidRPr="006268CA">
          <w:rPr>
            <w:rStyle w:val="Hyperlink"/>
            <w:rFonts w:ascii="Verdana" w:hAnsi="Verdana"/>
            <w:sz w:val="18"/>
            <w:szCs w:val="18"/>
            <w:lang w:val="en-US"/>
          </w:rPr>
          <w:t>.</w:t>
        </w:r>
        <w:r>
          <w:rPr>
            <w:rStyle w:val="Hyperlink"/>
            <w:rFonts w:ascii="Verdana" w:hAnsi="Verdana"/>
            <w:sz w:val="18"/>
            <w:szCs w:val="18"/>
            <w:lang w:val="en-US"/>
          </w:rPr>
          <w:t xml:space="preserve"> </w:t>
        </w:r>
        <w:proofErr w:type="spellStart"/>
        <w:proofErr w:type="gramStart"/>
        <w:r w:rsidRPr="006268CA">
          <w:rPr>
            <w:rStyle w:val="Hyperlink"/>
            <w:rFonts w:ascii="Verdana" w:hAnsi="Verdana"/>
            <w:sz w:val="18"/>
            <w:szCs w:val="18"/>
            <w:lang w:val="en-US"/>
          </w:rPr>
          <w:t>Mise</w:t>
        </w:r>
        <w:proofErr w:type="spellEnd"/>
        <w:r w:rsidRPr="006268CA">
          <w:rPr>
            <w:rStyle w:val="Hyperlink"/>
            <w:rFonts w:ascii="Verdana" w:hAnsi="Verdana"/>
            <w:sz w:val="18"/>
            <w:szCs w:val="18"/>
            <w:lang w:val="en-US"/>
          </w:rPr>
          <w:t xml:space="preserve"> </w:t>
        </w:r>
        <w:proofErr w:type="spellStart"/>
        <w:r w:rsidRPr="006268CA">
          <w:rPr>
            <w:rStyle w:val="Hyperlink"/>
            <w:rFonts w:ascii="Verdana" w:hAnsi="Verdana"/>
            <w:sz w:val="18"/>
            <w:szCs w:val="18"/>
            <w:lang w:val="en-US"/>
          </w:rPr>
          <w:t>en</w:t>
        </w:r>
        <w:proofErr w:type="spellEnd"/>
        <w:r w:rsidRPr="006268CA">
          <w:rPr>
            <w:rStyle w:val="Hyperlink"/>
            <w:rFonts w:ascii="Verdana" w:hAnsi="Verdana"/>
            <w:sz w:val="18"/>
            <w:szCs w:val="18"/>
            <w:lang w:val="en-US"/>
          </w:rPr>
          <w:t xml:space="preserve"> place de la </w:t>
        </w:r>
        <w:proofErr w:type="spellStart"/>
        <w:r w:rsidRPr="006268CA">
          <w:rPr>
            <w:rStyle w:val="Hyperlink"/>
            <w:rFonts w:ascii="Verdana" w:hAnsi="Verdana"/>
            <w:sz w:val="18"/>
            <w:szCs w:val="18"/>
            <w:lang w:val="en-US"/>
          </w:rPr>
          <w:t>collecte</w:t>
        </w:r>
        <w:proofErr w:type="spellEnd"/>
        <w:r w:rsidRPr="006268CA">
          <w:rPr>
            <w:rStyle w:val="Hyperlink"/>
            <w:rFonts w:ascii="Verdana" w:hAnsi="Verdana"/>
            <w:sz w:val="18"/>
            <w:szCs w:val="18"/>
            <w:lang w:val="en-US"/>
          </w:rPr>
          <w:t xml:space="preserve"> des </w:t>
        </w:r>
        <w:proofErr w:type="spellStart"/>
        <w:r w:rsidRPr="006268CA">
          <w:rPr>
            <w:rStyle w:val="Hyperlink"/>
            <w:rFonts w:ascii="Verdana" w:hAnsi="Verdana"/>
            <w:sz w:val="18"/>
            <w:szCs w:val="18"/>
            <w:lang w:val="en-US"/>
          </w:rPr>
          <w:t>biodéchets</w:t>
        </w:r>
        <w:proofErr w:type="spellEnd"/>
        <w:r w:rsidRPr="006268CA">
          <w:rPr>
            <w:rStyle w:val="Hyperlink"/>
            <w:rFonts w:ascii="Verdana" w:hAnsi="Verdana"/>
            <w:sz w:val="18"/>
            <w:szCs w:val="18"/>
            <w:lang w:val="en-US"/>
          </w:rPr>
          <w:t xml:space="preserve"> des </w:t>
        </w:r>
        <w:proofErr w:type="spellStart"/>
        <w:r w:rsidRPr="006268CA">
          <w:rPr>
            <w:rStyle w:val="Hyperlink"/>
            <w:rFonts w:ascii="Verdana" w:hAnsi="Verdana"/>
            <w:sz w:val="18"/>
            <w:szCs w:val="18"/>
            <w:lang w:val="en-US"/>
          </w:rPr>
          <w:t>gros</w:t>
        </w:r>
        <w:proofErr w:type="spellEnd"/>
        <w:r w:rsidRPr="006268CA">
          <w:rPr>
            <w:rStyle w:val="Hyperlink"/>
            <w:rFonts w:ascii="Verdana" w:hAnsi="Verdana"/>
            <w:sz w:val="18"/>
            <w:szCs w:val="18"/>
            <w:lang w:val="en-US"/>
          </w:rPr>
          <w:t xml:space="preserve"> </w:t>
        </w:r>
        <w:proofErr w:type="spellStart"/>
        <w:r w:rsidRPr="006268CA">
          <w:rPr>
            <w:rStyle w:val="Hyperlink"/>
            <w:rFonts w:ascii="Verdana" w:hAnsi="Verdana"/>
            <w:sz w:val="18"/>
            <w:szCs w:val="18"/>
            <w:lang w:val="en-US"/>
          </w:rPr>
          <w:t>producteurs</w:t>
        </w:r>
        <w:proofErr w:type="spellEnd"/>
        <w:r w:rsidRPr="006268CA">
          <w:rPr>
            <w:rStyle w:val="Hyperlink"/>
            <w:rFonts w:ascii="Verdana" w:hAnsi="Verdana"/>
            <w:sz w:val="18"/>
            <w:szCs w:val="18"/>
            <w:lang w:val="en-US"/>
          </w:rPr>
          <w:t>.</w:t>
        </w:r>
        <w:proofErr w:type="gramEnd"/>
      </w:hyperlink>
      <w:r w:rsidR="008E53FA">
        <w:rPr>
          <w:rStyle w:val="Hyperlink"/>
          <w:rFonts w:ascii="Verdana" w:hAnsi="Verdana"/>
          <w:sz w:val="18"/>
          <w:szCs w:val="18"/>
          <w:lang w:val="en-US"/>
        </w:rPr>
        <w:br/>
      </w:r>
      <w:r w:rsidR="008E53FA" w:rsidRPr="00B17908">
        <w:rPr>
          <w:lang w:val="en-US"/>
        </w:rPr>
        <w:br/>
      </w:r>
      <w:hyperlink r:id="rId12" w:history="1">
        <w:proofErr w:type="gramStart"/>
        <w:r w:rsidRPr="000B119A">
          <w:rPr>
            <w:rStyle w:val="Hyperlink"/>
            <w:rFonts w:ascii="Verdana" w:hAnsi="Verdana"/>
            <w:sz w:val="18"/>
            <w:szCs w:val="18"/>
            <w:lang w:val="en-US"/>
          </w:rPr>
          <w:t>ADEME 2013</w:t>
        </w:r>
        <w:r>
          <w:rPr>
            <w:rStyle w:val="Hyperlink"/>
            <w:rFonts w:ascii="Verdana" w:hAnsi="Verdana"/>
            <w:sz w:val="18"/>
            <w:szCs w:val="18"/>
            <w:lang w:val="en-US"/>
          </w:rPr>
          <w:t>a</w:t>
        </w:r>
        <w:r w:rsidRPr="000B119A">
          <w:rPr>
            <w:rStyle w:val="Hyperlink"/>
            <w:rFonts w:ascii="Verdana" w:hAnsi="Verdana"/>
            <w:sz w:val="18"/>
            <w:szCs w:val="18"/>
            <w:lang w:val="en-US"/>
          </w:rPr>
          <w:t>.</w:t>
        </w:r>
        <w:proofErr w:type="gramEnd"/>
        <w:r w:rsidRPr="000B119A">
          <w:rPr>
            <w:rStyle w:val="Hyperlink"/>
            <w:rFonts w:ascii="Verdana" w:hAnsi="Verdana"/>
            <w:sz w:val="18"/>
            <w:szCs w:val="18"/>
            <w:lang w:val="en-US"/>
          </w:rPr>
          <w:t xml:space="preserve"> Situation of household dry recyclables sorting facilities in France</w:t>
        </w:r>
        <w:proofErr w:type="gramStart"/>
        <w:r w:rsidRPr="000B119A">
          <w:rPr>
            <w:rStyle w:val="Hyperlink"/>
            <w:rFonts w:ascii="Verdana" w:hAnsi="Verdana"/>
            <w:sz w:val="18"/>
            <w:szCs w:val="18"/>
            <w:lang w:val="en-US"/>
          </w:rPr>
          <w:t>.[</w:t>
        </w:r>
        <w:proofErr w:type="gramEnd"/>
        <w:r w:rsidRPr="000B119A">
          <w:rPr>
            <w:rStyle w:val="Hyperlink"/>
            <w:rFonts w:ascii="Verdana" w:hAnsi="Verdana"/>
            <w:sz w:val="18"/>
            <w:szCs w:val="18"/>
            <w:lang w:val="en-US"/>
          </w:rPr>
          <w:t xml:space="preserve">In French]. </w:t>
        </w:r>
        <w:r w:rsidRPr="00B17908">
          <w:rPr>
            <w:rStyle w:val="Hyperlink"/>
            <w:rFonts w:ascii="Verdana" w:hAnsi="Verdana"/>
            <w:sz w:val="18"/>
            <w:szCs w:val="18"/>
          </w:rPr>
          <w:t xml:space="preserve">Etat des </w:t>
        </w:r>
        <w:proofErr w:type="spellStart"/>
        <w:r w:rsidRPr="00B17908">
          <w:rPr>
            <w:rStyle w:val="Hyperlink"/>
            <w:rFonts w:ascii="Verdana" w:hAnsi="Verdana"/>
            <w:sz w:val="18"/>
            <w:szCs w:val="18"/>
          </w:rPr>
          <w:t>lieux</w:t>
        </w:r>
        <w:proofErr w:type="spellEnd"/>
        <w:r w:rsidRPr="00B17908">
          <w:rPr>
            <w:rStyle w:val="Hyperlink"/>
            <w:rFonts w:ascii="Verdana" w:hAnsi="Verdana"/>
            <w:sz w:val="18"/>
            <w:szCs w:val="18"/>
          </w:rPr>
          <w:t xml:space="preserve"> du </w:t>
        </w:r>
        <w:proofErr w:type="spellStart"/>
        <w:r w:rsidRPr="00B17908">
          <w:rPr>
            <w:rStyle w:val="Hyperlink"/>
            <w:rFonts w:ascii="Verdana" w:hAnsi="Verdana"/>
            <w:sz w:val="18"/>
            <w:szCs w:val="18"/>
          </w:rPr>
          <w:t>parc</w:t>
        </w:r>
        <w:proofErr w:type="spellEnd"/>
        <w:r w:rsidRPr="00B17908">
          <w:rPr>
            <w:rStyle w:val="Hyperlink"/>
            <w:rFonts w:ascii="Verdana" w:hAnsi="Verdana"/>
            <w:sz w:val="18"/>
            <w:szCs w:val="18"/>
          </w:rPr>
          <w:t xml:space="preserve"> des centre</w:t>
        </w:r>
        <w:r w:rsidRPr="000B119A">
          <w:rPr>
            <w:rStyle w:val="Hyperlink"/>
            <w:rFonts w:ascii="Verdana" w:hAnsi="Verdana"/>
            <w:sz w:val="18"/>
            <w:szCs w:val="18"/>
          </w:rPr>
          <w:t xml:space="preserve">s de </w:t>
        </w:r>
        <w:proofErr w:type="spellStart"/>
        <w:r w:rsidRPr="000B119A">
          <w:rPr>
            <w:rStyle w:val="Hyperlink"/>
            <w:rFonts w:ascii="Verdana" w:hAnsi="Verdana"/>
            <w:sz w:val="18"/>
            <w:szCs w:val="18"/>
          </w:rPr>
          <w:t>tri</w:t>
        </w:r>
        <w:proofErr w:type="spellEnd"/>
        <w:r w:rsidRPr="000B119A">
          <w:rPr>
            <w:rStyle w:val="Hyperlink"/>
            <w:rFonts w:ascii="Verdana" w:hAnsi="Verdana"/>
            <w:sz w:val="18"/>
            <w:szCs w:val="18"/>
          </w:rPr>
          <w:t xml:space="preserve"> de </w:t>
        </w:r>
        <w:proofErr w:type="spellStart"/>
        <w:r w:rsidRPr="000B119A">
          <w:rPr>
            <w:rStyle w:val="Hyperlink"/>
            <w:rFonts w:ascii="Verdana" w:hAnsi="Verdana"/>
            <w:sz w:val="18"/>
            <w:szCs w:val="18"/>
          </w:rPr>
          <w:t>recyclables</w:t>
        </w:r>
        <w:proofErr w:type="spellEnd"/>
        <w:r w:rsidRPr="000B119A">
          <w:rPr>
            <w:rStyle w:val="Hyperlink"/>
            <w:rFonts w:ascii="Verdana" w:hAnsi="Verdana"/>
            <w:sz w:val="18"/>
            <w:szCs w:val="18"/>
          </w:rPr>
          <w:t xml:space="preserve"> secs </w:t>
        </w:r>
        <w:proofErr w:type="spellStart"/>
        <w:r w:rsidRPr="000B119A">
          <w:rPr>
            <w:rStyle w:val="Hyperlink"/>
            <w:rFonts w:ascii="Verdana" w:hAnsi="Verdana"/>
            <w:sz w:val="18"/>
            <w:szCs w:val="18"/>
          </w:rPr>
          <w:t>ménagers</w:t>
        </w:r>
        <w:proofErr w:type="spellEnd"/>
        <w:r w:rsidRPr="000B119A">
          <w:rPr>
            <w:rStyle w:val="Hyperlink"/>
            <w:rFonts w:ascii="Verdana" w:hAnsi="Verdana"/>
            <w:sz w:val="18"/>
            <w:szCs w:val="18"/>
          </w:rPr>
          <w:t xml:space="preserve"> en France. </w:t>
        </w:r>
        <w:r w:rsidRPr="000B119A">
          <w:rPr>
            <w:rStyle w:val="Hyperlink"/>
            <w:rFonts w:ascii="Verdana" w:hAnsi="Verdana"/>
            <w:sz w:val="18"/>
            <w:szCs w:val="18"/>
            <w:lang w:val="en-US"/>
          </w:rPr>
          <w:t xml:space="preserve">Angers, France. </w:t>
        </w:r>
        <w:proofErr w:type="gramStart"/>
        <w:r w:rsidRPr="000B119A">
          <w:rPr>
            <w:rStyle w:val="Hyperlink"/>
            <w:rFonts w:ascii="Verdana" w:hAnsi="Verdana"/>
            <w:sz w:val="18"/>
            <w:szCs w:val="18"/>
            <w:lang w:val="en-US"/>
          </w:rPr>
          <w:t>52 p.</w:t>
        </w:r>
        <w:proofErr w:type="gramEnd"/>
      </w:hyperlink>
      <w:r w:rsidR="008E53FA">
        <w:rPr>
          <w:rStyle w:val="Hyperlink"/>
          <w:rFonts w:ascii="Verdana" w:hAnsi="Verdana"/>
          <w:sz w:val="18"/>
          <w:szCs w:val="18"/>
          <w:lang w:val="en-US"/>
        </w:rPr>
        <w:br/>
      </w:r>
      <w:r w:rsidR="008E53FA" w:rsidRPr="00B17908">
        <w:rPr>
          <w:lang w:val="en-US"/>
        </w:rPr>
        <w:br/>
      </w:r>
      <w:hyperlink r:id="rId13" w:history="1">
        <w:proofErr w:type="gramStart"/>
        <w:r w:rsidRPr="000B119A">
          <w:rPr>
            <w:rStyle w:val="Hyperlink"/>
            <w:rFonts w:ascii="Verdana" w:hAnsi="Verdana"/>
            <w:sz w:val="18"/>
            <w:szCs w:val="18"/>
            <w:lang w:val="en-US"/>
          </w:rPr>
          <w:t>ADEME 2013</w:t>
        </w:r>
        <w:r>
          <w:rPr>
            <w:rStyle w:val="Hyperlink"/>
            <w:rFonts w:ascii="Verdana" w:hAnsi="Verdana"/>
            <w:sz w:val="18"/>
            <w:szCs w:val="18"/>
            <w:lang w:val="en-US"/>
          </w:rPr>
          <w:t>b</w:t>
        </w:r>
        <w:r w:rsidRPr="000B119A">
          <w:rPr>
            <w:rStyle w:val="Hyperlink"/>
            <w:rFonts w:ascii="Verdana" w:hAnsi="Verdana"/>
            <w:sz w:val="18"/>
            <w:szCs w:val="18"/>
            <w:lang w:val="en-US"/>
          </w:rPr>
          <w:t>.</w:t>
        </w:r>
        <w:proofErr w:type="gramEnd"/>
        <w:r w:rsidRPr="000B119A">
          <w:rPr>
            <w:rStyle w:val="Hyperlink"/>
            <w:rFonts w:ascii="Verdana" w:hAnsi="Verdana"/>
            <w:sz w:val="18"/>
            <w:szCs w:val="18"/>
            <w:lang w:val="en-US"/>
          </w:rPr>
          <w:t xml:space="preserve"> Study on the adaptability of sorting facilities due to potential evolution of source sep</w:t>
        </w:r>
        <w:r>
          <w:rPr>
            <w:rStyle w:val="Hyperlink"/>
            <w:rFonts w:ascii="Verdana" w:hAnsi="Verdana"/>
            <w:sz w:val="18"/>
            <w:szCs w:val="18"/>
            <w:lang w:val="en-US"/>
          </w:rPr>
          <w:t>a</w:t>
        </w:r>
        <w:r w:rsidRPr="000B119A">
          <w:rPr>
            <w:rStyle w:val="Hyperlink"/>
            <w:rFonts w:ascii="Verdana" w:hAnsi="Verdana"/>
            <w:sz w:val="18"/>
            <w:szCs w:val="18"/>
            <w:lang w:val="en-US"/>
          </w:rPr>
          <w:t>rated collection</w:t>
        </w:r>
        <w:proofErr w:type="gramStart"/>
        <w:r w:rsidRPr="000B119A">
          <w:rPr>
            <w:rStyle w:val="Hyperlink"/>
            <w:rFonts w:ascii="Verdana" w:hAnsi="Verdana"/>
            <w:sz w:val="18"/>
            <w:szCs w:val="18"/>
            <w:lang w:val="en-US"/>
          </w:rPr>
          <w:t>.[</w:t>
        </w:r>
        <w:proofErr w:type="gramEnd"/>
        <w:r w:rsidRPr="000B119A">
          <w:rPr>
            <w:rStyle w:val="Hyperlink"/>
            <w:rFonts w:ascii="Verdana" w:hAnsi="Verdana"/>
            <w:sz w:val="18"/>
            <w:szCs w:val="18"/>
            <w:lang w:val="en-US"/>
          </w:rPr>
          <w:t xml:space="preserve">In French]. Etude de </w:t>
        </w:r>
        <w:proofErr w:type="spellStart"/>
        <w:r w:rsidRPr="000B119A">
          <w:rPr>
            <w:rStyle w:val="Hyperlink"/>
            <w:rFonts w:ascii="Verdana" w:hAnsi="Verdana"/>
            <w:sz w:val="18"/>
            <w:szCs w:val="18"/>
            <w:lang w:val="en-US"/>
          </w:rPr>
          <w:t>l’adaptabilité</w:t>
        </w:r>
        <w:proofErr w:type="spellEnd"/>
        <w:r w:rsidRPr="000B119A">
          <w:rPr>
            <w:rStyle w:val="Hyperlink"/>
            <w:rFonts w:ascii="Verdana" w:hAnsi="Verdana"/>
            <w:sz w:val="18"/>
            <w:szCs w:val="18"/>
            <w:lang w:val="en-US"/>
          </w:rPr>
          <w:t xml:space="preserve"> des </w:t>
        </w:r>
        <w:proofErr w:type="spellStart"/>
        <w:r w:rsidRPr="000B119A">
          <w:rPr>
            <w:rStyle w:val="Hyperlink"/>
            <w:rFonts w:ascii="Verdana" w:hAnsi="Verdana"/>
            <w:sz w:val="18"/>
            <w:szCs w:val="18"/>
            <w:lang w:val="en-US"/>
          </w:rPr>
          <w:t>centres</w:t>
        </w:r>
        <w:proofErr w:type="spellEnd"/>
        <w:r w:rsidRPr="000B119A">
          <w:rPr>
            <w:rStyle w:val="Hyperlink"/>
            <w:rFonts w:ascii="Verdana" w:hAnsi="Verdana"/>
            <w:sz w:val="18"/>
            <w:szCs w:val="18"/>
            <w:lang w:val="en-US"/>
          </w:rPr>
          <w:t xml:space="preserve"> de tri des </w:t>
        </w:r>
        <w:proofErr w:type="spellStart"/>
        <w:r w:rsidRPr="000B119A">
          <w:rPr>
            <w:rStyle w:val="Hyperlink"/>
            <w:rFonts w:ascii="Verdana" w:hAnsi="Verdana"/>
            <w:sz w:val="18"/>
            <w:szCs w:val="18"/>
            <w:lang w:val="en-US"/>
          </w:rPr>
          <w:t>déchets</w:t>
        </w:r>
        <w:proofErr w:type="spellEnd"/>
        <w:r w:rsidRPr="000B119A">
          <w:rPr>
            <w:rStyle w:val="Hyperlink"/>
            <w:rFonts w:ascii="Verdana" w:hAnsi="Verdana"/>
            <w:sz w:val="18"/>
            <w:szCs w:val="18"/>
            <w:lang w:val="en-US"/>
          </w:rPr>
          <w:t xml:space="preserve"> </w:t>
        </w:r>
        <w:proofErr w:type="spellStart"/>
        <w:r w:rsidRPr="000B119A">
          <w:rPr>
            <w:rStyle w:val="Hyperlink"/>
            <w:rFonts w:ascii="Verdana" w:hAnsi="Verdana"/>
            <w:sz w:val="18"/>
            <w:szCs w:val="18"/>
            <w:lang w:val="en-US"/>
          </w:rPr>
          <w:t>ménagers</w:t>
        </w:r>
        <w:proofErr w:type="spellEnd"/>
        <w:r w:rsidRPr="000B119A">
          <w:rPr>
            <w:rStyle w:val="Hyperlink"/>
            <w:rFonts w:ascii="Verdana" w:hAnsi="Verdana"/>
            <w:sz w:val="18"/>
            <w:szCs w:val="18"/>
            <w:lang w:val="en-US"/>
          </w:rPr>
          <w:t xml:space="preserve"> aux </w:t>
        </w:r>
        <w:proofErr w:type="spellStart"/>
        <w:r w:rsidRPr="000B119A">
          <w:rPr>
            <w:rStyle w:val="Hyperlink"/>
            <w:rFonts w:ascii="Verdana" w:hAnsi="Verdana"/>
            <w:sz w:val="18"/>
            <w:szCs w:val="18"/>
            <w:lang w:val="en-US"/>
          </w:rPr>
          <w:t>évolutions</w:t>
        </w:r>
        <w:proofErr w:type="spellEnd"/>
        <w:r w:rsidRPr="000B119A">
          <w:rPr>
            <w:rStyle w:val="Hyperlink"/>
            <w:rFonts w:ascii="Verdana" w:hAnsi="Verdana"/>
            <w:sz w:val="18"/>
            <w:szCs w:val="18"/>
            <w:lang w:val="en-US"/>
          </w:rPr>
          <w:t xml:space="preserve"> </w:t>
        </w:r>
        <w:proofErr w:type="spellStart"/>
        <w:r w:rsidRPr="000B119A">
          <w:rPr>
            <w:rStyle w:val="Hyperlink"/>
            <w:rFonts w:ascii="Verdana" w:hAnsi="Verdana"/>
            <w:sz w:val="18"/>
            <w:szCs w:val="18"/>
            <w:lang w:val="en-US"/>
          </w:rPr>
          <w:t>potentielles</w:t>
        </w:r>
        <w:proofErr w:type="spellEnd"/>
        <w:r w:rsidRPr="000B119A">
          <w:rPr>
            <w:rStyle w:val="Hyperlink"/>
            <w:rFonts w:ascii="Verdana" w:hAnsi="Verdana"/>
            <w:sz w:val="18"/>
            <w:szCs w:val="18"/>
            <w:lang w:val="en-US"/>
          </w:rPr>
          <w:t xml:space="preserve"> des </w:t>
        </w:r>
        <w:proofErr w:type="spellStart"/>
        <w:r w:rsidRPr="000B119A">
          <w:rPr>
            <w:rStyle w:val="Hyperlink"/>
            <w:rFonts w:ascii="Verdana" w:hAnsi="Verdana"/>
            <w:sz w:val="18"/>
            <w:szCs w:val="18"/>
            <w:lang w:val="en-US"/>
          </w:rPr>
          <w:t>collectes</w:t>
        </w:r>
        <w:proofErr w:type="spellEnd"/>
        <w:r w:rsidRPr="000B119A">
          <w:rPr>
            <w:rStyle w:val="Hyperlink"/>
            <w:rFonts w:ascii="Verdana" w:hAnsi="Verdana"/>
            <w:sz w:val="18"/>
            <w:szCs w:val="18"/>
            <w:lang w:val="en-US"/>
          </w:rPr>
          <w:t xml:space="preserve"> </w:t>
        </w:r>
        <w:proofErr w:type="spellStart"/>
        <w:r w:rsidRPr="000B119A">
          <w:rPr>
            <w:rStyle w:val="Hyperlink"/>
            <w:rFonts w:ascii="Verdana" w:hAnsi="Verdana"/>
            <w:sz w:val="18"/>
            <w:szCs w:val="18"/>
            <w:lang w:val="en-US"/>
          </w:rPr>
          <w:t>séparées</w:t>
        </w:r>
        <w:proofErr w:type="spellEnd"/>
        <w:r w:rsidRPr="000B119A">
          <w:rPr>
            <w:rStyle w:val="Hyperlink"/>
            <w:rFonts w:ascii="Verdana" w:hAnsi="Verdana"/>
            <w:sz w:val="18"/>
            <w:szCs w:val="18"/>
            <w:lang w:val="en-US"/>
          </w:rPr>
          <w:t>. Angers, France. 40p.</w:t>
        </w:r>
      </w:hyperlink>
    </w:p>
    <w:p w:rsidR="008162D3" w:rsidRDefault="008162D3" w:rsidP="008162D3">
      <w:pPr>
        <w:pStyle w:val="NormalWeb"/>
        <w:rPr>
          <w:rFonts w:ascii="Verdana" w:hAnsi="Verdana"/>
          <w:color w:val="000000"/>
          <w:sz w:val="18"/>
          <w:szCs w:val="18"/>
        </w:rPr>
      </w:pPr>
      <w:proofErr w:type="spellStart"/>
      <w:r w:rsidRPr="00EE56A6">
        <w:rPr>
          <w:rFonts w:ascii="Verdana" w:hAnsi="Verdana"/>
          <w:color w:val="000000"/>
          <w:sz w:val="18"/>
          <w:szCs w:val="18"/>
          <w:lang w:val="en-US"/>
        </w:rPr>
        <w:t>Ademe</w:t>
      </w:r>
      <w:proofErr w:type="spellEnd"/>
      <w:r w:rsidRPr="00EE56A6">
        <w:rPr>
          <w:rFonts w:ascii="Verdana" w:hAnsi="Verdana"/>
          <w:color w:val="000000"/>
          <w:sz w:val="18"/>
          <w:szCs w:val="18"/>
          <w:lang w:val="en-US"/>
        </w:rPr>
        <w:t xml:space="preserve"> 2013</w:t>
      </w:r>
      <w:r>
        <w:rPr>
          <w:rFonts w:ascii="Verdana" w:hAnsi="Verdana"/>
          <w:color w:val="000000"/>
          <w:sz w:val="18"/>
          <w:szCs w:val="18"/>
          <w:lang w:val="en-US"/>
        </w:rPr>
        <w:t>c</w:t>
      </w:r>
      <w:r w:rsidRPr="00EE56A6">
        <w:rPr>
          <w:rFonts w:ascii="Verdana" w:hAnsi="Verdana"/>
          <w:color w:val="000000"/>
          <w:sz w:val="18"/>
          <w:szCs w:val="18"/>
          <w:lang w:val="en-US"/>
        </w:rPr>
        <w:t xml:space="preserve">: State of the art of separate collection and local management of </w:t>
      </w:r>
      <w:proofErr w:type="spellStart"/>
      <w:r w:rsidRPr="00EE56A6">
        <w:rPr>
          <w:rFonts w:ascii="Verdana" w:hAnsi="Verdana"/>
          <w:color w:val="000000"/>
          <w:sz w:val="18"/>
          <w:szCs w:val="18"/>
          <w:lang w:val="en-US"/>
        </w:rPr>
        <w:t>biowaste</w:t>
      </w:r>
      <w:proofErr w:type="spellEnd"/>
      <w:r w:rsidRPr="00EE56A6">
        <w:rPr>
          <w:rFonts w:ascii="Verdana" w:hAnsi="Verdana"/>
          <w:color w:val="000000"/>
          <w:sz w:val="18"/>
          <w:szCs w:val="18"/>
          <w:lang w:val="en-US"/>
        </w:rPr>
        <w:t>.</w:t>
      </w:r>
      <w:r>
        <w:rPr>
          <w:rFonts w:ascii="Verdana" w:hAnsi="Verdana"/>
          <w:color w:val="000000"/>
          <w:sz w:val="18"/>
          <w:szCs w:val="18"/>
          <w:lang w:val="en-US"/>
        </w:rPr>
        <w:t xml:space="preserve"> </w:t>
      </w:r>
      <w:hyperlink r:id="rId14" w:history="1">
        <w:r w:rsidRPr="008162D3">
          <w:rPr>
            <w:rStyle w:val="Hyperlink"/>
            <w:rFonts w:ascii="Verdana" w:hAnsi="Verdana"/>
            <w:sz w:val="18"/>
            <w:szCs w:val="18"/>
          </w:rPr>
          <w:t>Engelsk opsummering</w:t>
        </w:r>
      </w:hyperlink>
      <w:r w:rsidRPr="008162D3">
        <w:rPr>
          <w:rFonts w:ascii="Verdana" w:hAnsi="Verdana"/>
          <w:color w:val="000000"/>
          <w:sz w:val="18"/>
          <w:szCs w:val="18"/>
        </w:rPr>
        <w:t xml:space="preserve">. </w:t>
      </w:r>
      <w:hyperlink r:id="rId15" w:history="1">
        <w:r w:rsidRPr="00EE56A6">
          <w:rPr>
            <w:rStyle w:val="Hyperlink"/>
            <w:rFonts w:ascii="Verdana" w:hAnsi="Verdana"/>
            <w:sz w:val="18"/>
            <w:szCs w:val="18"/>
          </w:rPr>
          <w:t xml:space="preserve">Fuld rapport på </w:t>
        </w:r>
        <w:proofErr w:type="gramStart"/>
        <w:r w:rsidRPr="00EE56A6">
          <w:rPr>
            <w:rStyle w:val="Hyperlink"/>
            <w:rFonts w:ascii="Verdana" w:hAnsi="Verdana"/>
            <w:sz w:val="18"/>
            <w:szCs w:val="18"/>
          </w:rPr>
          <w:t>fransk</w:t>
        </w:r>
      </w:hyperlink>
      <w:r w:rsidRPr="00EE56A6">
        <w:rPr>
          <w:rFonts w:ascii="Verdana" w:hAnsi="Verdana"/>
          <w:color w:val="000000"/>
          <w:sz w:val="18"/>
          <w:szCs w:val="18"/>
        </w:rPr>
        <w:t xml:space="preserve"> </w:t>
      </w:r>
      <w:r>
        <w:rPr>
          <w:rFonts w:ascii="Verdana" w:hAnsi="Verdana"/>
          <w:color w:val="000000"/>
          <w:sz w:val="18"/>
          <w:szCs w:val="18"/>
        </w:rPr>
        <w:t>.</w:t>
      </w:r>
      <w:proofErr w:type="gramEnd"/>
      <w:r w:rsidR="00C94C3F">
        <w:rPr>
          <w:rFonts w:ascii="Verdana" w:hAnsi="Verdana"/>
          <w:color w:val="000000"/>
          <w:sz w:val="18"/>
          <w:szCs w:val="18"/>
        </w:rPr>
        <w:br/>
      </w:r>
    </w:p>
    <w:p w:rsidR="008162D3" w:rsidRPr="0009017B" w:rsidRDefault="00F525D0" w:rsidP="008162D3">
      <w:pPr>
        <w:pStyle w:val="NormalWeb"/>
        <w:rPr>
          <w:rFonts w:ascii="Verdana" w:hAnsi="Verdana"/>
          <w:color w:val="000000"/>
          <w:sz w:val="18"/>
          <w:szCs w:val="18"/>
        </w:rPr>
      </w:pPr>
      <w:hyperlink r:id="rId16" w:tgtFrame="_blank" w:history="1">
        <w:proofErr w:type="spellStart"/>
        <w:r w:rsidR="008162D3" w:rsidRPr="008162D3">
          <w:rPr>
            <w:rStyle w:val="Hyperlink"/>
            <w:rFonts w:ascii="Verdana" w:hAnsi="Verdana"/>
            <w:sz w:val="18"/>
            <w:szCs w:val="18"/>
          </w:rPr>
          <w:t>Allwood</w:t>
        </w:r>
        <w:proofErr w:type="spellEnd"/>
        <w:r w:rsidR="008162D3" w:rsidRPr="008162D3">
          <w:rPr>
            <w:rStyle w:val="Hyperlink"/>
            <w:rFonts w:ascii="Verdana" w:hAnsi="Verdana"/>
            <w:sz w:val="18"/>
            <w:szCs w:val="18"/>
          </w:rPr>
          <w:t xml:space="preserve">, J.M., </w:t>
        </w:r>
        <w:proofErr w:type="spellStart"/>
        <w:r w:rsidR="008162D3" w:rsidRPr="008162D3">
          <w:rPr>
            <w:rStyle w:val="Hyperlink"/>
            <w:rFonts w:ascii="Verdana" w:hAnsi="Verdana"/>
            <w:sz w:val="18"/>
            <w:szCs w:val="18"/>
          </w:rPr>
          <w:t>Ashbya</w:t>
        </w:r>
        <w:proofErr w:type="spellEnd"/>
        <w:r w:rsidR="008162D3" w:rsidRPr="008162D3">
          <w:rPr>
            <w:rStyle w:val="Hyperlink"/>
            <w:rFonts w:ascii="Verdana" w:hAnsi="Verdana"/>
            <w:sz w:val="18"/>
            <w:szCs w:val="18"/>
          </w:rPr>
          <w:t xml:space="preserve">, M.F., </w:t>
        </w:r>
        <w:proofErr w:type="spellStart"/>
        <w:r w:rsidR="008162D3" w:rsidRPr="008162D3">
          <w:rPr>
            <w:rStyle w:val="Hyperlink"/>
            <w:rFonts w:ascii="Verdana" w:hAnsi="Verdana"/>
            <w:sz w:val="18"/>
            <w:szCs w:val="18"/>
          </w:rPr>
          <w:t>Gutowskib</w:t>
        </w:r>
        <w:proofErr w:type="spellEnd"/>
        <w:r w:rsidR="008162D3" w:rsidRPr="008162D3">
          <w:rPr>
            <w:rStyle w:val="Hyperlink"/>
            <w:rFonts w:ascii="Verdana" w:hAnsi="Verdana"/>
            <w:sz w:val="18"/>
            <w:szCs w:val="18"/>
          </w:rPr>
          <w:t xml:space="preserve">, T.G. &amp; </w:t>
        </w:r>
        <w:proofErr w:type="spellStart"/>
        <w:r w:rsidR="008162D3" w:rsidRPr="008162D3">
          <w:rPr>
            <w:rStyle w:val="Hyperlink"/>
            <w:rFonts w:ascii="Verdana" w:hAnsi="Verdana"/>
            <w:sz w:val="18"/>
            <w:szCs w:val="18"/>
          </w:rPr>
          <w:t>Worrellc</w:t>
        </w:r>
        <w:proofErr w:type="spellEnd"/>
        <w:r w:rsidR="008162D3" w:rsidRPr="008162D3">
          <w:rPr>
            <w:rStyle w:val="Hyperlink"/>
            <w:rFonts w:ascii="Verdana" w:hAnsi="Verdana"/>
            <w:sz w:val="18"/>
            <w:szCs w:val="18"/>
          </w:rPr>
          <w:t xml:space="preserve">, E. 2011: </w:t>
        </w:r>
        <w:proofErr w:type="spellStart"/>
        <w:r w:rsidR="008162D3" w:rsidRPr="008162D3">
          <w:rPr>
            <w:rStyle w:val="Hyperlink"/>
            <w:rFonts w:ascii="Verdana" w:hAnsi="Verdana"/>
            <w:sz w:val="18"/>
            <w:szCs w:val="18"/>
          </w:rPr>
          <w:t>Material</w:t>
        </w:r>
        <w:proofErr w:type="spellEnd"/>
        <w:r w:rsidR="008162D3" w:rsidRPr="008162D3">
          <w:rPr>
            <w:rStyle w:val="Hyperlink"/>
            <w:rFonts w:ascii="Verdana" w:hAnsi="Verdana"/>
            <w:sz w:val="18"/>
            <w:szCs w:val="18"/>
          </w:rPr>
          <w:t xml:space="preserve"> </w:t>
        </w:r>
        <w:proofErr w:type="spellStart"/>
        <w:r w:rsidR="008162D3" w:rsidRPr="008162D3">
          <w:rPr>
            <w:rStyle w:val="Hyperlink"/>
            <w:rFonts w:ascii="Verdana" w:hAnsi="Verdana"/>
            <w:sz w:val="18"/>
            <w:szCs w:val="18"/>
          </w:rPr>
          <w:t>efficiency</w:t>
        </w:r>
        <w:proofErr w:type="spellEnd"/>
        <w:r w:rsidR="008162D3" w:rsidRPr="008162D3">
          <w:rPr>
            <w:rStyle w:val="Hyperlink"/>
            <w:rFonts w:ascii="Verdana" w:hAnsi="Verdana"/>
            <w:sz w:val="18"/>
            <w:szCs w:val="18"/>
          </w:rPr>
          <w:t xml:space="preserve">: A </w:t>
        </w:r>
        <w:proofErr w:type="spellStart"/>
        <w:r w:rsidR="008162D3" w:rsidRPr="008162D3">
          <w:rPr>
            <w:rStyle w:val="Hyperlink"/>
            <w:rFonts w:ascii="Verdana" w:hAnsi="Verdana"/>
            <w:sz w:val="18"/>
            <w:szCs w:val="18"/>
          </w:rPr>
          <w:t>white</w:t>
        </w:r>
        <w:proofErr w:type="spellEnd"/>
        <w:r w:rsidR="008162D3" w:rsidRPr="008162D3">
          <w:rPr>
            <w:rStyle w:val="Hyperlink"/>
            <w:rFonts w:ascii="Verdana" w:hAnsi="Verdana"/>
            <w:sz w:val="18"/>
            <w:szCs w:val="18"/>
          </w:rPr>
          <w:t xml:space="preserve"> </w:t>
        </w:r>
        <w:proofErr w:type="spellStart"/>
        <w:r w:rsidR="008162D3" w:rsidRPr="008162D3">
          <w:rPr>
            <w:rStyle w:val="Hyperlink"/>
            <w:rFonts w:ascii="Verdana" w:hAnsi="Verdana"/>
            <w:sz w:val="18"/>
            <w:szCs w:val="18"/>
          </w:rPr>
          <w:t>paper</w:t>
        </w:r>
        <w:proofErr w:type="spellEnd"/>
        <w:r w:rsidR="008162D3" w:rsidRPr="008162D3">
          <w:rPr>
            <w:rStyle w:val="Hyperlink"/>
            <w:rFonts w:ascii="Verdana" w:hAnsi="Verdana"/>
            <w:sz w:val="18"/>
            <w:szCs w:val="18"/>
          </w:rPr>
          <w:t xml:space="preserve">. </w:t>
        </w:r>
        <w:r w:rsidR="008162D3" w:rsidRPr="0009017B">
          <w:rPr>
            <w:rStyle w:val="Hyperlink"/>
            <w:rFonts w:ascii="Verdana" w:hAnsi="Verdana"/>
            <w:sz w:val="18"/>
            <w:szCs w:val="18"/>
          </w:rPr>
          <w:t xml:space="preserve">Resources, </w:t>
        </w:r>
        <w:proofErr w:type="spellStart"/>
        <w:r w:rsidR="008162D3" w:rsidRPr="0009017B">
          <w:rPr>
            <w:rStyle w:val="Hyperlink"/>
            <w:rFonts w:ascii="Verdana" w:hAnsi="Verdana"/>
            <w:sz w:val="18"/>
            <w:szCs w:val="18"/>
          </w:rPr>
          <w:t>Conservation</w:t>
        </w:r>
        <w:proofErr w:type="spellEnd"/>
        <w:r w:rsidR="008162D3" w:rsidRPr="0009017B">
          <w:rPr>
            <w:rStyle w:val="Hyperlink"/>
            <w:rFonts w:ascii="Verdana" w:hAnsi="Verdana"/>
            <w:sz w:val="18"/>
            <w:szCs w:val="18"/>
          </w:rPr>
          <w:t xml:space="preserve"> and </w:t>
        </w:r>
        <w:proofErr w:type="spellStart"/>
        <w:r w:rsidR="008162D3" w:rsidRPr="0009017B">
          <w:rPr>
            <w:rStyle w:val="Hyperlink"/>
            <w:rFonts w:ascii="Verdana" w:hAnsi="Verdana"/>
            <w:sz w:val="18"/>
            <w:szCs w:val="18"/>
          </w:rPr>
          <w:t>Recycling</w:t>
        </w:r>
        <w:proofErr w:type="spellEnd"/>
        <w:r w:rsidR="008162D3" w:rsidRPr="0009017B">
          <w:rPr>
            <w:rStyle w:val="Hyperlink"/>
            <w:rFonts w:ascii="Verdana" w:hAnsi="Verdana"/>
            <w:sz w:val="18"/>
            <w:szCs w:val="18"/>
          </w:rPr>
          <w:t xml:space="preserve">, 2011, </w:t>
        </w:r>
        <w:proofErr w:type="spellStart"/>
        <w:r w:rsidR="008162D3" w:rsidRPr="0009017B">
          <w:rPr>
            <w:rStyle w:val="Hyperlink"/>
            <w:rFonts w:ascii="Verdana" w:hAnsi="Verdana"/>
            <w:sz w:val="18"/>
            <w:szCs w:val="18"/>
          </w:rPr>
          <w:t>Vol</w:t>
        </w:r>
        <w:proofErr w:type="spellEnd"/>
        <w:r w:rsidR="008162D3" w:rsidRPr="0009017B">
          <w:rPr>
            <w:rStyle w:val="Hyperlink"/>
            <w:rFonts w:ascii="Verdana" w:hAnsi="Verdana"/>
            <w:sz w:val="18"/>
            <w:szCs w:val="18"/>
          </w:rPr>
          <w:t xml:space="preserve"> 55 (3): 362-381.</w:t>
        </w:r>
      </w:hyperlink>
    </w:p>
    <w:p w:rsidR="008162D3" w:rsidRPr="00E84AC3" w:rsidRDefault="008E53FA" w:rsidP="008162D3">
      <w:pPr>
        <w:pStyle w:val="NormalWeb"/>
        <w:rPr>
          <w:rFonts w:ascii="Verdana" w:hAnsi="Verdana"/>
          <w:color w:val="000000"/>
          <w:sz w:val="18"/>
          <w:szCs w:val="18"/>
        </w:rPr>
      </w:pPr>
      <w:r w:rsidRPr="0009017B">
        <w:rPr>
          <w:rFonts w:ascii="Verdana" w:hAnsi="Verdana"/>
          <w:color w:val="000000"/>
          <w:sz w:val="18"/>
          <w:szCs w:val="18"/>
        </w:rPr>
        <w:lastRenderedPageBreak/>
        <w:br/>
      </w:r>
      <w:r w:rsidR="008162D3" w:rsidRPr="0009017B">
        <w:rPr>
          <w:rFonts w:ascii="Verdana" w:hAnsi="Verdana"/>
          <w:color w:val="000000"/>
          <w:sz w:val="18"/>
          <w:szCs w:val="18"/>
        </w:rPr>
        <w:t xml:space="preserve">A.R.T. 2010a: </w:t>
      </w:r>
      <w:proofErr w:type="spellStart"/>
      <w:r w:rsidR="008162D3" w:rsidRPr="0009017B">
        <w:rPr>
          <w:rFonts w:ascii="Verdana" w:hAnsi="Verdana"/>
          <w:color w:val="000000"/>
          <w:sz w:val="18"/>
          <w:szCs w:val="18"/>
        </w:rPr>
        <w:t>Restabfalltonne</w:t>
      </w:r>
      <w:proofErr w:type="spellEnd"/>
      <w:r w:rsidRPr="0009017B">
        <w:rPr>
          <w:rFonts w:ascii="Verdana" w:hAnsi="Verdana"/>
          <w:color w:val="000000"/>
          <w:sz w:val="18"/>
          <w:szCs w:val="18"/>
        </w:rPr>
        <w:t xml:space="preserve"> </w:t>
      </w:r>
      <w:proofErr w:type="spellStart"/>
      <w:r w:rsidRPr="0009017B">
        <w:rPr>
          <w:rFonts w:ascii="Verdana" w:hAnsi="Verdana"/>
          <w:color w:val="000000"/>
          <w:sz w:val="18"/>
          <w:szCs w:val="18"/>
        </w:rPr>
        <w:t>kann</w:t>
      </w:r>
      <w:proofErr w:type="spellEnd"/>
      <w:r w:rsidRPr="0009017B">
        <w:rPr>
          <w:rFonts w:ascii="Verdana" w:hAnsi="Verdana"/>
          <w:color w:val="000000"/>
          <w:sz w:val="18"/>
          <w:szCs w:val="18"/>
        </w:rPr>
        <w:t xml:space="preserve"> als </w:t>
      </w:r>
      <w:proofErr w:type="spellStart"/>
      <w:r w:rsidRPr="0009017B">
        <w:rPr>
          <w:rFonts w:ascii="Verdana" w:hAnsi="Verdana"/>
          <w:color w:val="000000"/>
          <w:sz w:val="18"/>
          <w:szCs w:val="18"/>
        </w:rPr>
        <w:t>Rohstoffquelle</w:t>
      </w:r>
      <w:proofErr w:type="spellEnd"/>
      <w:r w:rsidRPr="0009017B">
        <w:rPr>
          <w:rFonts w:ascii="Verdana" w:hAnsi="Verdana"/>
          <w:color w:val="000000"/>
          <w:sz w:val="18"/>
          <w:szCs w:val="18"/>
        </w:rPr>
        <w:t xml:space="preserve"> </w:t>
      </w:r>
      <w:proofErr w:type="spellStart"/>
      <w:r w:rsidRPr="0009017B">
        <w:rPr>
          <w:rFonts w:ascii="Verdana" w:hAnsi="Verdana"/>
          <w:color w:val="000000"/>
          <w:sz w:val="18"/>
          <w:szCs w:val="18"/>
        </w:rPr>
        <w:t>dienen</w:t>
      </w:r>
      <w:proofErr w:type="spellEnd"/>
      <w:r w:rsidRPr="0009017B">
        <w:rPr>
          <w:rFonts w:ascii="Verdana" w:hAnsi="Verdana"/>
          <w:color w:val="000000"/>
          <w:sz w:val="18"/>
          <w:szCs w:val="18"/>
        </w:rPr>
        <w:t xml:space="preserve">. </w:t>
      </w:r>
      <w:proofErr w:type="spellStart"/>
      <w:r w:rsidR="008162D3" w:rsidRPr="0009017B">
        <w:rPr>
          <w:rFonts w:ascii="Verdana" w:hAnsi="Verdana"/>
          <w:color w:val="000000"/>
          <w:sz w:val="18"/>
          <w:szCs w:val="18"/>
        </w:rPr>
        <w:t>Großtechnisch</w:t>
      </w:r>
      <w:proofErr w:type="spellEnd"/>
      <w:r w:rsidR="008162D3" w:rsidRPr="0009017B">
        <w:rPr>
          <w:rFonts w:ascii="Verdana" w:hAnsi="Verdana"/>
          <w:color w:val="000000"/>
          <w:sz w:val="18"/>
          <w:szCs w:val="18"/>
        </w:rPr>
        <w:t xml:space="preserve"> </w:t>
      </w:r>
      <w:proofErr w:type="spellStart"/>
      <w:r w:rsidR="008162D3" w:rsidRPr="0009017B">
        <w:rPr>
          <w:rFonts w:ascii="Verdana" w:hAnsi="Verdana"/>
          <w:color w:val="000000"/>
          <w:sz w:val="18"/>
          <w:szCs w:val="18"/>
        </w:rPr>
        <w:t>ausgelegtes</w:t>
      </w:r>
      <w:proofErr w:type="spellEnd"/>
      <w:r w:rsidR="008162D3" w:rsidRPr="0009017B">
        <w:rPr>
          <w:rFonts w:ascii="Verdana" w:hAnsi="Verdana"/>
          <w:color w:val="000000"/>
          <w:sz w:val="18"/>
          <w:szCs w:val="18"/>
        </w:rPr>
        <w:t xml:space="preserve"> </w:t>
      </w:r>
      <w:proofErr w:type="spellStart"/>
      <w:r w:rsidR="008162D3" w:rsidRPr="0009017B">
        <w:rPr>
          <w:rFonts w:ascii="Verdana" w:hAnsi="Verdana"/>
          <w:color w:val="000000"/>
          <w:sz w:val="18"/>
          <w:szCs w:val="18"/>
        </w:rPr>
        <w:t>Hausmüll-Sortierprojekt</w:t>
      </w:r>
      <w:proofErr w:type="spellEnd"/>
      <w:r w:rsidR="008162D3" w:rsidRPr="0009017B">
        <w:rPr>
          <w:rFonts w:ascii="Verdana" w:hAnsi="Verdana"/>
          <w:color w:val="000000"/>
          <w:sz w:val="18"/>
          <w:szCs w:val="18"/>
        </w:rPr>
        <w:t xml:space="preserve"> </w:t>
      </w:r>
      <w:proofErr w:type="spellStart"/>
      <w:r w:rsidR="008162D3" w:rsidRPr="0009017B">
        <w:rPr>
          <w:rFonts w:ascii="Verdana" w:hAnsi="Verdana"/>
          <w:color w:val="000000"/>
          <w:sz w:val="18"/>
          <w:szCs w:val="18"/>
        </w:rPr>
        <w:t>abgeschlossen</w:t>
      </w:r>
      <w:proofErr w:type="spellEnd"/>
      <w:r w:rsidR="008162D3" w:rsidRPr="0009017B">
        <w:rPr>
          <w:rFonts w:ascii="Verdana" w:hAnsi="Verdana"/>
          <w:color w:val="000000"/>
          <w:sz w:val="18"/>
          <w:szCs w:val="18"/>
        </w:rPr>
        <w:t xml:space="preserve"> </w:t>
      </w:r>
      <w:r w:rsidR="008162D3" w:rsidRPr="0009017B">
        <w:rPr>
          <w:rFonts w:ascii="Verdana" w:hAnsi="Verdana"/>
          <w:color w:val="000000"/>
          <w:sz w:val="18"/>
          <w:szCs w:val="18"/>
        </w:rPr>
        <w:br/>
      </w:r>
      <w:r w:rsidR="008162D3" w:rsidRPr="0009017B">
        <w:rPr>
          <w:rFonts w:ascii="Verdana" w:hAnsi="Verdana"/>
          <w:color w:val="000000"/>
          <w:sz w:val="18"/>
          <w:szCs w:val="18"/>
        </w:rPr>
        <w:br/>
        <w:t xml:space="preserve">A.R.T. 2010b: Public information on the pilot test of the A.R.T. </w:t>
      </w:r>
      <w:proofErr w:type="spellStart"/>
      <w:r w:rsidR="008162D3" w:rsidRPr="0009017B">
        <w:rPr>
          <w:rFonts w:ascii="Verdana" w:hAnsi="Verdana"/>
          <w:color w:val="000000"/>
          <w:sz w:val="18"/>
          <w:szCs w:val="18"/>
        </w:rPr>
        <w:t>Zweckverband</w:t>
      </w:r>
      <w:proofErr w:type="spellEnd"/>
      <w:r w:rsidR="008162D3" w:rsidRPr="0009017B">
        <w:rPr>
          <w:rFonts w:ascii="Verdana" w:hAnsi="Verdana"/>
          <w:color w:val="000000"/>
          <w:sz w:val="18"/>
          <w:szCs w:val="18"/>
        </w:rPr>
        <w:t xml:space="preserve"> </w:t>
      </w:r>
      <w:proofErr w:type="spellStart"/>
      <w:r w:rsidR="008162D3" w:rsidRPr="0009017B">
        <w:rPr>
          <w:rFonts w:ascii="Verdana" w:hAnsi="Verdana"/>
          <w:color w:val="000000"/>
          <w:sz w:val="18"/>
          <w:szCs w:val="18"/>
        </w:rPr>
        <w:t>Abfallwirtschaft</w:t>
      </w:r>
      <w:proofErr w:type="spellEnd"/>
      <w:r w:rsidR="008162D3" w:rsidRPr="0009017B">
        <w:rPr>
          <w:rFonts w:ascii="Verdana" w:hAnsi="Verdana"/>
          <w:color w:val="000000"/>
          <w:sz w:val="18"/>
          <w:szCs w:val="18"/>
        </w:rPr>
        <w:t xml:space="preserve"> </w:t>
      </w:r>
      <w:proofErr w:type="spellStart"/>
      <w:r w:rsidR="008162D3" w:rsidRPr="0009017B">
        <w:rPr>
          <w:rFonts w:ascii="Verdana" w:hAnsi="Verdana"/>
          <w:color w:val="000000"/>
          <w:sz w:val="18"/>
          <w:szCs w:val="18"/>
        </w:rPr>
        <w:t>Raum</w:t>
      </w:r>
      <w:proofErr w:type="spellEnd"/>
      <w:r w:rsidR="008162D3" w:rsidRPr="0009017B">
        <w:rPr>
          <w:rFonts w:ascii="Verdana" w:hAnsi="Verdana"/>
          <w:color w:val="000000"/>
          <w:sz w:val="18"/>
          <w:szCs w:val="18"/>
        </w:rPr>
        <w:t xml:space="preserve"> Trier </w:t>
      </w:r>
      <w:r w:rsidR="008162D3" w:rsidRPr="0009017B">
        <w:rPr>
          <w:rFonts w:ascii="Verdana" w:hAnsi="Verdana"/>
          <w:color w:val="000000"/>
          <w:sz w:val="18"/>
          <w:szCs w:val="18"/>
        </w:rPr>
        <w:br/>
      </w:r>
      <w:r w:rsidR="008162D3" w:rsidRPr="0009017B">
        <w:rPr>
          <w:rFonts w:ascii="Verdana" w:hAnsi="Verdana"/>
          <w:color w:val="000000"/>
          <w:sz w:val="18"/>
          <w:szCs w:val="18"/>
        </w:rPr>
        <w:br/>
      </w:r>
      <w:hyperlink r:id="rId17" w:tgtFrame="_blank" w:history="1">
        <w:proofErr w:type="spellStart"/>
        <w:r w:rsidR="008162D3" w:rsidRPr="0009017B">
          <w:rPr>
            <w:rStyle w:val="Hyperlink"/>
            <w:rFonts w:ascii="Verdana" w:hAnsi="Verdana"/>
            <w:sz w:val="18"/>
            <w:szCs w:val="18"/>
          </w:rPr>
          <w:t>Avfall</w:t>
        </w:r>
        <w:proofErr w:type="spellEnd"/>
        <w:r w:rsidR="008162D3" w:rsidRPr="0009017B">
          <w:rPr>
            <w:rStyle w:val="Hyperlink"/>
            <w:rFonts w:ascii="Verdana" w:hAnsi="Verdana"/>
            <w:sz w:val="18"/>
            <w:szCs w:val="18"/>
          </w:rPr>
          <w:t xml:space="preserve"> Sverige 2011a: </w:t>
        </w:r>
        <w:proofErr w:type="spellStart"/>
        <w:r w:rsidR="008162D3" w:rsidRPr="0009017B">
          <w:rPr>
            <w:rStyle w:val="Hyperlink"/>
            <w:rFonts w:ascii="Verdana" w:hAnsi="Verdana"/>
            <w:sz w:val="18"/>
            <w:szCs w:val="18"/>
          </w:rPr>
          <w:t>Nationell</w:t>
        </w:r>
        <w:proofErr w:type="spellEnd"/>
        <w:r w:rsidR="008162D3" w:rsidRPr="0009017B">
          <w:rPr>
            <w:rStyle w:val="Hyperlink"/>
            <w:rFonts w:ascii="Verdana" w:hAnsi="Verdana"/>
            <w:sz w:val="18"/>
            <w:szCs w:val="18"/>
          </w:rPr>
          <w:t xml:space="preserve"> </w:t>
        </w:r>
        <w:proofErr w:type="spellStart"/>
        <w:r w:rsidR="008162D3" w:rsidRPr="0009017B">
          <w:rPr>
            <w:rStyle w:val="Hyperlink"/>
            <w:rFonts w:ascii="Verdana" w:hAnsi="Verdana"/>
            <w:sz w:val="18"/>
            <w:szCs w:val="18"/>
          </w:rPr>
          <w:t>kartläggning</w:t>
        </w:r>
        <w:proofErr w:type="spellEnd"/>
        <w:r w:rsidR="008162D3" w:rsidRPr="0009017B">
          <w:rPr>
            <w:rStyle w:val="Hyperlink"/>
            <w:rFonts w:ascii="Verdana" w:hAnsi="Verdana"/>
            <w:sz w:val="18"/>
            <w:szCs w:val="18"/>
          </w:rPr>
          <w:t xml:space="preserve"> av </w:t>
        </w:r>
        <w:proofErr w:type="spellStart"/>
        <w:r w:rsidR="008162D3" w:rsidRPr="0009017B">
          <w:rPr>
            <w:rStyle w:val="Hyperlink"/>
            <w:rFonts w:ascii="Verdana" w:hAnsi="Verdana"/>
            <w:sz w:val="18"/>
            <w:szCs w:val="18"/>
          </w:rPr>
          <w:t>plockanalyser</w:t>
        </w:r>
        <w:proofErr w:type="spellEnd"/>
        <w:r w:rsidR="008162D3" w:rsidRPr="0009017B">
          <w:rPr>
            <w:rStyle w:val="Hyperlink"/>
            <w:rFonts w:ascii="Verdana" w:hAnsi="Verdana"/>
            <w:sz w:val="18"/>
            <w:szCs w:val="18"/>
          </w:rPr>
          <w:t xml:space="preserve"> av </w:t>
        </w:r>
        <w:proofErr w:type="spellStart"/>
        <w:r w:rsidR="008162D3" w:rsidRPr="0009017B">
          <w:rPr>
            <w:rStyle w:val="Hyperlink"/>
            <w:rFonts w:ascii="Verdana" w:hAnsi="Verdana"/>
            <w:sz w:val="18"/>
            <w:szCs w:val="18"/>
          </w:rPr>
          <w:t>hushållens</w:t>
        </w:r>
        <w:proofErr w:type="spellEnd"/>
        <w:r w:rsidR="008162D3" w:rsidRPr="0009017B">
          <w:rPr>
            <w:rStyle w:val="Hyperlink"/>
            <w:rFonts w:ascii="Verdana" w:hAnsi="Verdana"/>
            <w:sz w:val="18"/>
            <w:szCs w:val="18"/>
          </w:rPr>
          <w:t xml:space="preserve"> </w:t>
        </w:r>
        <w:proofErr w:type="spellStart"/>
        <w:r w:rsidR="008162D3" w:rsidRPr="0009017B">
          <w:rPr>
            <w:rStyle w:val="Hyperlink"/>
            <w:rFonts w:ascii="Verdana" w:hAnsi="Verdana"/>
            <w:sz w:val="18"/>
            <w:szCs w:val="18"/>
          </w:rPr>
          <w:t>kärl</w:t>
        </w:r>
        <w:proofErr w:type="spellEnd"/>
        <w:r w:rsidR="008162D3" w:rsidRPr="0009017B">
          <w:rPr>
            <w:rStyle w:val="Hyperlink"/>
            <w:rFonts w:ascii="Verdana" w:hAnsi="Verdana"/>
            <w:sz w:val="18"/>
            <w:szCs w:val="18"/>
          </w:rPr>
          <w:t xml:space="preserve">- </w:t>
        </w:r>
        <w:proofErr w:type="spellStart"/>
        <w:r w:rsidR="008162D3" w:rsidRPr="0009017B">
          <w:rPr>
            <w:rStyle w:val="Hyperlink"/>
            <w:rFonts w:ascii="Verdana" w:hAnsi="Verdana"/>
            <w:sz w:val="18"/>
            <w:szCs w:val="18"/>
          </w:rPr>
          <w:t>och</w:t>
        </w:r>
        <w:proofErr w:type="spellEnd"/>
        <w:r w:rsidR="008162D3" w:rsidRPr="0009017B">
          <w:rPr>
            <w:rStyle w:val="Hyperlink"/>
            <w:rFonts w:ascii="Verdana" w:hAnsi="Verdana"/>
            <w:sz w:val="18"/>
            <w:szCs w:val="18"/>
          </w:rPr>
          <w:t xml:space="preserve"> </w:t>
        </w:r>
        <w:proofErr w:type="spellStart"/>
        <w:r w:rsidR="008162D3" w:rsidRPr="0009017B">
          <w:rPr>
            <w:rStyle w:val="Hyperlink"/>
            <w:rFonts w:ascii="Verdana" w:hAnsi="Verdana"/>
            <w:sz w:val="18"/>
            <w:szCs w:val="18"/>
          </w:rPr>
          <w:t>säckavfall</w:t>
        </w:r>
        <w:proofErr w:type="spellEnd"/>
        <w:r w:rsidR="008162D3" w:rsidRPr="0009017B">
          <w:rPr>
            <w:rStyle w:val="Hyperlink"/>
            <w:rFonts w:ascii="Verdana" w:hAnsi="Verdana"/>
            <w:sz w:val="18"/>
            <w:szCs w:val="18"/>
          </w:rPr>
          <w:t xml:space="preserve"> - </w:t>
        </w:r>
        <w:proofErr w:type="spellStart"/>
        <w:r w:rsidR="008162D3" w:rsidRPr="0009017B">
          <w:rPr>
            <w:rStyle w:val="Hyperlink"/>
            <w:rFonts w:ascii="Verdana" w:hAnsi="Verdana"/>
            <w:sz w:val="18"/>
            <w:szCs w:val="18"/>
          </w:rPr>
          <w:t>Aktuella</w:t>
        </w:r>
        <w:proofErr w:type="spellEnd"/>
        <w:r w:rsidR="008162D3" w:rsidRPr="0009017B">
          <w:rPr>
            <w:rStyle w:val="Hyperlink"/>
            <w:rFonts w:ascii="Verdana" w:hAnsi="Verdana"/>
            <w:sz w:val="18"/>
            <w:szCs w:val="18"/>
          </w:rPr>
          <w:t xml:space="preserve"> resultat </w:t>
        </w:r>
        <w:proofErr w:type="spellStart"/>
        <w:r w:rsidR="008162D3" w:rsidRPr="0009017B">
          <w:rPr>
            <w:rStyle w:val="Hyperlink"/>
            <w:rFonts w:ascii="Verdana" w:hAnsi="Verdana"/>
            <w:sz w:val="18"/>
            <w:szCs w:val="18"/>
          </w:rPr>
          <w:t>och</w:t>
        </w:r>
        <w:proofErr w:type="spellEnd"/>
        <w:r w:rsidR="008162D3" w:rsidRPr="0009017B">
          <w:rPr>
            <w:rStyle w:val="Hyperlink"/>
            <w:rFonts w:ascii="Verdana" w:hAnsi="Verdana"/>
            <w:sz w:val="18"/>
            <w:szCs w:val="18"/>
          </w:rPr>
          <w:t xml:space="preserve"> metodik. </w:t>
        </w:r>
        <w:proofErr w:type="spellStart"/>
        <w:r w:rsidR="008162D3" w:rsidRPr="00E84AC3">
          <w:rPr>
            <w:rStyle w:val="Hyperlink"/>
            <w:rFonts w:ascii="Verdana" w:hAnsi="Verdana"/>
            <w:sz w:val="18"/>
            <w:szCs w:val="18"/>
          </w:rPr>
          <w:t>Avfall</w:t>
        </w:r>
        <w:proofErr w:type="spellEnd"/>
        <w:r w:rsidR="008162D3" w:rsidRPr="00E84AC3">
          <w:rPr>
            <w:rStyle w:val="Hyperlink"/>
            <w:rFonts w:ascii="Verdana" w:hAnsi="Verdana"/>
            <w:sz w:val="18"/>
            <w:szCs w:val="18"/>
          </w:rPr>
          <w:t xml:space="preserve"> Sverige – </w:t>
        </w:r>
        <w:proofErr w:type="spellStart"/>
        <w:r w:rsidR="008162D3" w:rsidRPr="00E84AC3">
          <w:rPr>
            <w:rStyle w:val="Hyperlink"/>
            <w:rFonts w:ascii="Verdana" w:hAnsi="Verdana"/>
            <w:sz w:val="18"/>
            <w:szCs w:val="18"/>
          </w:rPr>
          <w:t>utveckling</w:t>
        </w:r>
        <w:proofErr w:type="spellEnd"/>
        <w:r w:rsidR="008162D3" w:rsidRPr="00E84AC3">
          <w:rPr>
            <w:rStyle w:val="Hyperlink"/>
            <w:rFonts w:ascii="Verdana" w:hAnsi="Verdana"/>
            <w:sz w:val="18"/>
            <w:szCs w:val="18"/>
          </w:rPr>
          <w:t>. Rapport U2011:04. ISSN 1103-4092</w:t>
        </w:r>
      </w:hyperlink>
    </w:p>
    <w:p w:rsidR="008162D3" w:rsidRPr="00AA4467" w:rsidRDefault="006464C4" w:rsidP="008162D3">
      <w:pPr>
        <w:rPr>
          <w:rFonts w:ascii="Verdana" w:hAnsi="Verdana"/>
          <w:color w:val="000000"/>
          <w:sz w:val="18"/>
          <w:szCs w:val="18"/>
        </w:rPr>
      </w:pPr>
      <w:r>
        <w:br/>
      </w:r>
      <w:hyperlink r:id="rId18" w:tgtFrame="_blank" w:history="1">
        <w:proofErr w:type="spellStart"/>
        <w:r w:rsidR="008162D3" w:rsidRPr="00AA4467">
          <w:rPr>
            <w:rStyle w:val="Hyperlink"/>
            <w:rFonts w:ascii="Verdana" w:hAnsi="Verdana"/>
            <w:sz w:val="18"/>
            <w:szCs w:val="18"/>
          </w:rPr>
          <w:t>Avfall</w:t>
        </w:r>
        <w:proofErr w:type="spellEnd"/>
        <w:r w:rsidR="008162D3" w:rsidRPr="00AA4467">
          <w:rPr>
            <w:rStyle w:val="Hyperlink"/>
            <w:rFonts w:ascii="Verdana" w:hAnsi="Verdana"/>
            <w:sz w:val="18"/>
            <w:szCs w:val="18"/>
          </w:rPr>
          <w:t xml:space="preserve"> Sverige</w:t>
        </w:r>
        <w:r w:rsidR="008162D3">
          <w:rPr>
            <w:rStyle w:val="Hyperlink"/>
            <w:rFonts w:ascii="Verdana" w:hAnsi="Verdana"/>
            <w:sz w:val="18"/>
            <w:szCs w:val="18"/>
          </w:rPr>
          <w:t xml:space="preserve"> 2011b</w:t>
        </w:r>
        <w:r w:rsidR="008162D3" w:rsidRPr="00AA4467">
          <w:rPr>
            <w:rStyle w:val="Hyperlink"/>
            <w:rFonts w:ascii="Verdana" w:hAnsi="Verdana"/>
            <w:sz w:val="18"/>
            <w:szCs w:val="18"/>
          </w:rPr>
          <w:t xml:space="preserve">: </w:t>
        </w:r>
        <w:proofErr w:type="spellStart"/>
        <w:r w:rsidR="008162D3" w:rsidRPr="00AA4467">
          <w:rPr>
            <w:rStyle w:val="Hyperlink"/>
            <w:rFonts w:ascii="Verdana" w:hAnsi="Verdana"/>
            <w:sz w:val="18"/>
            <w:szCs w:val="18"/>
          </w:rPr>
          <w:t>Hjälpmedel</w:t>
        </w:r>
        <w:proofErr w:type="spellEnd"/>
        <w:r w:rsidR="008162D3" w:rsidRPr="00AA4467">
          <w:rPr>
            <w:rStyle w:val="Hyperlink"/>
            <w:rFonts w:ascii="Verdana" w:hAnsi="Verdana"/>
            <w:sz w:val="18"/>
            <w:szCs w:val="18"/>
          </w:rPr>
          <w:t xml:space="preserve"> </w:t>
        </w:r>
        <w:proofErr w:type="spellStart"/>
        <w:r w:rsidR="008162D3" w:rsidRPr="00AA4467">
          <w:rPr>
            <w:rStyle w:val="Hyperlink"/>
            <w:rFonts w:ascii="Verdana" w:hAnsi="Verdana"/>
            <w:sz w:val="18"/>
            <w:szCs w:val="18"/>
          </w:rPr>
          <w:t>för</w:t>
        </w:r>
        <w:proofErr w:type="spellEnd"/>
        <w:r w:rsidR="008162D3" w:rsidRPr="00AA4467">
          <w:rPr>
            <w:rStyle w:val="Hyperlink"/>
            <w:rFonts w:ascii="Verdana" w:hAnsi="Verdana"/>
            <w:sz w:val="18"/>
            <w:szCs w:val="18"/>
          </w:rPr>
          <w:t xml:space="preserve"> introduktion av system </w:t>
        </w:r>
        <w:proofErr w:type="spellStart"/>
        <w:r w:rsidR="008162D3" w:rsidRPr="00AA4467">
          <w:rPr>
            <w:rStyle w:val="Hyperlink"/>
            <w:rFonts w:ascii="Verdana" w:hAnsi="Verdana"/>
            <w:sz w:val="18"/>
            <w:szCs w:val="18"/>
          </w:rPr>
          <w:t>för</w:t>
        </w:r>
        <w:proofErr w:type="spellEnd"/>
        <w:r w:rsidR="008162D3" w:rsidRPr="00AA4467">
          <w:rPr>
            <w:rStyle w:val="Hyperlink"/>
            <w:rFonts w:ascii="Verdana" w:hAnsi="Verdana"/>
            <w:sz w:val="18"/>
            <w:szCs w:val="18"/>
          </w:rPr>
          <w:t xml:space="preserve"> </w:t>
        </w:r>
        <w:proofErr w:type="spellStart"/>
        <w:r w:rsidR="008162D3" w:rsidRPr="00AA4467">
          <w:rPr>
            <w:rStyle w:val="Hyperlink"/>
            <w:rFonts w:ascii="Verdana" w:hAnsi="Verdana"/>
            <w:sz w:val="18"/>
            <w:szCs w:val="18"/>
          </w:rPr>
          <w:t>insamling</w:t>
        </w:r>
        <w:proofErr w:type="spellEnd"/>
        <w:r w:rsidR="008162D3" w:rsidRPr="00AA4467">
          <w:rPr>
            <w:rStyle w:val="Hyperlink"/>
            <w:rFonts w:ascii="Verdana" w:hAnsi="Verdana"/>
            <w:sz w:val="18"/>
            <w:szCs w:val="18"/>
          </w:rPr>
          <w:t xml:space="preserve"> av </w:t>
        </w:r>
        <w:proofErr w:type="spellStart"/>
        <w:r w:rsidR="008162D3" w:rsidRPr="00AA4467">
          <w:rPr>
            <w:rStyle w:val="Hyperlink"/>
            <w:rFonts w:ascii="Verdana" w:hAnsi="Verdana"/>
            <w:sz w:val="18"/>
            <w:szCs w:val="18"/>
          </w:rPr>
          <w:t>källsorterat</w:t>
        </w:r>
        <w:proofErr w:type="spellEnd"/>
        <w:r w:rsidR="008162D3" w:rsidRPr="00AA4467">
          <w:rPr>
            <w:rStyle w:val="Hyperlink"/>
            <w:rFonts w:ascii="Verdana" w:hAnsi="Verdana"/>
            <w:sz w:val="18"/>
            <w:szCs w:val="18"/>
          </w:rPr>
          <w:t xml:space="preserve"> </w:t>
        </w:r>
        <w:proofErr w:type="spellStart"/>
        <w:r w:rsidR="008162D3" w:rsidRPr="00AA4467">
          <w:rPr>
            <w:rStyle w:val="Hyperlink"/>
            <w:rFonts w:ascii="Verdana" w:hAnsi="Verdana"/>
            <w:sz w:val="18"/>
            <w:szCs w:val="18"/>
          </w:rPr>
          <w:t>matavfall</w:t>
        </w:r>
        <w:proofErr w:type="spellEnd"/>
        <w:r w:rsidR="008162D3" w:rsidRPr="00AA4467">
          <w:rPr>
            <w:rStyle w:val="Hyperlink"/>
            <w:rFonts w:ascii="Verdana" w:hAnsi="Verdana"/>
            <w:sz w:val="18"/>
            <w:szCs w:val="18"/>
          </w:rPr>
          <w:t>, Rapport U2011:19</w:t>
        </w:r>
      </w:hyperlink>
    </w:p>
    <w:p w:rsidR="008162D3" w:rsidRPr="00B17908" w:rsidRDefault="00F525D0" w:rsidP="008162D3">
      <w:pPr>
        <w:rPr>
          <w:rFonts w:ascii="Verdana" w:hAnsi="Verdana"/>
          <w:color w:val="000000"/>
          <w:sz w:val="18"/>
          <w:szCs w:val="18"/>
        </w:rPr>
      </w:pPr>
      <w:hyperlink r:id="rId19" w:tgtFrame="_blank" w:history="1">
        <w:proofErr w:type="spellStart"/>
        <w:r w:rsidR="008162D3" w:rsidRPr="00AA4467">
          <w:rPr>
            <w:rStyle w:val="Hyperlink"/>
            <w:rFonts w:ascii="Verdana" w:hAnsi="Verdana"/>
            <w:sz w:val="18"/>
            <w:szCs w:val="18"/>
          </w:rPr>
          <w:t>Avfall</w:t>
        </w:r>
        <w:proofErr w:type="spellEnd"/>
        <w:r w:rsidR="008162D3" w:rsidRPr="00AA4467">
          <w:rPr>
            <w:rStyle w:val="Hyperlink"/>
            <w:rFonts w:ascii="Verdana" w:hAnsi="Verdana"/>
            <w:sz w:val="18"/>
            <w:szCs w:val="18"/>
          </w:rPr>
          <w:t xml:space="preserve"> Sverige. 2011</w:t>
        </w:r>
        <w:r w:rsidR="008162D3">
          <w:rPr>
            <w:rStyle w:val="Hyperlink"/>
            <w:rFonts w:ascii="Verdana" w:hAnsi="Verdana"/>
            <w:sz w:val="18"/>
            <w:szCs w:val="18"/>
          </w:rPr>
          <w:t>c</w:t>
        </w:r>
        <w:r w:rsidR="008162D3" w:rsidRPr="00AA4467">
          <w:rPr>
            <w:rStyle w:val="Hyperlink"/>
            <w:rFonts w:ascii="Verdana" w:hAnsi="Verdana"/>
            <w:sz w:val="18"/>
            <w:szCs w:val="18"/>
          </w:rPr>
          <w:t xml:space="preserve">. Rapport U2011:20. </w:t>
        </w:r>
        <w:proofErr w:type="spellStart"/>
        <w:r w:rsidR="008162D3" w:rsidRPr="00AA4467">
          <w:rPr>
            <w:rStyle w:val="Hyperlink"/>
            <w:rFonts w:ascii="Verdana" w:hAnsi="Verdana"/>
            <w:sz w:val="18"/>
            <w:szCs w:val="18"/>
          </w:rPr>
          <w:t>Servicenivå</w:t>
        </w:r>
        <w:proofErr w:type="spellEnd"/>
        <w:r w:rsidR="008162D3" w:rsidRPr="00AA4467">
          <w:rPr>
            <w:rStyle w:val="Hyperlink"/>
            <w:rFonts w:ascii="Verdana" w:hAnsi="Verdana"/>
            <w:sz w:val="18"/>
            <w:szCs w:val="18"/>
          </w:rPr>
          <w:t xml:space="preserve"> </w:t>
        </w:r>
        <w:proofErr w:type="spellStart"/>
        <w:r w:rsidR="008162D3" w:rsidRPr="00AA4467">
          <w:rPr>
            <w:rStyle w:val="Hyperlink"/>
            <w:rFonts w:ascii="Verdana" w:hAnsi="Verdana"/>
            <w:sz w:val="18"/>
            <w:szCs w:val="18"/>
          </w:rPr>
          <w:t>för</w:t>
        </w:r>
        <w:proofErr w:type="spellEnd"/>
        <w:r w:rsidR="008162D3" w:rsidRPr="00AA4467">
          <w:rPr>
            <w:rStyle w:val="Hyperlink"/>
            <w:rFonts w:ascii="Verdana" w:hAnsi="Verdana"/>
            <w:sz w:val="18"/>
            <w:szCs w:val="18"/>
          </w:rPr>
          <w:t xml:space="preserve"> </w:t>
        </w:r>
        <w:proofErr w:type="spellStart"/>
        <w:r w:rsidR="008162D3" w:rsidRPr="00AA4467">
          <w:rPr>
            <w:rStyle w:val="Hyperlink"/>
            <w:rFonts w:ascii="Verdana" w:hAnsi="Verdana"/>
            <w:sz w:val="18"/>
            <w:szCs w:val="18"/>
          </w:rPr>
          <w:t>insamling</w:t>
        </w:r>
        <w:proofErr w:type="spellEnd"/>
        <w:r w:rsidR="008162D3" w:rsidRPr="00AA4467">
          <w:rPr>
            <w:rStyle w:val="Hyperlink"/>
            <w:rFonts w:ascii="Verdana" w:hAnsi="Verdana"/>
            <w:sz w:val="18"/>
            <w:szCs w:val="18"/>
          </w:rPr>
          <w:t xml:space="preserve"> av </w:t>
        </w:r>
        <w:proofErr w:type="spellStart"/>
        <w:r w:rsidR="008162D3" w:rsidRPr="00AA4467">
          <w:rPr>
            <w:rStyle w:val="Hyperlink"/>
            <w:rFonts w:ascii="Verdana" w:hAnsi="Verdana"/>
            <w:sz w:val="18"/>
            <w:szCs w:val="18"/>
          </w:rPr>
          <w:t>hushållens</w:t>
        </w:r>
        <w:proofErr w:type="spellEnd"/>
        <w:r w:rsidR="008162D3" w:rsidRPr="00AA4467">
          <w:rPr>
            <w:rStyle w:val="Hyperlink"/>
            <w:rFonts w:ascii="Verdana" w:hAnsi="Verdana"/>
            <w:sz w:val="18"/>
            <w:szCs w:val="18"/>
          </w:rPr>
          <w:t xml:space="preserve"> farliga </w:t>
        </w:r>
        <w:proofErr w:type="spellStart"/>
        <w:r w:rsidR="008162D3" w:rsidRPr="00AA4467">
          <w:rPr>
            <w:rStyle w:val="Hyperlink"/>
            <w:rFonts w:ascii="Verdana" w:hAnsi="Verdana"/>
            <w:sz w:val="18"/>
            <w:szCs w:val="18"/>
          </w:rPr>
          <w:t>avfall</w:t>
        </w:r>
        <w:proofErr w:type="spellEnd"/>
        <w:r w:rsidR="008162D3" w:rsidRPr="00AA4467">
          <w:rPr>
            <w:rStyle w:val="Hyperlink"/>
            <w:rFonts w:ascii="Verdana" w:hAnsi="Verdana"/>
            <w:sz w:val="18"/>
            <w:szCs w:val="18"/>
          </w:rPr>
          <w:t xml:space="preserve"> </w:t>
        </w:r>
        <w:proofErr w:type="spellStart"/>
        <w:r w:rsidR="008162D3" w:rsidRPr="00AA4467">
          <w:rPr>
            <w:rStyle w:val="Hyperlink"/>
            <w:rFonts w:ascii="Verdana" w:hAnsi="Verdana"/>
            <w:sz w:val="18"/>
            <w:szCs w:val="18"/>
          </w:rPr>
          <w:t>och</w:t>
        </w:r>
        <w:proofErr w:type="spellEnd"/>
        <w:r w:rsidR="008162D3" w:rsidRPr="00AA4467">
          <w:rPr>
            <w:rStyle w:val="Hyperlink"/>
            <w:rFonts w:ascii="Verdana" w:hAnsi="Verdana"/>
            <w:sz w:val="18"/>
            <w:szCs w:val="18"/>
          </w:rPr>
          <w:t xml:space="preserve"> </w:t>
        </w:r>
        <w:proofErr w:type="spellStart"/>
        <w:r w:rsidR="008162D3" w:rsidRPr="00AA4467">
          <w:rPr>
            <w:rStyle w:val="Hyperlink"/>
            <w:rFonts w:ascii="Verdana" w:hAnsi="Verdana"/>
            <w:sz w:val="18"/>
            <w:szCs w:val="18"/>
          </w:rPr>
          <w:t>grovavfall</w:t>
        </w:r>
        <w:proofErr w:type="spellEnd"/>
        <w:r w:rsidR="008162D3" w:rsidRPr="00AA4467">
          <w:rPr>
            <w:rStyle w:val="Hyperlink"/>
            <w:rFonts w:ascii="Verdana" w:hAnsi="Verdana"/>
            <w:sz w:val="18"/>
            <w:szCs w:val="18"/>
          </w:rPr>
          <w:t xml:space="preserve"> – </w:t>
        </w:r>
        <w:proofErr w:type="spellStart"/>
        <w:r w:rsidR="008162D3" w:rsidRPr="00AA4467">
          <w:rPr>
            <w:rStyle w:val="Hyperlink"/>
            <w:rFonts w:ascii="Verdana" w:hAnsi="Verdana"/>
            <w:sz w:val="18"/>
            <w:szCs w:val="18"/>
          </w:rPr>
          <w:t>Goda</w:t>
        </w:r>
        <w:proofErr w:type="spellEnd"/>
        <w:r w:rsidR="008162D3" w:rsidRPr="00AA4467">
          <w:rPr>
            <w:rStyle w:val="Hyperlink"/>
            <w:rFonts w:ascii="Verdana" w:hAnsi="Verdana"/>
            <w:sz w:val="18"/>
            <w:szCs w:val="18"/>
          </w:rPr>
          <w:t xml:space="preserve"> </w:t>
        </w:r>
        <w:proofErr w:type="spellStart"/>
        <w:r w:rsidR="008162D3" w:rsidRPr="00AA4467">
          <w:rPr>
            <w:rStyle w:val="Hyperlink"/>
            <w:rFonts w:ascii="Verdana" w:hAnsi="Verdana"/>
            <w:sz w:val="18"/>
            <w:szCs w:val="18"/>
          </w:rPr>
          <w:t>exempel</w:t>
        </w:r>
        <w:proofErr w:type="spellEnd"/>
        <w:r w:rsidR="008162D3" w:rsidRPr="00AA4467">
          <w:rPr>
            <w:rStyle w:val="Hyperlink"/>
            <w:rFonts w:ascii="Verdana" w:hAnsi="Verdana"/>
            <w:sz w:val="18"/>
            <w:szCs w:val="18"/>
          </w:rPr>
          <w:t xml:space="preserve"> </w:t>
        </w:r>
        <w:proofErr w:type="spellStart"/>
        <w:r w:rsidR="008162D3" w:rsidRPr="00AA4467">
          <w:rPr>
            <w:rStyle w:val="Hyperlink"/>
            <w:rFonts w:ascii="Verdana" w:hAnsi="Verdana"/>
            <w:sz w:val="18"/>
            <w:szCs w:val="18"/>
          </w:rPr>
          <w:t>och</w:t>
        </w:r>
        <w:proofErr w:type="spellEnd"/>
        <w:r w:rsidR="008162D3" w:rsidRPr="00AA4467">
          <w:rPr>
            <w:rStyle w:val="Hyperlink"/>
            <w:rFonts w:ascii="Verdana" w:hAnsi="Verdana"/>
            <w:sz w:val="18"/>
            <w:szCs w:val="18"/>
          </w:rPr>
          <w:t xml:space="preserve"> </w:t>
        </w:r>
        <w:proofErr w:type="spellStart"/>
        <w:r w:rsidR="008162D3" w:rsidRPr="00AA4467">
          <w:rPr>
            <w:rStyle w:val="Hyperlink"/>
            <w:rFonts w:ascii="Verdana" w:hAnsi="Verdana"/>
            <w:sz w:val="18"/>
            <w:szCs w:val="18"/>
          </w:rPr>
          <w:t>rekommendationer</w:t>
        </w:r>
        <w:proofErr w:type="spellEnd"/>
        <w:r w:rsidR="008162D3" w:rsidRPr="00AA4467">
          <w:rPr>
            <w:rStyle w:val="Hyperlink"/>
            <w:rFonts w:ascii="Verdana" w:hAnsi="Verdana"/>
            <w:sz w:val="18"/>
            <w:szCs w:val="18"/>
          </w:rPr>
          <w:t>.</w:t>
        </w:r>
      </w:hyperlink>
      <w:r w:rsidR="008162D3" w:rsidRPr="00AA4467">
        <w:rPr>
          <w:rFonts w:ascii="Verdana" w:hAnsi="Verdana"/>
          <w:color w:val="000000"/>
          <w:sz w:val="18"/>
          <w:szCs w:val="18"/>
        </w:rPr>
        <w:t xml:space="preserve"> </w:t>
      </w:r>
      <w:r w:rsidR="005871FC">
        <w:rPr>
          <w:rFonts w:ascii="Verdana" w:hAnsi="Verdana"/>
          <w:color w:val="000000"/>
          <w:sz w:val="18"/>
          <w:szCs w:val="18"/>
        </w:rPr>
        <w:br/>
      </w:r>
      <w:hyperlink r:id="rId20" w:tgtFrame="_blank" w:history="1">
        <w:r w:rsidR="008162D3" w:rsidRPr="00AA4467">
          <w:rPr>
            <w:rFonts w:ascii="Verdana" w:hAnsi="Verdana"/>
            <w:color w:val="0000FF"/>
            <w:sz w:val="18"/>
            <w:szCs w:val="18"/>
            <w:u w:val="single"/>
          </w:rPr>
          <w:br/>
        </w:r>
        <w:r w:rsidR="008162D3" w:rsidRPr="00AA4467">
          <w:rPr>
            <w:rStyle w:val="Hyperlink"/>
            <w:rFonts w:ascii="Verdana" w:hAnsi="Verdana"/>
            <w:sz w:val="18"/>
            <w:szCs w:val="18"/>
          </w:rPr>
          <w:t xml:space="preserve">AWN 2011:Pilotprojekt </w:t>
        </w:r>
        <w:proofErr w:type="spellStart"/>
        <w:r w:rsidR="008162D3" w:rsidRPr="00AA4467">
          <w:rPr>
            <w:rStyle w:val="Hyperlink"/>
            <w:rFonts w:ascii="Verdana" w:hAnsi="Verdana"/>
            <w:sz w:val="18"/>
            <w:szCs w:val="18"/>
          </w:rPr>
          <w:t>Restmüllfreie</w:t>
        </w:r>
        <w:proofErr w:type="spellEnd"/>
        <w:r w:rsidR="008162D3" w:rsidRPr="00AA4467">
          <w:rPr>
            <w:rStyle w:val="Hyperlink"/>
            <w:rFonts w:ascii="Verdana" w:hAnsi="Verdana"/>
            <w:sz w:val="18"/>
            <w:szCs w:val="18"/>
          </w:rPr>
          <w:t xml:space="preserve"> </w:t>
        </w:r>
        <w:proofErr w:type="spellStart"/>
        <w:r w:rsidR="008162D3" w:rsidRPr="00AA4467">
          <w:rPr>
            <w:rStyle w:val="Hyperlink"/>
            <w:rFonts w:ascii="Verdana" w:hAnsi="Verdana"/>
            <w:sz w:val="18"/>
            <w:szCs w:val="18"/>
          </w:rPr>
          <w:t>Abfallwirtschaft</w:t>
        </w:r>
        <w:proofErr w:type="spellEnd"/>
        <w:r w:rsidR="008162D3" w:rsidRPr="00AA4467">
          <w:rPr>
            <w:rStyle w:val="Hyperlink"/>
            <w:rFonts w:ascii="Verdana" w:hAnsi="Verdana"/>
            <w:sz w:val="18"/>
            <w:szCs w:val="18"/>
          </w:rPr>
          <w:t xml:space="preserve"> </w:t>
        </w:r>
      </w:hyperlink>
      <w:r w:rsidR="005871FC">
        <w:rPr>
          <w:rStyle w:val="Hyperlink"/>
          <w:rFonts w:ascii="Verdana" w:hAnsi="Verdana"/>
          <w:sz w:val="18"/>
          <w:szCs w:val="18"/>
        </w:rPr>
        <w:br/>
      </w:r>
      <w:hyperlink r:id="rId21" w:tgtFrame="_blank" w:history="1">
        <w:r w:rsidR="008162D3" w:rsidRPr="00B17908">
          <w:rPr>
            <w:rFonts w:ascii="Verdana" w:hAnsi="Verdana"/>
            <w:color w:val="0000FF"/>
            <w:sz w:val="18"/>
            <w:szCs w:val="18"/>
            <w:u w:val="single"/>
          </w:rPr>
          <w:br/>
        </w:r>
        <w:r w:rsidR="008162D3" w:rsidRPr="00B17908">
          <w:rPr>
            <w:rStyle w:val="Hyperlink"/>
            <w:rFonts w:ascii="Verdana" w:hAnsi="Verdana"/>
            <w:sz w:val="18"/>
            <w:szCs w:val="18"/>
          </w:rPr>
          <w:t xml:space="preserve">Bayerisches </w:t>
        </w:r>
        <w:proofErr w:type="spellStart"/>
        <w:r w:rsidR="008162D3" w:rsidRPr="00B17908">
          <w:rPr>
            <w:rStyle w:val="Hyperlink"/>
            <w:rFonts w:ascii="Verdana" w:hAnsi="Verdana"/>
            <w:sz w:val="18"/>
            <w:szCs w:val="18"/>
          </w:rPr>
          <w:t>Landesamt</w:t>
        </w:r>
        <w:proofErr w:type="spellEnd"/>
        <w:r w:rsidR="008162D3" w:rsidRPr="00B17908">
          <w:rPr>
            <w:rStyle w:val="Hyperlink"/>
            <w:rFonts w:ascii="Verdana" w:hAnsi="Verdana"/>
            <w:sz w:val="18"/>
            <w:szCs w:val="18"/>
          </w:rPr>
          <w:t xml:space="preserve"> </w:t>
        </w:r>
        <w:proofErr w:type="spellStart"/>
        <w:r w:rsidR="008162D3" w:rsidRPr="00B17908">
          <w:rPr>
            <w:rStyle w:val="Hyperlink"/>
            <w:rFonts w:ascii="Verdana" w:hAnsi="Verdana"/>
            <w:sz w:val="18"/>
            <w:szCs w:val="18"/>
          </w:rPr>
          <w:t>für</w:t>
        </w:r>
        <w:proofErr w:type="spellEnd"/>
        <w:r w:rsidR="008162D3" w:rsidRPr="00B17908">
          <w:rPr>
            <w:rStyle w:val="Hyperlink"/>
            <w:rFonts w:ascii="Verdana" w:hAnsi="Verdana"/>
            <w:sz w:val="18"/>
            <w:szCs w:val="18"/>
          </w:rPr>
          <w:t xml:space="preserve"> </w:t>
        </w:r>
        <w:proofErr w:type="spellStart"/>
        <w:r w:rsidR="008162D3" w:rsidRPr="00B17908">
          <w:rPr>
            <w:rStyle w:val="Hyperlink"/>
            <w:rFonts w:ascii="Verdana" w:hAnsi="Verdana"/>
            <w:sz w:val="18"/>
            <w:szCs w:val="18"/>
          </w:rPr>
          <w:t>Umwelt</w:t>
        </w:r>
        <w:proofErr w:type="spellEnd"/>
        <w:r w:rsidR="008162D3" w:rsidRPr="00B17908">
          <w:rPr>
            <w:rStyle w:val="Hyperlink"/>
            <w:rFonts w:ascii="Verdana" w:hAnsi="Verdana"/>
            <w:sz w:val="18"/>
            <w:szCs w:val="18"/>
          </w:rPr>
          <w:t xml:space="preserve"> 2010: State of </w:t>
        </w:r>
        <w:proofErr w:type="spellStart"/>
        <w:r w:rsidR="008162D3" w:rsidRPr="00B17908">
          <w:rPr>
            <w:rStyle w:val="Hyperlink"/>
            <w:rFonts w:ascii="Verdana" w:hAnsi="Verdana"/>
            <w:sz w:val="18"/>
            <w:szCs w:val="18"/>
          </w:rPr>
          <w:t>waste</w:t>
        </w:r>
        <w:proofErr w:type="spellEnd"/>
        <w:r w:rsidR="008162D3" w:rsidRPr="00B17908">
          <w:rPr>
            <w:rStyle w:val="Hyperlink"/>
            <w:rFonts w:ascii="Verdana" w:hAnsi="Verdana"/>
            <w:sz w:val="18"/>
            <w:szCs w:val="18"/>
          </w:rPr>
          <w:t xml:space="preserve"> management in </w:t>
        </w:r>
        <w:proofErr w:type="spellStart"/>
        <w:r w:rsidR="008162D3" w:rsidRPr="00B17908">
          <w:rPr>
            <w:rStyle w:val="Hyperlink"/>
            <w:rFonts w:ascii="Verdana" w:hAnsi="Verdana"/>
            <w:sz w:val="18"/>
            <w:szCs w:val="18"/>
          </w:rPr>
          <w:t>Bavaria</w:t>
        </w:r>
        <w:proofErr w:type="spellEnd"/>
        <w:r w:rsidR="008162D3" w:rsidRPr="00B17908">
          <w:rPr>
            <w:rStyle w:val="Hyperlink"/>
            <w:rFonts w:ascii="Verdana" w:hAnsi="Verdana"/>
            <w:sz w:val="18"/>
            <w:szCs w:val="18"/>
          </w:rPr>
          <w:t xml:space="preserve"> 2009</w:t>
        </w:r>
      </w:hyperlink>
    </w:p>
    <w:p w:rsidR="008162D3" w:rsidRPr="005871FC" w:rsidRDefault="00F525D0" w:rsidP="008162D3">
      <w:pPr>
        <w:rPr>
          <w:rFonts w:ascii="Verdana" w:hAnsi="Verdana"/>
          <w:color w:val="000000"/>
          <w:sz w:val="18"/>
          <w:szCs w:val="18"/>
        </w:rPr>
      </w:pPr>
      <w:hyperlink r:id="rId22" w:tgtFrame="_blank" w:history="1">
        <w:r w:rsidR="008162D3" w:rsidRPr="0082620F">
          <w:rPr>
            <w:rStyle w:val="Hyperlink"/>
            <w:rFonts w:ascii="Verdana" w:hAnsi="Verdana"/>
            <w:sz w:val="18"/>
            <w:szCs w:val="18"/>
          </w:rPr>
          <w:t>B</w:t>
        </w:r>
        <w:r w:rsidR="008162D3">
          <w:rPr>
            <w:rStyle w:val="Hyperlink"/>
            <w:rFonts w:ascii="Verdana" w:hAnsi="Verdana"/>
            <w:sz w:val="18"/>
            <w:szCs w:val="18"/>
          </w:rPr>
          <w:t>ibi, M., Andersson, H., Jensen, C. &amp;</w:t>
        </w:r>
        <w:r w:rsidR="008162D3" w:rsidRPr="0082620F">
          <w:rPr>
            <w:rStyle w:val="Hyperlink"/>
            <w:rFonts w:ascii="Verdana" w:hAnsi="Verdana"/>
            <w:sz w:val="18"/>
            <w:szCs w:val="18"/>
          </w:rPr>
          <w:t xml:space="preserve"> Rydberg</w:t>
        </w:r>
        <w:r w:rsidR="008162D3">
          <w:rPr>
            <w:rStyle w:val="Hyperlink"/>
            <w:rFonts w:ascii="Verdana" w:hAnsi="Verdana"/>
            <w:sz w:val="18"/>
            <w:szCs w:val="18"/>
          </w:rPr>
          <w:t>, T.</w:t>
        </w:r>
        <w:r w:rsidR="008162D3" w:rsidRPr="0082620F">
          <w:rPr>
            <w:rStyle w:val="Hyperlink"/>
            <w:rFonts w:ascii="Verdana" w:hAnsi="Verdana"/>
            <w:sz w:val="18"/>
            <w:szCs w:val="18"/>
          </w:rPr>
          <w:t xml:space="preserve"> 2012: Vad </w:t>
        </w:r>
        <w:proofErr w:type="spellStart"/>
        <w:r w:rsidR="008162D3" w:rsidRPr="0082620F">
          <w:rPr>
            <w:rStyle w:val="Hyperlink"/>
            <w:rFonts w:ascii="Verdana" w:hAnsi="Verdana"/>
            <w:sz w:val="18"/>
            <w:szCs w:val="18"/>
          </w:rPr>
          <w:t>vet</w:t>
        </w:r>
        <w:proofErr w:type="spellEnd"/>
        <w:r w:rsidR="008162D3" w:rsidRPr="0082620F">
          <w:rPr>
            <w:rStyle w:val="Hyperlink"/>
            <w:rFonts w:ascii="Verdana" w:hAnsi="Verdana"/>
            <w:sz w:val="18"/>
            <w:szCs w:val="18"/>
          </w:rPr>
          <w:t xml:space="preserve"> vi om farlige </w:t>
        </w:r>
        <w:proofErr w:type="spellStart"/>
        <w:r w:rsidR="008162D3" w:rsidRPr="0082620F">
          <w:rPr>
            <w:rStyle w:val="Hyperlink"/>
            <w:rFonts w:ascii="Verdana" w:hAnsi="Verdana"/>
            <w:sz w:val="18"/>
            <w:szCs w:val="18"/>
          </w:rPr>
          <w:t>ämnen</w:t>
        </w:r>
        <w:proofErr w:type="spellEnd"/>
        <w:r w:rsidR="008162D3" w:rsidRPr="0082620F">
          <w:rPr>
            <w:rStyle w:val="Hyperlink"/>
            <w:rFonts w:ascii="Verdana" w:hAnsi="Verdana"/>
            <w:sz w:val="18"/>
            <w:szCs w:val="18"/>
          </w:rPr>
          <w:t xml:space="preserve"> vid </w:t>
        </w:r>
        <w:proofErr w:type="spellStart"/>
        <w:r w:rsidR="008162D3" w:rsidRPr="0082620F">
          <w:rPr>
            <w:rStyle w:val="Hyperlink"/>
            <w:rFonts w:ascii="Verdana" w:hAnsi="Verdana"/>
            <w:sz w:val="18"/>
            <w:szCs w:val="18"/>
          </w:rPr>
          <w:t>materialåtervinning</w:t>
        </w:r>
        <w:proofErr w:type="spellEnd"/>
        <w:r w:rsidR="008162D3" w:rsidRPr="0082620F">
          <w:rPr>
            <w:rStyle w:val="Hyperlink"/>
            <w:rFonts w:ascii="Verdana" w:hAnsi="Verdana"/>
            <w:sz w:val="18"/>
            <w:szCs w:val="18"/>
          </w:rPr>
          <w:t xml:space="preserve"> av plast? </w:t>
        </w:r>
        <w:r w:rsidR="008162D3" w:rsidRPr="005871FC">
          <w:rPr>
            <w:rStyle w:val="Hyperlink"/>
            <w:rFonts w:ascii="Verdana" w:hAnsi="Verdana"/>
            <w:sz w:val="18"/>
            <w:szCs w:val="18"/>
          </w:rPr>
          <w:t>Rapport B2031. IVL</w:t>
        </w:r>
      </w:hyperlink>
    </w:p>
    <w:p w:rsidR="008162D3" w:rsidRPr="007D1528" w:rsidRDefault="008162D3" w:rsidP="008162D3">
      <w:pPr>
        <w:rPr>
          <w:rFonts w:ascii="Verdana" w:hAnsi="Verdana"/>
          <w:color w:val="000000"/>
          <w:sz w:val="18"/>
          <w:szCs w:val="18"/>
          <w:lang w:val="en-US"/>
        </w:rPr>
      </w:pPr>
      <w:proofErr w:type="spellStart"/>
      <w:r w:rsidRPr="00EC6AC6">
        <w:rPr>
          <w:rFonts w:ascii="Verdana" w:hAnsi="Verdana"/>
          <w:color w:val="000000"/>
          <w:sz w:val="18"/>
          <w:szCs w:val="18"/>
          <w:lang w:val="en-US"/>
        </w:rPr>
        <w:t>Biedermann</w:t>
      </w:r>
      <w:proofErr w:type="spellEnd"/>
      <w:r w:rsidRPr="00EC6AC6">
        <w:rPr>
          <w:rFonts w:ascii="Verdana" w:hAnsi="Verdana"/>
          <w:color w:val="000000"/>
          <w:sz w:val="18"/>
          <w:szCs w:val="18"/>
          <w:lang w:val="en-US"/>
        </w:rPr>
        <w:t xml:space="preserve"> M</w:t>
      </w:r>
      <w:r>
        <w:rPr>
          <w:rFonts w:ascii="Verdana" w:hAnsi="Verdana"/>
          <w:color w:val="000000"/>
          <w:sz w:val="18"/>
          <w:szCs w:val="18"/>
          <w:lang w:val="en-US"/>
        </w:rPr>
        <w:t>. &amp;</w:t>
      </w:r>
      <w:r w:rsidRPr="00EC6AC6">
        <w:rPr>
          <w:rFonts w:ascii="Verdana" w:hAnsi="Verdana"/>
          <w:color w:val="000000"/>
          <w:sz w:val="18"/>
          <w:szCs w:val="18"/>
          <w:lang w:val="en-US"/>
        </w:rPr>
        <w:t xml:space="preserve"> </w:t>
      </w:r>
      <w:proofErr w:type="spellStart"/>
      <w:r w:rsidRPr="00EC6AC6">
        <w:rPr>
          <w:rFonts w:ascii="Verdana" w:hAnsi="Verdana"/>
          <w:color w:val="000000"/>
          <w:sz w:val="18"/>
          <w:szCs w:val="18"/>
          <w:lang w:val="en-US"/>
        </w:rPr>
        <w:t>Grob</w:t>
      </w:r>
      <w:proofErr w:type="spellEnd"/>
      <w:r w:rsidRPr="00EC6AC6">
        <w:rPr>
          <w:rFonts w:ascii="Verdana" w:hAnsi="Verdana"/>
          <w:color w:val="000000"/>
          <w:sz w:val="18"/>
          <w:szCs w:val="18"/>
          <w:lang w:val="en-US"/>
        </w:rPr>
        <w:t xml:space="preserve"> K</w:t>
      </w:r>
      <w:r>
        <w:rPr>
          <w:rFonts w:ascii="Verdana" w:hAnsi="Verdana"/>
          <w:color w:val="000000"/>
          <w:sz w:val="18"/>
          <w:szCs w:val="18"/>
          <w:lang w:val="en-US"/>
        </w:rPr>
        <w:t>.</w:t>
      </w:r>
      <w:r w:rsidRPr="00EC6AC6">
        <w:rPr>
          <w:rFonts w:ascii="Verdana" w:hAnsi="Verdana"/>
          <w:color w:val="000000"/>
          <w:sz w:val="18"/>
          <w:szCs w:val="18"/>
          <w:lang w:val="en-US"/>
        </w:rPr>
        <w:t xml:space="preserve">, 2010: Is recycled newspaper suitable for food contact materials? </w:t>
      </w:r>
      <w:proofErr w:type="gramStart"/>
      <w:r w:rsidRPr="00EC6AC6">
        <w:rPr>
          <w:rFonts w:ascii="Verdana" w:hAnsi="Verdana"/>
          <w:color w:val="000000"/>
          <w:sz w:val="18"/>
          <w:szCs w:val="18"/>
          <w:lang w:val="en-US"/>
        </w:rPr>
        <w:t>Technical grade mineral oils from printing inks.</w:t>
      </w:r>
      <w:proofErr w:type="gramEnd"/>
      <w:r w:rsidRPr="00EC6AC6">
        <w:rPr>
          <w:rFonts w:ascii="Verdana" w:hAnsi="Verdana"/>
          <w:color w:val="000000"/>
          <w:sz w:val="18"/>
          <w:szCs w:val="18"/>
          <w:lang w:val="en-US"/>
        </w:rPr>
        <w:t xml:space="preserve"> European Food Research and Technology 230: 785-796</w:t>
      </w:r>
      <w:r w:rsidRPr="00EC6AC6">
        <w:rPr>
          <w:rFonts w:ascii="Verdana" w:hAnsi="Verdana"/>
          <w:color w:val="000000"/>
          <w:sz w:val="18"/>
          <w:szCs w:val="18"/>
          <w:lang w:val="en-US"/>
        </w:rPr>
        <w:br/>
      </w:r>
      <w:r w:rsidRPr="00AA4467">
        <w:rPr>
          <w:rFonts w:ascii="Verdana" w:hAnsi="Verdana"/>
          <w:color w:val="000000"/>
          <w:sz w:val="18"/>
          <w:szCs w:val="18"/>
          <w:lang w:val="en-US"/>
        </w:rPr>
        <w:br/>
      </w:r>
      <w:hyperlink r:id="rId23" w:history="1">
        <w:r w:rsidRPr="00001827">
          <w:rPr>
            <w:rStyle w:val="Hyperlink"/>
            <w:rFonts w:ascii="Verdana" w:hAnsi="Verdana"/>
            <w:sz w:val="18"/>
            <w:szCs w:val="18"/>
            <w:lang w:val="en-US"/>
          </w:rPr>
          <w:t>BIO Intelligence Service 2013: Study on an increased mechanical recycling target for plastic</w:t>
        </w:r>
      </w:hyperlink>
      <w:r w:rsidR="005871FC">
        <w:rPr>
          <w:rStyle w:val="Hyperlink"/>
          <w:rFonts w:ascii="Verdana" w:hAnsi="Verdana"/>
          <w:sz w:val="18"/>
          <w:szCs w:val="18"/>
          <w:lang w:val="en-US"/>
        </w:rPr>
        <w:br/>
      </w:r>
      <w:hyperlink r:id="rId24" w:tgtFrame="_blank" w:history="1">
        <w:r w:rsidRPr="007D1528">
          <w:rPr>
            <w:rFonts w:ascii="Verdana" w:hAnsi="Verdana"/>
            <w:color w:val="0000FF"/>
            <w:sz w:val="18"/>
            <w:szCs w:val="18"/>
            <w:u w:val="single"/>
            <w:lang w:val="en-US"/>
          </w:rPr>
          <w:br/>
        </w:r>
        <w:r w:rsidRPr="007D1528">
          <w:rPr>
            <w:rStyle w:val="Hyperlink"/>
            <w:rFonts w:ascii="Verdana" w:hAnsi="Verdana"/>
            <w:sz w:val="18"/>
            <w:szCs w:val="18"/>
            <w:lang w:val="en-US"/>
          </w:rPr>
          <w:t xml:space="preserve">BMBF/BMU Funding </w:t>
        </w:r>
        <w:proofErr w:type="spellStart"/>
        <w:r w:rsidRPr="007D1528">
          <w:rPr>
            <w:rStyle w:val="Hyperlink"/>
            <w:rFonts w:ascii="Verdana" w:hAnsi="Verdana"/>
            <w:sz w:val="18"/>
            <w:szCs w:val="18"/>
            <w:lang w:val="en-US"/>
          </w:rPr>
          <w:t>Programme</w:t>
        </w:r>
        <w:proofErr w:type="spellEnd"/>
        <w:r w:rsidRPr="007D1528">
          <w:rPr>
            <w:rStyle w:val="Hyperlink"/>
            <w:rFonts w:ascii="Verdana" w:hAnsi="Verdana"/>
            <w:sz w:val="18"/>
            <w:szCs w:val="18"/>
            <w:lang w:val="en-US"/>
          </w:rPr>
          <w:t xml:space="preserve"> 2012: "Recycling management of plant nutrients, especially </w:t>
        </w:r>
        <w:proofErr w:type="spellStart"/>
        <w:r w:rsidRPr="007D1528">
          <w:rPr>
            <w:rStyle w:val="Hyperlink"/>
            <w:rFonts w:ascii="Verdana" w:hAnsi="Verdana"/>
            <w:sz w:val="18"/>
            <w:szCs w:val="18"/>
            <w:lang w:val="en-US"/>
          </w:rPr>
          <w:t>fosforus</w:t>
        </w:r>
        <w:proofErr w:type="spellEnd"/>
        <w:r w:rsidRPr="007D1528">
          <w:rPr>
            <w:rStyle w:val="Hyperlink"/>
            <w:rFonts w:ascii="Verdana" w:hAnsi="Verdana"/>
            <w:sz w:val="18"/>
            <w:szCs w:val="18"/>
            <w:lang w:val="en-US"/>
          </w:rPr>
          <w:t>"</w:t>
        </w:r>
      </w:hyperlink>
    </w:p>
    <w:p w:rsidR="008162D3" w:rsidRPr="008162D3" w:rsidRDefault="00F525D0" w:rsidP="008162D3">
      <w:pPr>
        <w:pStyle w:val="NormalWeb"/>
        <w:rPr>
          <w:rFonts w:ascii="Verdana" w:hAnsi="Verdana"/>
          <w:color w:val="000000"/>
          <w:sz w:val="18"/>
          <w:szCs w:val="18"/>
          <w:lang w:val="en-US"/>
        </w:rPr>
      </w:pPr>
      <w:hyperlink r:id="rId25" w:tgtFrame="_blank" w:history="1">
        <w:r w:rsidR="008162D3" w:rsidRPr="008162D3">
          <w:rPr>
            <w:rStyle w:val="Hyperlink"/>
            <w:rFonts w:ascii="Verdana" w:hAnsi="Verdana"/>
            <w:sz w:val="18"/>
            <w:szCs w:val="18"/>
            <w:lang w:val="en-US"/>
          </w:rPr>
          <w:t xml:space="preserve">BMU 2010: </w:t>
        </w:r>
        <w:proofErr w:type="spellStart"/>
        <w:r w:rsidR="008162D3" w:rsidRPr="008162D3">
          <w:rPr>
            <w:rStyle w:val="Hyperlink"/>
            <w:rFonts w:ascii="Verdana" w:hAnsi="Verdana"/>
            <w:sz w:val="18"/>
            <w:szCs w:val="18"/>
            <w:lang w:val="en-US"/>
          </w:rPr>
          <w:t>Novelle</w:t>
        </w:r>
        <w:proofErr w:type="spellEnd"/>
        <w:r w:rsidR="008162D3" w:rsidRPr="008162D3">
          <w:rPr>
            <w:rStyle w:val="Hyperlink"/>
            <w:rFonts w:ascii="Verdana" w:hAnsi="Verdana"/>
            <w:sz w:val="18"/>
            <w:szCs w:val="18"/>
            <w:lang w:val="en-US"/>
          </w:rPr>
          <w:t xml:space="preserve"> </w:t>
        </w:r>
        <w:proofErr w:type="spellStart"/>
        <w:r w:rsidR="008162D3" w:rsidRPr="008162D3">
          <w:rPr>
            <w:rStyle w:val="Hyperlink"/>
            <w:rFonts w:ascii="Verdana" w:hAnsi="Verdana"/>
            <w:sz w:val="18"/>
            <w:szCs w:val="18"/>
            <w:lang w:val="en-US"/>
          </w:rPr>
          <w:t>Kreislaufwirtschaftsgesetz</w:t>
        </w:r>
        <w:proofErr w:type="spellEnd"/>
      </w:hyperlink>
    </w:p>
    <w:p w:rsidR="008162D3" w:rsidRPr="00C017CD" w:rsidRDefault="00934459" w:rsidP="008162D3">
      <w:pPr>
        <w:pStyle w:val="NormalWeb"/>
        <w:rPr>
          <w:rFonts w:ascii="Verdana" w:hAnsi="Verdana"/>
          <w:color w:val="000000"/>
          <w:sz w:val="18"/>
          <w:szCs w:val="18"/>
          <w:lang w:val="en-US"/>
        </w:rPr>
      </w:pPr>
      <w:r w:rsidRPr="00934459">
        <w:rPr>
          <w:lang w:val="en-US"/>
        </w:rPr>
        <w:br/>
      </w:r>
      <w:hyperlink r:id="rId26" w:history="1">
        <w:r w:rsidR="008162D3">
          <w:rPr>
            <w:rStyle w:val="Hyperlink"/>
            <w:rFonts w:ascii="Verdana" w:hAnsi="Verdana"/>
            <w:sz w:val="18"/>
            <w:szCs w:val="18"/>
            <w:lang w:val="en-US"/>
          </w:rPr>
          <w:t>BMU 2012: M</w:t>
        </w:r>
        <w:r w:rsidR="008162D3" w:rsidRPr="00C017CD">
          <w:rPr>
            <w:rStyle w:val="Hyperlink"/>
            <w:rFonts w:ascii="Verdana" w:hAnsi="Verdana"/>
            <w:sz w:val="18"/>
            <w:szCs w:val="18"/>
            <w:lang w:val="en-US"/>
          </w:rPr>
          <w:t xml:space="preserve">ineral oil-free printing inks reduce risk of food contamination. Press Release No. 47/2012 of the German </w:t>
        </w:r>
        <w:proofErr w:type="spellStart"/>
        <w:r w:rsidR="008162D3" w:rsidRPr="00C017CD">
          <w:rPr>
            <w:rStyle w:val="Hyperlink"/>
            <w:rFonts w:ascii="Verdana" w:hAnsi="Verdana"/>
            <w:sz w:val="18"/>
            <w:szCs w:val="18"/>
            <w:lang w:val="en-US"/>
          </w:rPr>
          <w:t>Umweltbundesamt</w:t>
        </w:r>
        <w:proofErr w:type="spellEnd"/>
      </w:hyperlink>
    </w:p>
    <w:p w:rsidR="008162D3" w:rsidRPr="004C1C4E" w:rsidRDefault="00934459" w:rsidP="008162D3">
      <w:pPr>
        <w:pStyle w:val="NormalWeb"/>
        <w:rPr>
          <w:rFonts w:ascii="Verdana" w:hAnsi="Verdana"/>
          <w:color w:val="000000"/>
          <w:sz w:val="18"/>
          <w:szCs w:val="18"/>
          <w:lang w:val="en-US"/>
        </w:rPr>
      </w:pPr>
      <w:r w:rsidRPr="00934459">
        <w:rPr>
          <w:lang w:val="en-US"/>
        </w:rPr>
        <w:br/>
      </w:r>
      <w:hyperlink r:id="rId27" w:history="1">
        <w:r w:rsidR="008162D3" w:rsidRPr="00001827">
          <w:rPr>
            <w:rStyle w:val="Hyperlink"/>
            <w:rFonts w:ascii="Verdana" w:hAnsi="Verdana"/>
            <w:sz w:val="18"/>
            <w:szCs w:val="18"/>
            <w:lang w:val="en-US"/>
          </w:rPr>
          <w:t>BMU</w:t>
        </w:r>
        <w:r w:rsidR="008162D3">
          <w:rPr>
            <w:rStyle w:val="Hyperlink"/>
            <w:rFonts w:ascii="Verdana" w:hAnsi="Verdana"/>
            <w:sz w:val="18"/>
            <w:szCs w:val="18"/>
            <w:lang w:val="en-US"/>
          </w:rPr>
          <w:t xml:space="preserve"> (no date)</w:t>
        </w:r>
        <w:r w:rsidR="008162D3" w:rsidRPr="00001827">
          <w:rPr>
            <w:rStyle w:val="Hyperlink"/>
            <w:rFonts w:ascii="Verdana" w:hAnsi="Verdana"/>
            <w:sz w:val="18"/>
            <w:szCs w:val="18"/>
            <w:lang w:val="en-US"/>
          </w:rPr>
          <w:t>: Thesis paper for development of the household near collection of recyclables [</w:t>
        </w:r>
        <w:proofErr w:type="spellStart"/>
        <w:r w:rsidR="008162D3" w:rsidRPr="00001827">
          <w:rPr>
            <w:rStyle w:val="Hyperlink"/>
            <w:rFonts w:ascii="Verdana" w:hAnsi="Verdana"/>
            <w:sz w:val="18"/>
            <w:szCs w:val="18"/>
            <w:lang w:val="en-US"/>
          </w:rPr>
          <w:t>Thesenpapier</w:t>
        </w:r>
        <w:proofErr w:type="spellEnd"/>
        <w:r w:rsidR="008162D3" w:rsidRPr="00001827">
          <w:rPr>
            <w:rStyle w:val="Hyperlink"/>
            <w:rFonts w:ascii="Verdana" w:hAnsi="Verdana"/>
            <w:sz w:val="18"/>
            <w:szCs w:val="18"/>
            <w:lang w:val="en-US"/>
          </w:rPr>
          <w:t xml:space="preserve"> </w:t>
        </w:r>
        <w:proofErr w:type="spellStart"/>
        <w:r w:rsidR="008162D3" w:rsidRPr="00001827">
          <w:rPr>
            <w:rStyle w:val="Hyperlink"/>
            <w:rFonts w:ascii="Verdana" w:hAnsi="Verdana"/>
            <w:sz w:val="18"/>
            <w:szCs w:val="18"/>
            <w:lang w:val="en-US"/>
          </w:rPr>
          <w:t>zur</w:t>
        </w:r>
        <w:proofErr w:type="spellEnd"/>
        <w:r w:rsidR="008162D3" w:rsidRPr="00001827">
          <w:rPr>
            <w:rStyle w:val="Hyperlink"/>
            <w:rFonts w:ascii="Verdana" w:hAnsi="Verdana"/>
            <w:sz w:val="18"/>
            <w:szCs w:val="18"/>
            <w:lang w:val="en-US"/>
          </w:rPr>
          <w:t xml:space="preserve"> </w:t>
        </w:r>
        <w:proofErr w:type="spellStart"/>
        <w:r w:rsidR="008162D3" w:rsidRPr="00001827">
          <w:rPr>
            <w:rStyle w:val="Hyperlink"/>
            <w:rFonts w:ascii="Verdana" w:hAnsi="Verdana"/>
            <w:sz w:val="18"/>
            <w:szCs w:val="18"/>
            <w:lang w:val="en-US"/>
          </w:rPr>
          <w:t>Fortentwicklung</w:t>
        </w:r>
        <w:proofErr w:type="spellEnd"/>
        <w:r w:rsidR="008162D3" w:rsidRPr="00001827">
          <w:rPr>
            <w:rStyle w:val="Hyperlink"/>
            <w:rFonts w:ascii="Verdana" w:hAnsi="Verdana"/>
            <w:sz w:val="18"/>
            <w:szCs w:val="18"/>
            <w:lang w:val="en-US"/>
          </w:rPr>
          <w:t xml:space="preserve"> der </w:t>
        </w:r>
        <w:proofErr w:type="spellStart"/>
        <w:r w:rsidR="008162D3" w:rsidRPr="00001827">
          <w:rPr>
            <w:rStyle w:val="Hyperlink"/>
            <w:rFonts w:ascii="Verdana" w:hAnsi="Verdana"/>
            <w:sz w:val="18"/>
            <w:szCs w:val="18"/>
            <w:lang w:val="en-US"/>
          </w:rPr>
          <w:t>haushaltsnahen</w:t>
        </w:r>
        <w:proofErr w:type="spellEnd"/>
        <w:r w:rsidR="008162D3" w:rsidRPr="00001827">
          <w:rPr>
            <w:rStyle w:val="Hyperlink"/>
            <w:rFonts w:ascii="Verdana" w:hAnsi="Verdana"/>
            <w:sz w:val="18"/>
            <w:szCs w:val="18"/>
            <w:lang w:val="en-US"/>
          </w:rPr>
          <w:t xml:space="preserve"> </w:t>
        </w:r>
        <w:proofErr w:type="spellStart"/>
        <w:r w:rsidR="008162D3" w:rsidRPr="00001827">
          <w:rPr>
            <w:rStyle w:val="Hyperlink"/>
            <w:rFonts w:ascii="Verdana" w:hAnsi="Verdana"/>
            <w:sz w:val="18"/>
            <w:szCs w:val="18"/>
            <w:lang w:val="en-US"/>
          </w:rPr>
          <w:t>Wertstofferfassung</w:t>
        </w:r>
        <w:proofErr w:type="spellEnd"/>
        <w:r w:rsidR="008162D3" w:rsidRPr="00001827">
          <w:rPr>
            <w:rStyle w:val="Hyperlink"/>
            <w:rFonts w:ascii="Verdana" w:hAnsi="Verdana"/>
            <w:sz w:val="18"/>
            <w:szCs w:val="18"/>
            <w:lang w:val="en-US"/>
          </w:rPr>
          <w:t>]</w:t>
        </w:r>
      </w:hyperlink>
    </w:p>
    <w:p w:rsidR="008162D3" w:rsidRDefault="00934459" w:rsidP="008162D3">
      <w:pPr>
        <w:pStyle w:val="NormalWeb"/>
        <w:rPr>
          <w:rFonts w:ascii="Verdana" w:hAnsi="Verdana"/>
          <w:color w:val="000000"/>
          <w:sz w:val="18"/>
          <w:szCs w:val="18"/>
          <w:lang w:val="en-US"/>
        </w:rPr>
      </w:pPr>
      <w:r w:rsidRPr="00934459">
        <w:rPr>
          <w:lang w:val="en-US"/>
        </w:rPr>
        <w:br/>
      </w:r>
      <w:hyperlink r:id="rId28" w:tgtFrame="_blank" w:history="1">
        <w:r w:rsidR="008162D3" w:rsidRPr="007D1528">
          <w:rPr>
            <w:rStyle w:val="Hyperlink"/>
            <w:rFonts w:ascii="Verdana" w:hAnsi="Verdana"/>
            <w:sz w:val="18"/>
            <w:szCs w:val="18"/>
            <w:lang w:val="en-US"/>
          </w:rPr>
          <w:t xml:space="preserve">Brock, A. &amp; </w:t>
        </w:r>
        <w:proofErr w:type="spellStart"/>
        <w:r w:rsidR="008162D3" w:rsidRPr="007D1528">
          <w:rPr>
            <w:rStyle w:val="Hyperlink"/>
            <w:rFonts w:ascii="Verdana" w:hAnsi="Verdana"/>
            <w:sz w:val="18"/>
            <w:szCs w:val="18"/>
            <w:lang w:val="en-US"/>
          </w:rPr>
          <w:t>Ruppel</w:t>
        </w:r>
        <w:proofErr w:type="spellEnd"/>
        <w:r w:rsidR="008162D3" w:rsidRPr="007D1528">
          <w:rPr>
            <w:rStyle w:val="Hyperlink"/>
            <w:rFonts w:ascii="Verdana" w:hAnsi="Verdana"/>
            <w:sz w:val="18"/>
            <w:szCs w:val="18"/>
            <w:lang w:val="en-US"/>
          </w:rPr>
          <w:t xml:space="preserve">, S 2011: </w:t>
        </w:r>
        <w:proofErr w:type="spellStart"/>
        <w:r w:rsidR="008162D3" w:rsidRPr="007D1528">
          <w:rPr>
            <w:rStyle w:val="Hyperlink"/>
            <w:rFonts w:ascii="Verdana" w:hAnsi="Verdana"/>
            <w:sz w:val="18"/>
            <w:szCs w:val="18"/>
            <w:lang w:val="en-US"/>
          </w:rPr>
          <w:t>Natürlich</w:t>
        </w:r>
        <w:proofErr w:type="spellEnd"/>
        <w:r w:rsidR="008162D3" w:rsidRPr="007D1528">
          <w:rPr>
            <w:rStyle w:val="Hyperlink"/>
            <w:rFonts w:ascii="Verdana" w:hAnsi="Verdana"/>
            <w:sz w:val="18"/>
            <w:szCs w:val="18"/>
            <w:lang w:val="en-US"/>
          </w:rPr>
          <w:t xml:space="preserve"> </w:t>
        </w:r>
        <w:proofErr w:type="spellStart"/>
        <w:r w:rsidR="008162D3" w:rsidRPr="007D1528">
          <w:rPr>
            <w:rStyle w:val="Hyperlink"/>
            <w:rFonts w:ascii="Verdana" w:hAnsi="Verdana"/>
            <w:sz w:val="18"/>
            <w:szCs w:val="18"/>
            <w:lang w:val="en-US"/>
          </w:rPr>
          <w:t>recycelt</w:t>
        </w:r>
        <w:proofErr w:type="spellEnd"/>
        <w:r w:rsidR="008162D3" w:rsidRPr="007D1528">
          <w:rPr>
            <w:rStyle w:val="Hyperlink"/>
            <w:rFonts w:ascii="Verdana" w:hAnsi="Verdana"/>
            <w:sz w:val="18"/>
            <w:szCs w:val="18"/>
            <w:lang w:val="en-US"/>
          </w:rPr>
          <w:t xml:space="preserve"> (Naturally recycled). </w:t>
        </w:r>
        <w:proofErr w:type="spellStart"/>
        <w:r w:rsidR="008162D3" w:rsidRPr="007D1528">
          <w:rPr>
            <w:rStyle w:val="Hyperlink"/>
            <w:rFonts w:ascii="Verdana" w:hAnsi="Verdana"/>
            <w:sz w:val="18"/>
            <w:szCs w:val="18"/>
            <w:lang w:val="en-US"/>
          </w:rPr>
          <w:t>Umweltmagazin</w:t>
        </w:r>
        <w:proofErr w:type="spellEnd"/>
        <w:r w:rsidR="008162D3" w:rsidRPr="007D1528">
          <w:rPr>
            <w:rStyle w:val="Hyperlink"/>
            <w:rFonts w:ascii="Verdana" w:hAnsi="Verdana"/>
            <w:sz w:val="18"/>
            <w:szCs w:val="18"/>
            <w:lang w:val="en-US"/>
          </w:rPr>
          <w:t xml:space="preserve"> 10/11, 2011 p. 42-43</w:t>
        </w:r>
      </w:hyperlink>
      <w:r w:rsidR="008162D3" w:rsidRPr="00E84AC3">
        <w:rPr>
          <w:rFonts w:ascii="Verdana" w:hAnsi="Verdana"/>
          <w:color w:val="000000"/>
          <w:sz w:val="18"/>
          <w:szCs w:val="18"/>
          <w:lang w:val="en-US"/>
        </w:rPr>
        <w:br/>
      </w:r>
      <w:r w:rsidR="008162D3" w:rsidRPr="00EC6AC6">
        <w:rPr>
          <w:rFonts w:ascii="Verdana" w:hAnsi="Verdana"/>
          <w:color w:val="000000"/>
          <w:sz w:val="18"/>
          <w:szCs w:val="18"/>
          <w:lang w:val="en-US"/>
        </w:rPr>
        <w:br/>
      </w:r>
      <w:hyperlink r:id="rId29" w:tgtFrame="_blank" w:history="1">
        <w:proofErr w:type="spellStart"/>
        <w:r w:rsidR="008162D3" w:rsidRPr="00EC6AC6">
          <w:rPr>
            <w:rStyle w:val="Hyperlink"/>
            <w:rFonts w:ascii="Verdana" w:hAnsi="Verdana"/>
            <w:sz w:val="18"/>
            <w:szCs w:val="18"/>
            <w:lang w:val="en-US"/>
          </w:rPr>
          <w:t>Bundesverwaltungsgericht</w:t>
        </w:r>
        <w:proofErr w:type="spellEnd"/>
        <w:r w:rsidR="008162D3" w:rsidRPr="00EC6AC6">
          <w:rPr>
            <w:rStyle w:val="Hyperlink"/>
            <w:rFonts w:ascii="Verdana" w:hAnsi="Verdana"/>
            <w:sz w:val="18"/>
            <w:szCs w:val="18"/>
            <w:lang w:val="en-US"/>
          </w:rPr>
          <w:t xml:space="preserve"> 2009</w:t>
        </w:r>
        <w:r w:rsidR="008162D3">
          <w:rPr>
            <w:rStyle w:val="Hyperlink"/>
            <w:rFonts w:ascii="Verdana" w:hAnsi="Verdana"/>
            <w:sz w:val="18"/>
            <w:szCs w:val="18"/>
            <w:lang w:val="en-US"/>
          </w:rPr>
          <w:t>a</w:t>
        </w:r>
        <w:r w:rsidR="008162D3" w:rsidRPr="00EC6AC6">
          <w:rPr>
            <w:rStyle w:val="Hyperlink"/>
            <w:rFonts w:ascii="Verdana" w:hAnsi="Verdana"/>
            <w:sz w:val="18"/>
            <w:szCs w:val="18"/>
            <w:lang w:val="en-US"/>
          </w:rPr>
          <w:t>:BVerwG 7 C 16.08</w:t>
        </w:r>
      </w:hyperlink>
      <w:r w:rsidR="008162D3" w:rsidRPr="00EC6AC6">
        <w:rPr>
          <w:rFonts w:ascii="Verdana" w:hAnsi="Verdana"/>
          <w:color w:val="000000"/>
          <w:sz w:val="18"/>
          <w:szCs w:val="18"/>
          <w:lang w:val="en-US"/>
        </w:rPr>
        <w:br/>
      </w:r>
      <w:r w:rsidR="008162D3" w:rsidRPr="00EC6AC6">
        <w:rPr>
          <w:rFonts w:ascii="Verdana" w:hAnsi="Verdana"/>
          <w:color w:val="000000"/>
          <w:sz w:val="18"/>
          <w:szCs w:val="18"/>
          <w:lang w:val="en-US"/>
        </w:rPr>
        <w:br/>
      </w:r>
      <w:hyperlink r:id="rId30" w:tgtFrame="_blank" w:history="1">
        <w:proofErr w:type="spellStart"/>
        <w:r w:rsidR="008162D3" w:rsidRPr="00EC6AC6">
          <w:rPr>
            <w:rStyle w:val="Hyperlink"/>
            <w:rFonts w:ascii="Verdana" w:hAnsi="Verdana"/>
            <w:sz w:val="18"/>
            <w:szCs w:val="18"/>
            <w:lang w:val="en-US"/>
          </w:rPr>
          <w:t>Bundesverwaltungsgericht</w:t>
        </w:r>
        <w:proofErr w:type="spellEnd"/>
        <w:r w:rsidR="008162D3" w:rsidRPr="00EC6AC6">
          <w:rPr>
            <w:rStyle w:val="Hyperlink"/>
            <w:rFonts w:ascii="Verdana" w:hAnsi="Verdana"/>
            <w:sz w:val="18"/>
            <w:szCs w:val="18"/>
            <w:lang w:val="en-US"/>
          </w:rPr>
          <w:t xml:space="preserve"> 2009</w:t>
        </w:r>
        <w:r w:rsidR="008162D3">
          <w:rPr>
            <w:rStyle w:val="Hyperlink"/>
            <w:rFonts w:ascii="Verdana" w:hAnsi="Verdana"/>
            <w:sz w:val="18"/>
            <w:szCs w:val="18"/>
            <w:lang w:val="en-US"/>
          </w:rPr>
          <w:t>b</w:t>
        </w:r>
        <w:r w:rsidR="008162D3" w:rsidRPr="00EC6AC6">
          <w:rPr>
            <w:rStyle w:val="Hyperlink"/>
            <w:rFonts w:ascii="Verdana" w:hAnsi="Verdana"/>
            <w:sz w:val="18"/>
            <w:szCs w:val="18"/>
            <w:lang w:val="en-US"/>
          </w:rPr>
          <w:t xml:space="preserve">: </w:t>
        </w:r>
        <w:proofErr w:type="spellStart"/>
        <w:r w:rsidR="008162D3" w:rsidRPr="00EC6AC6">
          <w:rPr>
            <w:rStyle w:val="Hyperlink"/>
            <w:rFonts w:ascii="Verdana" w:hAnsi="Verdana"/>
            <w:sz w:val="18"/>
            <w:szCs w:val="18"/>
            <w:lang w:val="en-US"/>
          </w:rPr>
          <w:t>Kampf</w:t>
        </w:r>
        <w:proofErr w:type="spellEnd"/>
        <w:r w:rsidR="008162D3" w:rsidRPr="00EC6AC6">
          <w:rPr>
            <w:rStyle w:val="Hyperlink"/>
            <w:rFonts w:ascii="Verdana" w:hAnsi="Verdana"/>
            <w:sz w:val="18"/>
            <w:szCs w:val="18"/>
            <w:lang w:val="en-US"/>
          </w:rPr>
          <w:t xml:space="preserve"> ums </w:t>
        </w:r>
        <w:proofErr w:type="spellStart"/>
        <w:r w:rsidR="008162D3" w:rsidRPr="00EC6AC6">
          <w:rPr>
            <w:rStyle w:val="Hyperlink"/>
            <w:rFonts w:ascii="Verdana" w:hAnsi="Verdana"/>
            <w:sz w:val="18"/>
            <w:szCs w:val="18"/>
            <w:lang w:val="en-US"/>
          </w:rPr>
          <w:t>Altpapier</w:t>
        </w:r>
        <w:proofErr w:type="spellEnd"/>
        <w:r w:rsidR="008162D3" w:rsidRPr="00EC6AC6">
          <w:rPr>
            <w:rStyle w:val="Hyperlink"/>
            <w:rFonts w:ascii="Verdana" w:hAnsi="Verdana"/>
            <w:sz w:val="18"/>
            <w:szCs w:val="18"/>
            <w:lang w:val="en-US"/>
          </w:rPr>
          <w:t xml:space="preserve">" </w:t>
        </w:r>
        <w:proofErr w:type="spellStart"/>
        <w:r w:rsidR="008162D3" w:rsidRPr="00EC6AC6">
          <w:rPr>
            <w:rStyle w:val="Hyperlink"/>
            <w:rFonts w:ascii="Verdana" w:hAnsi="Verdana"/>
            <w:sz w:val="18"/>
            <w:szCs w:val="18"/>
            <w:lang w:val="en-US"/>
          </w:rPr>
          <w:t>grundsätzlich</w:t>
        </w:r>
        <w:proofErr w:type="spellEnd"/>
        <w:r w:rsidR="008162D3" w:rsidRPr="00EC6AC6">
          <w:rPr>
            <w:rStyle w:val="Hyperlink"/>
            <w:rFonts w:ascii="Verdana" w:hAnsi="Verdana"/>
            <w:sz w:val="18"/>
            <w:szCs w:val="18"/>
            <w:lang w:val="en-US"/>
          </w:rPr>
          <w:t xml:space="preserve"> </w:t>
        </w:r>
        <w:proofErr w:type="spellStart"/>
        <w:r w:rsidR="008162D3" w:rsidRPr="00EC6AC6">
          <w:rPr>
            <w:rStyle w:val="Hyperlink"/>
            <w:rFonts w:ascii="Verdana" w:hAnsi="Verdana"/>
            <w:sz w:val="18"/>
            <w:szCs w:val="18"/>
            <w:lang w:val="en-US"/>
          </w:rPr>
          <w:t>zu</w:t>
        </w:r>
        <w:proofErr w:type="spellEnd"/>
        <w:r w:rsidR="008162D3" w:rsidRPr="00EC6AC6">
          <w:rPr>
            <w:rStyle w:val="Hyperlink"/>
            <w:rFonts w:ascii="Verdana" w:hAnsi="Verdana"/>
            <w:sz w:val="18"/>
            <w:szCs w:val="18"/>
            <w:lang w:val="en-US"/>
          </w:rPr>
          <w:t xml:space="preserve"> </w:t>
        </w:r>
        <w:proofErr w:type="spellStart"/>
        <w:r w:rsidR="008162D3" w:rsidRPr="00EC6AC6">
          <w:rPr>
            <w:rStyle w:val="Hyperlink"/>
            <w:rFonts w:ascii="Verdana" w:hAnsi="Verdana"/>
            <w:sz w:val="18"/>
            <w:szCs w:val="18"/>
            <w:lang w:val="en-US"/>
          </w:rPr>
          <w:t>Gunsten</w:t>
        </w:r>
        <w:proofErr w:type="spellEnd"/>
        <w:r w:rsidR="008162D3" w:rsidRPr="00EC6AC6">
          <w:rPr>
            <w:rStyle w:val="Hyperlink"/>
            <w:rFonts w:ascii="Verdana" w:hAnsi="Verdana"/>
            <w:sz w:val="18"/>
            <w:szCs w:val="18"/>
            <w:lang w:val="en-US"/>
          </w:rPr>
          <w:t xml:space="preserve"> der </w:t>
        </w:r>
        <w:proofErr w:type="spellStart"/>
        <w:r w:rsidR="008162D3" w:rsidRPr="00EC6AC6">
          <w:rPr>
            <w:rStyle w:val="Hyperlink"/>
            <w:rFonts w:ascii="Verdana" w:hAnsi="Verdana"/>
            <w:sz w:val="18"/>
            <w:szCs w:val="18"/>
            <w:lang w:val="en-US"/>
          </w:rPr>
          <w:t>Kommunen</w:t>
        </w:r>
        <w:proofErr w:type="spellEnd"/>
        <w:r w:rsidR="008162D3" w:rsidRPr="00EC6AC6">
          <w:rPr>
            <w:rStyle w:val="Hyperlink"/>
            <w:rFonts w:ascii="Verdana" w:hAnsi="Verdana"/>
            <w:sz w:val="18"/>
            <w:szCs w:val="18"/>
            <w:lang w:val="en-US"/>
          </w:rPr>
          <w:t xml:space="preserve"> </w:t>
        </w:r>
        <w:proofErr w:type="spellStart"/>
        <w:r w:rsidR="008162D3" w:rsidRPr="00EC6AC6">
          <w:rPr>
            <w:rStyle w:val="Hyperlink"/>
            <w:rFonts w:ascii="Verdana" w:hAnsi="Verdana"/>
            <w:sz w:val="18"/>
            <w:szCs w:val="18"/>
            <w:lang w:val="en-US"/>
          </w:rPr>
          <w:t>entschieden</w:t>
        </w:r>
        <w:proofErr w:type="spellEnd"/>
        <w:r w:rsidR="008162D3" w:rsidRPr="00EC6AC6">
          <w:rPr>
            <w:rStyle w:val="Hyperlink"/>
            <w:rFonts w:ascii="Verdana" w:hAnsi="Verdana"/>
            <w:sz w:val="18"/>
            <w:szCs w:val="18"/>
            <w:lang w:val="en-US"/>
          </w:rPr>
          <w:t xml:space="preserve">. </w:t>
        </w:r>
        <w:proofErr w:type="spellStart"/>
        <w:r w:rsidR="008162D3" w:rsidRPr="00EC6AC6">
          <w:rPr>
            <w:rStyle w:val="Hyperlink"/>
            <w:rFonts w:ascii="Verdana" w:hAnsi="Verdana"/>
            <w:sz w:val="18"/>
            <w:szCs w:val="18"/>
            <w:lang w:val="en-US"/>
          </w:rPr>
          <w:t>Pressemitteilung</w:t>
        </w:r>
        <w:proofErr w:type="spellEnd"/>
        <w:r w:rsidR="008162D3" w:rsidRPr="00EC6AC6">
          <w:rPr>
            <w:rStyle w:val="Hyperlink"/>
            <w:rFonts w:ascii="Verdana" w:hAnsi="Verdana"/>
            <w:sz w:val="18"/>
            <w:szCs w:val="18"/>
            <w:lang w:val="en-US"/>
          </w:rPr>
          <w:t xml:space="preserve"> nr36/2009</w:t>
        </w:r>
      </w:hyperlink>
      <w:r w:rsidR="008162D3" w:rsidRPr="00EC6AC6">
        <w:rPr>
          <w:rFonts w:ascii="Verdana" w:hAnsi="Verdana"/>
          <w:color w:val="000000"/>
          <w:sz w:val="18"/>
          <w:szCs w:val="18"/>
          <w:lang w:val="en-US"/>
        </w:rPr>
        <w:br/>
      </w:r>
      <w:r w:rsidR="008162D3" w:rsidRPr="00E84AC3">
        <w:rPr>
          <w:color w:val="000000"/>
          <w:lang w:val="en-US"/>
        </w:rPr>
        <w:br/>
      </w:r>
      <w:r w:rsidR="008162D3">
        <w:rPr>
          <w:rFonts w:ascii="Verdana" w:hAnsi="Verdana"/>
          <w:color w:val="000000"/>
          <w:sz w:val="18"/>
          <w:szCs w:val="18"/>
          <w:lang w:val="en-US"/>
        </w:rPr>
        <w:t>Cahill R., Grimes, S.M</w:t>
      </w:r>
      <w:proofErr w:type="gramStart"/>
      <w:r w:rsidR="008162D3">
        <w:rPr>
          <w:rFonts w:ascii="Verdana" w:hAnsi="Verdana"/>
          <w:color w:val="000000"/>
          <w:sz w:val="18"/>
          <w:szCs w:val="18"/>
          <w:lang w:val="en-US"/>
        </w:rPr>
        <w:t>. &amp;</w:t>
      </w:r>
      <w:proofErr w:type="gramEnd"/>
      <w:r w:rsidR="008162D3">
        <w:rPr>
          <w:rFonts w:ascii="Verdana" w:hAnsi="Verdana"/>
          <w:color w:val="000000"/>
          <w:sz w:val="18"/>
          <w:szCs w:val="18"/>
          <w:lang w:val="en-US"/>
        </w:rPr>
        <w:t xml:space="preserve"> </w:t>
      </w:r>
      <w:r w:rsidR="008162D3" w:rsidRPr="00E84AC3">
        <w:rPr>
          <w:rFonts w:ascii="Verdana" w:hAnsi="Verdana"/>
          <w:color w:val="000000"/>
          <w:sz w:val="18"/>
          <w:szCs w:val="18"/>
          <w:lang w:val="en-US"/>
        </w:rPr>
        <w:t>Wilson</w:t>
      </w:r>
      <w:r w:rsidR="008162D3">
        <w:rPr>
          <w:rFonts w:ascii="Verdana" w:hAnsi="Verdana"/>
          <w:color w:val="000000"/>
          <w:sz w:val="18"/>
          <w:szCs w:val="18"/>
          <w:lang w:val="en-US"/>
        </w:rPr>
        <w:t>, D.C.</w:t>
      </w:r>
      <w:r w:rsidR="008162D3" w:rsidRPr="00E84AC3">
        <w:rPr>
          <w:rFonts w:ascii="Verdana" w:hAnsi="Verdana"/>
          <w:color w:val="000000"/>
          <w:sz w:val="18"/>
          <w:szCs w:val="18"/>
          <w:lang w:val="en-US"/>
        </w:rPr>
        <w:t xml:space="preserve"> 2011: Extended producer responsibility for packaging waste and WEEE – a comparison of implementation and the role of local authorities across Europe</w:t>
      </w:r>
      <w:r w:rsidR="008162D3">
        <w:rPr>
          <w:rFonts w:ascii="Verdana" w:hAnsi="Verdana"/>
          <w:color w:val="000000"/>
          <w:sz w:val="18"/>
          <w:szCs w:val="18"/>
          <w:lang w:val="en-US"/>
        </w:rPr>
        <w:t xml:space="preserve">. </w:t>
      </w:r>
      <w:r w:rsidR="008162D3" w:rsidRPr="00E84AC3">
        <w:rPr>
          <w:rFonts w:ascii="Verdana" w:hAnsi="Verdana"/>
          <w:color w:val="000000"/>
          <w:sz w:val="18"/>
          <w:szCs w:val="18"/>
          <w:lang w:val="en-US"/>
        </w:rPr>
        <w:t>Waste Management &amp; Research 29(5) 455-479</w:t>
      </w:r>
    </w:p>
    <w:p w:rsidR="008162D3" w:rsidRPr="00E84AC3" w:rsidRDefault="00934459" w:rsidP="008162D3">
      <w:pPr>
        <w:pStyle w:val="NormalWeb"/>
        <w:rPr>
          <w:rFonts w:ascii="Verdana" w:hAnsi="Verdana"/>
          <w:color w:val="000000"/>
          <w:sz w:val="18"/>
          <w:szCs w:val="18"/>
          <w:lang w:val="en-US"/>
        </w:rPr>
      </w:pPr>
      <w:r>
        <w:rPr>
          <w:rFonts w:ascii="Verdana" w:hAnsi="Verdana"/>
          <w:color w:val="000000"/>
          <w:sz w:val="18"/>
          <w:szCs w:val="18"/>
          <w:lang w:val="en-US"/>
        </w:rPr>
        <w:br/>
      </w:r>
      <w:r w:rsidRPr="00B17908">
        <w:rPr>
          <w:rStyle w:val="Hyperlink"/>
          <w:rFonts w:ascii="Verdana" w:hAnsi="Verdana"/>
          <w:sz w:val="18"/>
          <w:szCs w:val="18"/>
          <w:lang w:val="en-US"/>
        </w:rPr>
        <w:t xml:space="preserve">CEPI </w:t>
      </w:r>
      <w:r w:rsidR="008162D3" w:rsidRPr="00B17908">
        <w:rPr>
          <w:rStyle w:val="Hyperlink"/>
          <w:rFonts w:ascii="Verdana" w:hAnsi="Verdana"/>
          <w:sz w:val="18"/>
          <w:szCs w:val="18"/>
          <w:lang w:val="en-US"/>
        </w:rPr>
        <w:t>2012</w:t>
      </w:r>
      <w:r w:rsidR="008162D3" w:rsidRPr="00B17908">
        <w:rPr>
          <w:rStyle w:val="Hyperlink"/>
          <w:lang w:val="en-US"/>
        </w:rPr>
        <w:t xml:space="preserve"> </w:t>
      </w:r>
      <w:hyperlink r:id="rId31" w:history="1">
        <w:r w:rsidR="008162D3" w:rsidRPr="00C017CD">
          <w:rPr>
            <w:rStyle w:val="Hyperlink"/>
            <w:rFonts w:ascii="Verdana" w:hAnsi="Verdana"/>
            <w:sz w:val="18"/>
            <w:szCs w:val="18"/>
            <w:lang w:val="en-US"/>
          </w:rPr>
          <w:t>Packaging not responsible for mineral oil contamination: CEPI press release of December 12, 2012 on the Darmstadt University analysis</w:t>
        </w:r>
      </w:hyperlink>
    </w:p>
    <w:p w:rsidR="008162D3" w:rsidRPr="008162D3" w:rsidRDefault="00934459" w:rsidP="008162D3">
      <w:pPr>
        <w:rPr>
          <w:rFonts w:ascii="Verdana" w:hAnsi="Verdana"/>
          <w:color w:val="000000"/>
          <w:sz w:val="18"/>
          <w:szCs w:val="18"/>
          <w:lang w:val="en-US"/>
        </w:rPr>
      </w:pPr>
      <w:r w:rsidRPr="00934459">
        <w:rPr>
          <w:lang w:val="en-US"/>
        </w:rPr>
        <w:br/>
      </w:r>
      <w:hyperlink r:id="rId32" w:history="1">
        <w:r w:rsidR="008162D3" w:rsidRPr="00E2563C">
          <w:rPr>
            <w:rStyle w:val="Hyperlink"/>
            <w:rFonts w:ascii="Verdana" w:hAnsi="Verdana"/>
            <w:sz w:val="18"/>
            <w:szCs w:val="18"/>
            <w:lang w:val="en-US"/>
          </w:rPr>
          <w:t xml:space="preserve">CPI 2013: Resource Security, Efficiency and Cost. </w:t>
        </w:r>
        <w:proofErr w:type="gramStart"/>
        <w:r w:rsidR="008162D3" w:rsidRPr="00E2563C">
          <w:rPr>
            <w:rStyle w:val="Hyperlink"/>
            <w:rFonts w:ascii="Verdana" w:hAnsi="Verdana"/>
            <w:sz w:val="18"/>
            <w:szCs w:val="18"/>
            <w:lang w:val="en-US"/>
          </w:rPr>
          <w:t>MPs Briefing.</w:t>
        </w:r>
        <w:proofErr w:type="gramEnd"/>
        <w:r w:rsidR="008162D3" w:rsidRPr="00E2563C">
          <w:rPr>
            <w:rStyle w:val="Hyperlink"/>
            <w:rFonts w:ascii="Verdana" w:hAnsi="Verdana"/>
            <w:sz w:val="18"/>
            <w:szCs w:val="18"/>
            <w:lang w:val="en-US"/>
          </w:rPr>
          <w:t xml:space="preserve"> CPI Briefing to MPs on the UK’s Paper-based Industries</w:t>
        </w:r>
      </w:hyperlink>
    </w:p>
    <w:p w:rsidR="008162D3" w:rsidRPr="008162D3" w:rsidRDefault="008162D3" w:rsidP="008162D3">
      <w:pPr>
        <w:rPr>
          <w:rFonts w:ascii="Verdana" w:hAnsi="Verdana"/>
          <w:color w:val="000000"/>
          <w:sz w:val="18"/>
          <w:szCs w:val="18"/>
          <w:lang w:val="en-US"/>
        </w:rPr>
      </w:pPr>
    </w:p>
    <w:p w:rsidR="008162D3" w:rsidRPr="00252313" w:rsidRDefault="00F525D0" w:rsidP="008162D3">
      <w:pPr>
        <w:rPr>
          <w:rFonts w:ascii="Verdana" w:hAnsi="Verdana"/>
          <w:color w:val="000000"/>
          <w:sz w:val="18"/>
          <w:szCs w:val="18"/>
          <w:lang w:val="en-US"/>
        </w:rPr>
      </w:pPr>
      <w:hyperlink r:id="rId33" w:history="1">
        <w:r w:rsidR="008162D3" w:rsidRPr="00E44A87">
          <w:rPr>
            <w:rStyle w:val="Hyperlink"/>
            <w:rFonts w:ascii="Verdana" w:hAnsi="Verdana"/>
            <w:sz w:val="18"/>
            <w:szCs w:val="18"/>
          </w:rPr>
          <w:t xml:space="preserve">DAKOFA 2009: Affald og klima – tænk i fire dimensioner. </w:t>
        </w:r>
        <w:proofErr w:type="spellStart"/>
        <w:r w:rsidR="008162D3" w:rsidRPr="00252313">
          <w:rPr>
            <w:rStyle w:val="Hyperlink"/>
            <w:rFonts w:ascii="Verdana" w:hAnsi="Verdana"/>
            <w:sz w:val="18"/>
            <w:szCs w:val="18"/>
            <w:lang w:val="en-US"/>
          </w:rPr>
          <w:t>Konklusioner</w:t>
        </w:r>
        <w:proofErr w:type="spellEnd"/>
        <w:r w:rsidR="008162D3" w:rsidRPr="00252313">
          <w:rPr>
            <w:rStyle w:val="Hyperlink"/>
            <w:rFonts w:ascii="Verdana" w:hAnsi="Verdana"/>
            <w:sz w:val="18"/>
            <w:szCs w:val="18"/>
            <w:lang w:val="en-US"/>
          </w:rPr>
          <w:t xml:space="preserve"> </w:t>
        </w:r>
        <w:proofErr w:type="spellStart"/>
        <w:proofErr w:type="gramStart"/>
        <w:r w:rsidR="008162D3" w:rsidRPr="00252313">
          <w:rPr>
            <w:rStyle w:val="Hyperlink"/>
            <w:rFonts w:ascii="Verdana" w:hAnsi="Verdana"/>
            <w:sz w:val="18"/>
            <w:szCs w:val="18"/>
            <w:lang w:val="en-US"/>
          </w:rPr>
          <w:t>fra</w:t>
        </w:r>
        <w:proofErr w:type="spellEnd"/>
        <w:proofErr w:type="gramEnd"/>
        <w:r w:rsidR="008162D3" w:rsidRPr="00252313">
          <w:rPr>
            <w:rStyle w:val="Hyperlink"/>
            <w:rFonts w:ascii="Verdana" w:hAnsi="Verdana"/>
            <w:sz w:val="18"/>
            <w:szCs w:val="18"/>
            <w:lang w:val="en-US"/>
          </w:rPr>
          <w:t xml:space="preserve"> Waste &amp; Climate-</w:t>
        </w:r>
        <w:proofErr w:type="spellStart"/>
        <w:r w:rsidR="008162D3" w:rsidRPr="00252313">
          <w:rPr>
            <w:rStyle w:val="Hyperlink"/>
            <w:rFonts w:ascii="Verdana" w:hAnsi="Verdana"/>
            <w:sz w:val="18"/>
            <w:szCs w:val="18"/>
            <w:lang w:val="en-US"/>
          </w:rPr>
          <w:t>konferencen</w:t>
        </w:r>
        <w:proofErr w:type="spellEnd"/>
        <w:r w:rsidR="008162D3" w:rsidRPr="00252313">
          <w:rPr>
            <w:rStyle w:val="Hyperlink"/>
            <w:rFonts w:ascii="Verdana" w:hAnsi="Verdana"/>
            <w:sz w:val="18"/>
            <w:szCs w:val="18"/>
            <w:lang w:val="en-US"/>
          </w:rPr>
          <w:t xml:space="preserve"> 2009</w:t>
        </w:r>
      </w:hyperlink>
      <w:r w:rsidR="008162D3" w:rsidRPr="00252313">
        <w:rPr>
          <w:rFonts w:ascii="Verdana" w:hAnsi="Verdana"/>
          <w:color w:val="000000"/>
          <w:sz w:val="18"/>
          <w:szCs w:val="18"/>
          <w:lang w:val="en-US"/>
        </w:rPr>
        <w:t>.</w:t>
      </w:r>
    </w:p>
    <w:p w:rsidR="008162D3" w:rsidRPr="008162D3" w:rsidRDefault="00F525D0" w:rsidP="008162D3">
      <w:pPr>
        <w:rPr>
          <w:rFonts w:ascii="Verdana" w:hAnsi="Verdana"/>
          <w:color w:val="000000"/>
          <w:sz w:val="18"/>
          <w:szCs w:val="18"/>
          <w:lang w:val="en-US"/>
        </w:rPr>
      </w:pPr>
      <w:hyperlink r:id="rId34" w:history="1">
        <w:r w:rsidR="008162D3" w:rsidRPr="001F2F65">
          <w:rPr>
            <w:rStyle w:val="Hyperlink"/>
            <w:rFonts w:ascii="Verdana" w:hAnsi="Verdana"/>
            <w:sz w:val="18"/>
            <w:szCs w:val="18"/>
            <w:lang w:val="en-US"/>
          </w:rPr>
          <w:t>DAKOFA 2012: Conclusions. 2nd Waste &amp; Climate Beacon Conference 19-20 April 2012, Copenhagen, Denmark</w:t>
        </w:r>
        <w:r w:rsidR="008162D3" w:rsidRPr="001F2F65">
          <w:rPr>
            <w:rStyle w:val="Hyperlink"/>
            <w:rFonts w:ascii="Verdana" w:hAnsi="Verdana"/>
            <w:sz w:val="18"/>
            <w:szCs w:val="18"/>
            <w:lang w:val="en-US"/>
          </w:rPr>
          <w:br/>
        </w:r>
      </w:hyperlink>
      <w:r w:rsidR="00934459">
        <w:rPr>
          <w:rStyle w:val="Hyperlink"/>
          <w:rFonts w:ascii="Verdana" w:hAnsi="Verdana"/>
          <w:sz w:val="18"/>
          <w:szCs w:val="18"/>
          <w:lang w:val="en-US"/>
        </w:rPr>
        <w:br/>
      </w:r>
      <w:hyperlink r:id="rId35" w:tgtFrame="_blank" w:history="1">
        <w:r w:rsidR="008162D3" w:rsidRPr="0065600D">
          <w:rPr>
            <w:rStyle w:val="Hyperlink"/>
            <w:rFonts w:ascii="Verdana" w:hAnsi="Verdana"/>
            <w:sz w:val="18"/>
            <w:szCs w:val="18"/>
            <w:lang w:val="en-US"/>
          </w:rPr>
          <w:t>Dawkins,</w:t>
        </w:r>
        <w:r w:rsidR="008162D3">
          <w:rPr>
            <w:rStyle w:val="Hyperlink"/>
            <w:rFonts w:ascii="Verdana" w:hAnsi="Verdana"/>
            <w:sz w:val="18"/>
            <w:szCs w:val="18"/>
            <w:lang w:val="en-US"/>
          </w:rPr>
          <w:t xml:space="preserve"> E., </w:t>
        </w:r>
        <w:proofErr w:type="spellStart"/>
        <w:r w:rsidR="008162D3" w:rsidRPr="0065600D">
          <w:rPr>
            <w:rStyle w:val="Hyperlink"/>
            <w:rFonts w:ascii="Verdana" w:hAnsi="Verdana"/>
            <w:sz w:val="18"/>
            <w:szCs w:val="18"/>
            <w:lang w:val="en-US"/>
          </w:rPr>
          <w:t>Roelich</w:t>
        </w:r>
        <w:proofErr w:type="spellEnd"/>
        <w:r w:rsidR="008162D3" w:rsidRPr="0065600D">
          <w:rPr>
            <w:rStyle w:val="Hyperlink"/>
            <w:rFonts w:ascii="Verdana" w:hAnsi="Verdana"/>
            <w:sz w:val="18"/>
            <w:szCs w:val="18"/>
            <w:lang w:val="en-US"/>
          </w:rPr>
          <w:t>,</w:t>
        </w:r>
        <w:r w:rsidR="008162D3">
          <w:rPr>
            <w:rStyle w:val="Hyperlink"/>
            <w:rFonts w:ascii="Verdana" w:hAnsi="Verdana"/>
            <w:sz w:val="18"/>
            <w:szCs w:val="18"/>
            <w:lang w:val="en-US"/>
          </w:rPr>
          <w:t xml:space="preserve"> K, </w:t>
        </w:r>
        <w:r w:rsidR="008162D3" w:rsidRPr="0065600D">
          <w:rPr>
            <w:rStyle w:val="Hyperlink"/>
            <w:rFonts w:ascii="Verdana" w:hAnsi="Verdana"/>
            <w:sz w:val="18"/>
            <w:szCs w:val="18"/>
            <w:lang w:val="en-US"/>
          </w:rPr>
          <w:t>Barrett</w:t>
        </w:r>
        <w:r w:rsidR="008162D3">
          <w:rPr>
            <w:rStyle w:val="Hyperlink"/>
            <w:rFonts w:ascii="Verdana" w:hAnsi="Verdana"/>
            <w:sz w:val="18"/>
            <w:szCs w:val="18"/>
            <w:lang w:val="en-US"/>
          </w:rPr>
          <w:t xml:space="preserve">, J. &amp; </w:t>
        </w:r>
        <w:proofErr w:type="spellStart"/>
        <w:r w:rsidR="008162D3" w:rsidRPr="0065600D">
          <w:rPr>
            <w:rStyle w:val="Hyperlink"/>
            <w:rFonts w:ascii="Verdana" w:hAnsi="Verdana"/>
            <w:sz w:val="18"/>
            <w:szCs w:val="18"/>
            <w:lang w:val="en-US"/>
          </w:rPr>
          <w:t>Baiocchi</w:t>
        </w:r>
        <w:proofErr w:type="spellEnd"/>
        <w:r w:rsidR="008162D3">
          <w:rPr>
            <w:rStyle w:val="Hyperlink"/>
            <w:rFonts w:ascii="Verdana" w:hAnsi="Verdana"/>
            <w:sz w:val="18"/>
            <w:szCs w:val="18"/>
            <w:lang w:val="en-US"/>
          </w:rPr>
          <w:t>, G.</w:t>
        </w:r>
        <w:r w:rsidR="008162D3" w:rsidRPr="0065600D">
          <w:rPr>
            <w:rStyle w:val="Hyperlink"/>
            <w:rFonts w:ascii="Verdana" w:hAnsi="Verdana"/>
            <w:sz w:val="18"/>
            <w:szCs w:val="18"/>
            <w:lang w:val="en-US"/>
          </w:rPr>
          <w:t xml:space="preserve"> 2010: Securing the future – The role of resource effi</w:t>
        </w:r>
        <w:r w:rsidR="008162D3">
          <w:rPr>
            <w:rStyle w:val="Hyperlink"/>
            <w:rFonts w:ascii="Verdana" w:hAnsi="Verdana"/>
            <w:sz w:val="18"/>
            <w:szCs w:val="18"/>
            <w:lang w:val="en-US"/>
          </w:rPr>
          <w:t>c</w:t>
        </w:r>
        <w:r w:rsidR="008162D3" w:rsidRPr="0065600D">
          <w:rPr>
            <w:rStyle w:val="Hyperlink"/>
            <w:rFonts w:ascii="Verdana" w:hAnsi="Verdana"/>
            <w:sz w:val="18"/>
            <w:szCs w:val="18"/>
            <w:lang w:val="en-US"/>
          </w:rPr>
          <w:t>ienc</w:t>
        </w:r>
        <w:r w:rsidR="008162D3">
          <w:rPr>
            <w:rStyle w:val="Hyperlink"/>
            <w:rFonts w:ascii="Verdana" w:hAnsi="Verdana"/>
            <w:sz w:val="18"/>
            <w:szCs w:val="18"/>
            <w:lang w:val="en-US"/>
          </w:rPr>
          <w:t>y. WRAP.</w:t>
        </w:r>
      </w:hyperlink>
      <w:r w:rsidR="008162D3" w:rsidRPr="0065600D">
        <w:rPr>
          <w:rFonts w:ascii="Verdana" w:hAnsi="Verdana"/>
          <w:color w:val="000000"/>
          <w:sz w:val="18"/>
          <w:szCs w:val="18"/>
          <w:lang w:val="en-US"/>
        </w:rPr>
        <w:br/>
      </w:r>
      <w:r w:rsidR="00934459" w:rsidRPr="00B17908">
        <w:rPr>
          <w:lang w:val="en-US"/>
        </w:rPr>
        <w:br/>
      </w:r>
      <w:hyperlink r:id="rId36" w:tgtFrame="_blank" w:history="1">
        <w:proofErr w:type="gramStart"/>
        <w:r w:rsidR="008162D3" w:rsidRPr="0082620F">
          <w:rPr>
            <w:rStyle w:val="Hyperlink"/>
            <w:rFonts w:ascii="Verdana" w:hAnsi="Verdana"/>
            <w:sz w:val="18"/>
            <w:szCs w:val="18"/>
            <w:lang w:val="en-US"/>
          </w:rPr>
          <w:t>Dawk</w:t>
        </w:r>
        <w:r w:rsidR="008162D3">
          <w:rPr>
            <w:rStyle w:val="Hyperlink"/>
            <w:rFonts w:ascii="Verdana" w:hAnsi="Verdana"/>
            <w:sz w:val="18"/>
            <w:szCs w:val="18"/>
            <w:lang w:val="en-US"/>
          </w:rPr>
          <w:t xml:space="preserve">ins E., Chadwick, M., </w:t>
        </w:r>
        <w:proofErr w:type="spellStart"/>
        <w:r w:rsidR="008162D3">
          <w:rPr>
            <w:rStyle w:val="Hyperlink"/>
            <w:rFonts w:ascii="Verdana" w:hAnsi="Verdana"/>
            <w:sz w:val="18"/>
            <w:szCs w:val="18"/>
            <w:lang w:val="en-US"/>
          </w:rPr>
          <w:t>Roelich</w:t>
        </w:r>
        <w:proofErr w:type="spellEnd"/>
        <w:r w:rsidR="008162D3">
          <w:rPr>
            <w:rStyle w:val="Hyperlink"/>
            <w:rFonts w:ascii="Verdana" w:hAnsi="Verdana"/>
            <w:sz w:val="18"/>
            <w:szCs w:val="18"/>
            <w:lang w:val="en-US"/>
          </w:rPr>
          <w:t xml:space="preserve"> K. &amp;</w:t>
        </w:r>
        <w:r w:rsidR="008162D3" w:rsidRPr="0082620F">
          <w:rPr>
            <w:rStyle w:val="Hyperlink"/>
            <w:rFonts w:ascii="Verdana" w:hAnsi="Verdana"/>
            <w:sz w:val="18"/>
            <w:szCs w:val="18"/>
            <w:lang w:val="en-US"/>
          </w:rPr>
          <w:t xml:space="preserve"> Falk R. 2012.</w:t>
        </w:r>
        <w:proofErr w:type="gramEnd"/>
        <w:r w:rsidR="008162D3" w:rsidRPr="0082620F">
          <w:rPr>
            <w:rStyle w:val="Hyperlink"/>
            <w:rFonts w:ascii="Verdana" w:hAnsi="Verdana"/>
            <w:sz w:val="18"/>
            <w:szCs w:val="18"/>
            <w:lang w:val="en-US"/>
          </w:rPr>
          <w:t xml:space="preserve"> Metals in a Low-Carbon Economy: Resource Scarcity, Climate Change and Business in a Finite World. </w:t>
        </w:r>
        <w:r w:rsidR="008162D3" w:rsidRPr="008162D3">
          <w:rPr>
            <w:rStyle w:val="Hyperlink"/>
            <w:rFonts w:ascii="Verdana" w:hAnsi="Verdana"/>
            <w:sz w:val="18"/>
            <w:szCs w:val="18"/>
            <w:lang w:val="en-US"/>
          </w:rPr>
          <w:t>Stockholm Environment Institute, Project report – 2012.</w:t>
        </w:r>
      </w:hyperlink>
    </w:p>
    <w:p w:rsidR="008162D3" w:rsidRPr="00B519E5" w:rsidRDefault="008162D3" w:rsidP="008162D3">
      <w:pPr>
        <w:rPr>
          <w:rFonts w:ascii="Verdana" w:hAnsi="Verdana"/>
          <w:color w:val="000000"/>
          <w:sz w:val="18"/>
          <w:szCs w:val="18"/>
          <w:lang w:val="en-US"/>
        </w:rPr>
      </w:pPr>
      <w:r w:rsidRPr="009E599E">
        <w:rPr>
          <w:rFonts w:ascii="Verdana" w:hAnsi="Verdana"/>
          <w:color w:val="000000"/>
          <w:sz w:val="18"/>
          <w:szCs w:val="18"/>
          <w:lang w:val="en-US"/>
        </w:rPr>
        <w:t xml:space="preserve">De </w:t>
      </w:r>
      <w:proofErr w:type="spellStart"/>
      <w:r w:rsidRPr="009E599E">
        <w:rPr>
          <w:rFonts w:ascii="Verdana" w:hAnsi="Verdana"/>
          <w:color w:val="000000"/>
          <w:sz w:val="18"/>
          <w:szCs w:val="18"/>
          <w:lang w:val="en-US"/>
        </w:rPr>
        <w:t>Baere</w:t>
      </w:r>
      <w:proofErr w:type="spellEnd"/>
      <w:r w:rsidRPr="009E599E">
        <w:rPr>
          <w:rFonts w:ascii="Verdana" w:hAnsi="Verdana"/>
          <w:color w:val="000000"/>
          <w:sz w:val="18"/>
          <w:szCs w:val="18"/>
          <w:lang w:val="en-US"/>
        </w:rPr>
        <w:t>, L</w:t>
      </w:r>
      <w:r>
        <w:rPr>
          <w:rFonts w:ascii="Verdana" w:hAnsi="Verdana"/>
          <w:color w:val="000000"/>
          <w:sz w:val="18"/>
          <w:szCs w:val="18"/>
          <w:lang w:val="en-US"/>
        </w:rPr>
        <w:t xml:space="preserve"> &amp; </w:t>
      </w:r>
      <w:proofErr w:type="spellStart"/>
      <w:r w:rsidRPr="009E599E">
        <w:rPr>
          <w:rFonts w:ascii="Verdana" w:hAnsi="Verdana"/>
          <w:color w:val="000000"/>
          <w:sz w:val="18"/>
          <w:szCs w:val="18"/>
          <w:lang w:val="en-US"/>
        </w:rPr>
        <w:t>Mattheeuws</w:t>
      </w:r>
      <w:proofErr w:type="spellEnd"/>
      <w:r>
        <w:rPr>
          <w:rFonts w:ascii="Verdana" w:hAnsi="Verdana"/>
          <w:color w:val="000000"/>
          <w:sz w:val="18"/>
          <w:szCs w:val="18"/>
          <w:lang w:val="en-US"/>
        </w:rPr>
        <w:t>, B.</w:t>
      </w:r>
      <w:r w:rsidRPr="009E599E">
        <w:rPr>
          <w:rFonts w:ascii="Verdana" w:hAnsi="Verdana"/>
          <w:color w:val="000000"/>
          <w:sz w:val="18"/>
          <w:szCs w:val="18"/>
          <w:lang w:val="en-US"/>
        </w:rPr>
        <w:t xml:space="preserve"> 2010: Anaerobic digestion of MSW in Europe. </w:t>
      </w:r>
      <w:r w:rsidRPr="00B519E5">
        <w:rPr>
          <w:rFonts w:ascii="Verdana" w:hAnsi="Verdana"/>
          <w:color w:val="000000"/>
          <w:sz w:val="18"/>
          <w:szCs w:val="18"/>
          <w:lang w:val="en-US"/>
        </w:rPr>
        <w:t xml:space="preserve">2010 update and trends. </w:t>
      </w:r>
      <w:proofErr w:type="spellStart"/>
      <w:r w:rsidRPr="00B519E5">
        <w:rPr>
          <w:rFonts w:ascii="Verdana" w:hAnsi="Verdana"/>
          <w:color w:val="000000"/>
          <w:sz w:val="18"/>
          <w:szCs w:val="18"/>
          <w:lang w:val="en-US"/>
        </w:rPr>
        <w:t>BioCycle</w:t>
      </w:r>
      <w:proofErr w:type="spellEnd"/>
      <w:r w:rsidRPr="00B519E5">
        <w:rPr>
          <w:rFonts w:ascii="Verdana" w:hAnsi="Verdana"/>
          <w:color w:val="000000"/>
          <w:sz w:val="18"/>
          <w:szCs w:val="18"/>
          <w:lang w:val="en-US"/>
        </w:rPr>
        <w:t xml:space="preserve"> - Journal of Composting and Recycling 51(2): 24-26</w:t>
      </w:r>
    </w:p>
    <w:p w:rsidR="008162D3" w:rsidRPr="003E65D2" w:rsidRDefault="008162D3" w:rsidP="008162D3">
      <w:pPr>
        <w:rPr>
          <w:rFonts w:ascii="Verdana" w:hAnsi="Verdana"/>
          <w:color w:val="000000"/>
          <w:sz w:val="18"/>
          <w:szCs w:val="18"/>
          <w:lang w:val="en-US"/>
        </w:rPr>
      </w:pPr>
      <w:r w:rsidRPr="0032424D">
        <w:rPr>
          <w:rFonts w:ascii="Verdana" w:hAnsi="Verdana"/>
          <w:color w:val="000000"/>
          <w:sz w:val="18"/>
          <w:szCs w:val="18"/>
          <w:lang w:val="en-US"/>
        </w:rPr>
        <w:t xml:space="preserve">Defra (2010): Stage Two: Consultation on the transposition of the revised Waste Framework Directive (Directive 2008/98/EC) – A consultation document issued jointly by the Department for Environment, Food and Rural Affairs and the Welsh Assembly Government. </w:t>
      </w:r>
      <w:r w:rsidRPr="003E65D2">
        <w:rPr>
          <w:rFonts w:ascii="Verdana" w:hAnsi="Verdana"/>
          <w:color w:val="000000"/>
          <w:sz w:val="18"/>
          <w:szCs w:val="18"/>
          <w:lang w:val="en-US"/>
        </w:rPr>
        <w:t>Defra, London.</w:t>
      </w:r>
    </w:p>
    <w:p w:rsidR="008162D3" w:rsidRPr="00B80B7D" w:rsidRDefault="00F525D0" w:rsidP="008162D3">
      <w:pPr>
        <w:pStyle w:val="NormalWeb"/>
        <w:rPr>
          <w:rFonts w:ascii="Verdana" w:hAnsi="Verdana"/>
          <w:color w:val="000000"/>
          <w:sz w:val="18"/>
          <w:szCs w:val="18"/>
          <w:lang w:val="en-US"/>
        </w:rPr>
      </w:pPr>
      <w:hyperlink r:id="rId37" w:history="1">
        <w:r w:rsidR="008162D3" w:rsidRPr="00B80B7D">
          <w:rPr>
            <w:rStyle w:val="Hyperlink"/>
            <w:rFonts w:ascii="Verdana" w:hAnsi="Verdana"/>
            <w:sz w:val="18"/>
            <w:szCs w:val="18"/>
            <w:lang w:val="en-US"/>
          </w:rPr>
          <w:t>DEFRA 2013</w:t>
        </w:r>
        <w:r w:rsidR="008162D3">
          <w:rPr>
            <w:rStyle w:val="Hyperlink"/>
            <w:rFonts w:ascii="Verdana" w:hAnsi="Verdana"/>
            <w:sz w:val="18"/>
            <w:szCs w:val="18"/>
            <w:lang w:val="en-US"/>
          </w:rPr>
          <w:t>a</w:t>
        </w:r>
        <w:r w:rsidR="008162D3" w:rsidRPr="00B80B7D">
          <w:rPr>
            <w:rStyle w:val="Hyperlink"/>
            <w:rFonts w:ascii="Verdana" w:hAnsi="Verdana"/>
            <w:sz w:val="18"/>
            <w:szCs w:val="18"/>
            <w:lang w:val="en-US"/>
          </w:rPr>
          <w:t>: Anaerobic Digestion Strategy and Action Plan Annual Report 2012-13</w:t>
        </w:r>
      </w:hyperlink>
    </w:p>
    <w:p w:rsidR="008162D3" w:rsidRPr="00B80B7D" w:rsidRDefault="00934459" w:rsidP="008162D3">
      <w:pPr>
        <w:pStyle w:val="NormalWeb"/>
        <w:rPr>
          <w:rFonts w:ascii="Verdana" w:hAnsi="Verdana"/>
          <w:color w:val="000000"/>
          <w:sz w:val="18"/>
          <w:szCs w:val="18"/>
          <w:lang w:val="en-US"/>
        </w:rPr>
      </w:pPr>
      <w:r w:rsidRPr="00934459">
        <w:rPr>
          <w:lang w:val="en-US"/>
        </w:rPr>
        <w:br/>
      </w:r>
      <w:hyperlink r:id="rId38" w:history="1">
        <w:r w:rsidR="008162D3" w:rsidRPr="00B80B7D">
          <w:rPr>
            <w:rStyle w:val="Hyperlink"/>
            <w:rFonts w:ascii="Verdana" w:hAnsi="Verdana"/>
            <w:sz w:val="18"/>
            <w:szCs w:val="18"/>
            <w:lang w:val="en-US"/>
          </w:rPr>
          <w:t>DEFRA 2013</w:t>
        </w:r>
        <w:r w:rsidR="008162D3">
          <w:rPr>
            <w:rStyle w:val="Hyperlink"/>
            <w:rFonts w:ascii="Verdana" w:hAnsi="Verdana"/>
            <w:sz w:val="18"/>
            <w:szCs w:val="18"/>
            <w:lang w:val="en-US"/>
          </w:rPr>
          <w:t>b</w:t>
        </w:r>
        <w:r w:rsidR="008162D3" w:rsidRPr="00B80B7D">
          <w:rPr>
            <w:rStyle w:val="Hyperlink"/>
            <w:rFonts w:ascii="Verdana" w:hAnsi="Verdana"/>
            <w:sz w:val="18"/>
            <w:szCs w:val="18"/>
            <w:lang w:val="en-US"/>
          </w:rPr>
          <w:t>:</w:t>
        </w:r>
        <w:r w:rsidR="008162D3">
          <w:rPr>
            <w:rStyle w:val="Hyperlink"/>
            <w:rFonts w:ascii="Verdana" w:hAnsi="Verdana"/>
            <w:sz w:val="18"/>
            <w:szCs w:val="18"/>
            <w:lang w:val="en-US"/>
          </w:rPr>
          <w:t xml:space="preserve"> </w:t>
        </w:r>
        <w:r w:rsidR="008162D3" w:rsidRPr="00B80B7D">
          <w:rPr>
            <w:rStyle w:val="Hyperlink"/>
            <w:rFonts w:ascii="Verdana" w:hAnsi="Verdana"/>
            <w:sz w:val="18"/>
            <w:szCs w:val="18"/>
            <w:lang w:val="en-US"/>
          </w:rPr>
          <w:t>Anaerobic Digestion Strategy and Action Plan Annual Report on Progress 2012/13</w:t>
        </w:r>
      </w:hyperlink>
    </w:p>
    <w:p w:rsidR="008162D3" w:rsidRPr="008162D3" w:rsidRDefault="00934459" w:rsidP="008162D3">
      <w:pPr>
        <w:rPr>
          <w:rFonts w:ascii="Verdana" w:hAnsi="Verdana"/>
          <w:color w:val="000000"/>
          <w:sz w:val="18"/>
          <w:szCs w:val="18"/>
          <w:lang w:val="en-US"/>
        </w:rPr>
      </w:pPr>
      <w:r w:rsidRPr="00934459">
        <w:rPr>
          <w:lang w:val="en-US"/>
        </w:rPr>
        <w:br/>
      </w:r>
      <w:hyperlink r:id="rId39" w:tgtFrame="_blank" w:history="1">
        <w:r w:rsidR="008162D3" w:rsidRPr="00934459">
          <w:rPr>
            <w:rStyle w:val="Hyperlink"/>
            <w:rFonts w:ascii="Verdana" w:hAnsi="Verdana"/>
            <w:sz w:val="18"/>
            <w:szCs w:val="18"/>
            <w:lang w:val="en-US"/>
          </w:rPr>
          <w:t xml:space="preserve">Der </w:t>
        </w:r>
        <w:proofErr w:type="spellStart"/>
        <w:r w:rsidR="008162D3" w:rsidRPr="00934459">
          <w:rPr>
            <w:rStyle w:val="Hyperlink"/>
            <w:rFonts w:ascii="Verdana" w:hAnsi="Verdana"/>
            <w:sz w:val="18"/>
            <w:szCs w:val="18"/>
            <w:lang w:val="en-US"/>
          </w:rPr>
          <w:t>gelbe</w:t>
        </w:r>
        <w:proofErr w:type="spellEnd"/>
        <w:r w:rsidR="008162D3" w:rsidRPr="00934459">
          <w:rPr>
            <w:rStyle w:val="Hyperlink"/>
            <w:rFonts w:ascii="Verdana" w:hAnsi="Verdana"/>
            <w:sz w:val="18"/>
            <w:szCs w:val="18"/>
            <w:lang w:val="en-US"/>
          </w:rPr>
          <w:t xml:space="preserve"> </w:t>
        </w:r>
        <w:proofErr w:type="spellStart"/>
        <w:r w:rsidR="008162D3" w:rsidRPr="00934459">
          <w:rPr>
            <w:rStyle w:val="Hyperlink"/>
            <w:rFonts w:ascii="Verdana" w:hAnsi="Verdana"/>
            <w:sz w:val="18"/>
            <w:szCs w:val="18"/>
            <w:lang w:val="en-US"/>
          </w:rPr>
          <w:t>tonne</w:t>
        </w:r>
        <w:proofErr w:type="spellEnd"/>
        <w:r w:rsidR="008162D3" w:rsidRPr="00934459">
          <w:rPr>
            <w:rStyle w:val="Hyperlink"/>
            <w:rFonts w:ascii="Verdana" w:hAnsi="Verdana"/>
            <w:sz w:val="18"/>
            <w:szCs w:val="18"/>
            <w:lang w:val="en-US"/>
          </w:rPr>
          <w:t xml:space="preserve"> plus 2010: </w:t>
        </w:r>
        <w:proofErr w:type="spellStart"/>
        <w:r w:rsidR="008162D3" w:rsidRPr="00934459">
          <w:rPr>
            <w:rStyle w:val="Hyperlink"/>
            <w:rFonts w:ascii="Verdana" w:hAnsi="Verdana"/>
            <w:sz w:val="18"/>
            <w:szCs w:val="18"/>
            <w:lang w:val="en-US"/>
          </w:rPr>
          <w:t>Mehr</w:t>
        </w:r>
        <w:proofErr w:type="spellEnd"/>
        <w:r w:rsidR="008162D3" w:rsidRPr="00934459">
          <w:rPr>
            <w:rStyle w:val="Hyperlink"/>
            <w:rFonts w:ascii="Verdana" w:hAnsi="Verdana"/>
            <w:sz w:val="18"/>
            <w:szCs w:val="18"/>
            <w:lang w:val="en-US"/>
          </w:rPr>
          <w:t xml:space="preserve"> </w:t>
        </w:r>
        <w:proofErr w:type="spellStart"/>
        <w:proofErr w:type="gramStart"/>
        <w:r w:rsidR="008162D3" w:rsidRPr="00934459">
          <w:rPr>
            <w:rStyle w:val="Hyperlink"/>
            <w:rFonts w:ascii="Verdana" w:hAnsi="Verdana"/>
            <w:sz w:val="18"/>
            <w:szCs w:val="18"/>
            <w:lang w:val="en-US"/>
          </w:rPr>
          <w:t>drin</w:t>
        </w:r>
        <w:proofErr w:type="spellEnd"/>
        <w:proofErr w:type="gramEnd"/>
        <w:r w:rsidR="008162D3" w:rsidRPr="00934459">
          <w:rPr>
            <w:rStyle w:val="Hyperlink"/>
            <w:rFonts w:ascii="Verdana" w:hAnsi="Verdana"/>
            <w:sz w:val="18"/>
            <w:szCs w:val="18"/>
            <w:lang w:val="en-US"/>
          </w:rPr>
          <w:t xml:space="preserve"> </w:t>
        </w:r>
        <w:proofErr w:type="spellStart"/>
        <w:r w:rsidR="008162D3" w:rsidRPr="00934459">
          <w:rPr>
            <w:rStyle w:val="Hyperlink"/>
            <w:rFonts w:ascii="Verdana" w:hAnsi="Verdana"/>
            <w:sz w:val="18"/>
            <w:szCs w:val="18"/>
            <w:lang w:val="en-US"/>
          </w:rPr>
          <w:t>für</w:t>
        </w:r>
        <w:proofErr w:type="spellEnd"/>
        <w:r w:rsidR="008162D3" w:rsidRPr="00934459">
          <w:rPr>
            <w:rStyle w:val="Hyperlink"/>
            <w:rFonts w:ascii="Verdana" w:hAnsi="Verdana"/>
            <w:sz w:val="18"/>
            <w:szCs w:val="18"/>
            <w:lang w:val="en-US"/>
          </w:rPr>
          <w:t xml:space="preserve"> Leipzig</w:t>
        </w:r>
      </w:hyperlink>
      <w:r w:rsidR="008162D3" w:rsidRPr="00934459">
        <w:rPr>
          <w:rFonts w:ascii="Verdana" w:hAnsi="Verdana"/>
          <w:color w:val="000000"/>
          <w:sz w:val="18"/>
          <w:szCs w:val="18"/>
          <w:lang w:val="en-US"/>
        </w:rPr>
        <w:br/>
      </w:r>
      <w:r w:rsidRPr="00934459">
        <w:rPr>
          <w:lang w:val="en-US"/>
        </w:rPr>
        <w:br/>
      </w:r>
      <w:hyperlink r:id="rId40" w:tgtFrame="_blank" w:history="1">
        <w:r w:rsidR="008162D3" w:rsidRPr="00EC6AC6">
          <w:rPr>
            <w:rStyle w:val="Hyperlink"/>
            <w:rFonts w:ascii="Verdana" w:hAnsi="Verdana"/>
            <w:sz w:val="18"/>
            <w:szCs w:val="18"/>
            <w:lang w:val="en-US"/>
          </w:rPr>
          <w:t xml:space="preserve">Der </w:t>
        </w:r>
        <w:proofErr w:type="spellStart"/>
        <w:r w:rsidR="008162D3" w:rsidRPr="00EC6AC6">
          <w:rPr>
            <w:rStyle w:val="Hyperlink"/>
            <w:rFonts w:ascii="Verdana" w:hAnsi="Verdana"/>
            <w:sz w:val="18"/>
            <w:szCs w:val="18"/>
            <w:lang w:val="en-US"/>
          </w:rPr>
          <w:t>Westen</w:t>
        </w:r>
        <w:proofErr w:type="spellEnd"/>
        <w:r w:rsidR="008162D3" w:rsidRPr="00EC6AC6">
          <w:rPr>
            <w:rStyle w:val="Hyperlink"/>
            <w:rFonts w:ascii="Verdana" w:hAnsi="Verdana"/>
            <w:sz w:val="18"/>
            <w:szCs w:val="18"/>
            <w:lang w:val="en-US"/>
          </w:rPr>
          <w:t xml:space="preserve"> 2010: </w:t>
        </w:r>
        <w:proofErr w:type="spellStart"/>
        <w:r w:rsidR="008162D3" w:rsidRPr="00EC6AC6">
          <w:rPr>
            <w:rStyle w:val="Hyperlink"/>
            <w:rFonts w:ascii="Verdana" w:hAnsi="Verdana"/>
            <w:sz w:val="18"/>
            <w:szCs w:val="18"/>
            <w:lang w:val="en-US"/>
          </w:rPr>
          <w:t>Streit</w:t>
        </w:r>
        <w:proofErr w:type="spellEnd"/>
        <w:r w:rsidR="008162D3" w:rsidRPr="00EC6AC6">
          <w:rPr>
            <w:rStyle w:val="Hyperlink"/>
            <w:rFonts w:ascii="Verdana" w:hAnsi="Verdana"/>
            <w:sz w:val="18"/>
            <w:szCs w:val="18"/>
            <w:lang w:val="en-US"/>
          </w:rPr>
          <w:t xml:space="preserve"> </w:t>
        </w:r>
        <w:proofErr w:type="spellStart"/>
        <w:r w:rsidR="008162D3" w:rsidRPr="00EC6AC6">
          <w:rPr>
            <w:rStyle w:val="Hyperlink"/>
            <w:rFonts w:ascii="Verdana" w:hAnsi="Verdana"/>
            <w:sz w:val="18"/>
            <w:szCs w:val="18"/>
            <w:lang w:val="en-US"/>
          </w:rPr>
          <w:t>geht</w:t>
        </w:r>
        <w:proofErr w:type="spellEnd"/>
        <w:r w:rsidR="008162D3" w:rsidRPr="00EC6AC6">
          <w:rPr>
            <w:rStyle w:val="Hyperlink"/>
            <w:rFonts w:ascii="Verdana" w:hAnsi="Verdana"/>
            <w:sz w:val="18"/>
            <w:szCs w:val="18"/>
            <w:lang w:val="en-US"/>
          </w:rPr>
          <w:t xml:space="preserve"> </w:t>
        </w:r>
        <w:proofErr w:type="spellStart"/>
        <w:r w:rsidR="008162D3" w:rsidRPr="00EC6AC6">
          <w:rPr>
            <w:rStyle w:val="Hyperlink"/>
            <w:rFonts w:ascii="Verdana" w:hAnsi="Verdana"/>
            <w:sz w:val="18"/>
            <w:szCs w:val="18"/>
            <w:lang w:val="en-US"/>
          </w:rPr>
          <w:t>weiter</w:t>
        </w:r>
        <w:proofErr w:type="spellEnd"/>
        <w:r w:rsidR="008162D3" w:rsidRPr="00EC6AC6">
          <w:rPr>
            <w:rStyle w:val="Hyperlink"/>
            <w:rFonts w:ascii="Verdana" w:hAnsi="Verdana"/>
            <w:sz w:val="18"/>
            <w:szCs w:val="18"/>
            <w:lang w:val="en-US"/>
          </w:rPr>
          <w:t xml:space="preserve"> - </w:t>
        </w:r>
        <w:proofErr w:type="spellStart"/>
        <w:r w:rsidR="008162D3" w:rsidRPr="00EC6AC6">
          <w:rPr>
            <w:rStyle w:val="Hyperlink"/>
            <w:rFonts w:ascii="Verdana" w:hAnsi="Verdana"/>
            <w:sz w:val="18"/>
            <w:szCs w:val="18"/>
            <w:lang w:val="en-US"/>
          </w:rPr>
          <w:t>Altpapier</w:t>
        </w:r>
        <w:proofErr w:type="spellEnd"/>
      </w:hyperlink>
      <w:r w:rsidR="008162D3" w:rsidRPr="00EC6AC6">
        <w:rPr>
          <w:rFonts w:ascii="Verdana" w:hAnsi="Verdana"/>
          <w:color w:val="000000"/>
          <w:sz w:val="18"/>
          <w:szCs w:val="18"/>
          <w:lang w:val="en-US"/>
        </w:rPr>
        <w:br/>
      </w:r>
      <w:r w:rsidR="008162D3" w:rsidRPr="00EC6AC6">
        <w:rPr>
          <w:rFonts w:ascii="Verdana" w:hAnsi="Verdana"/>
          <w:color w:val="000000"/>
          <w:sz w:val="18"/>
          <w:szCs w:val="18"/>
          <w:lang w:val="en-US"/>
        </w:rPr>
        <w:br/>
      </w:r>
      <w:hyperlink r:id="rId41" w:history="1">
        <w:r w:rsidR="008162D3" w:rsidRPr="00001827">
          <w:rPr>
            <w:rStyle w:val="Hyperlink"/>
            <w:rFonts w:ascii="Verdana" w:hAnsi="Verdana"/>
            <w:sz w:val="18"/>
            <w:szCs w:val="18"/>
            <w:lang w:val="en-US"/>
          </w:rPr>
          <w:t>DW stories 2913: German Green Dot recycling system under threat</w:t>
        </w:r>
      </w:hyperlink>
    </w:p>
    <w:p w:rsidR="008162D3" w:rsidRPr="005B6FB8" w:rsidRDefault="00F525D0" w:rsidP="008162D3">
      <w:pPr>
        <w:rPr>
          <w:rFonts w:ascii="Verdana" w:hAnsi="Verdana"/>
          <w:color w:val="000000"/>
          <w:sz w:val="18"/>
          <w:szCs w:val="18"/>
          <w:lang w:val="en-US"/>
        </w:rPr>
      </w:pPr>
      <w:hyperlink r:id="rId42" w:anchor="enaval" w:tgtFrame="_blank" w:history="1">
        <w:r w:rsidR="008162D3" w:rsidRPr="005B6FB8">
          <w:rPr>
            <w:rStyle w:val="Hyperlink"/>
            <w:rFonts w:ascii="Verdana" w:hAnsi="Verdana"/>
            <w:sz w:val="18"/>
            <w:szCs w:val="18"/>
            <w:lang w:val="en-US"/>
          </w:rPr>
          <w:t>Eco-</w:t>
        </w:r>
        <w:proofErr w:type="spellStart"/>
        <w:r w:rsidR="008162D3" w:rsidRPr="005B6FB8">
          <w:rPr>
            <w:rStyle w:val="Hyperlink"/>
            <w:rFonts w:ascii="Verdana" w:hAnsi="Verdana"/>
            <w:sz w:val="18"/>
            <w:szCs w:val="18"/>
            <w:lang w:val="en-US"/>
          </w:rPr>
          <w:t>Emballage</w:t>
        </w:r>
        <w:proofErr w:type="spellEnd"/>
        <w:r w:rsidR="008162D3" w:rsidRPr="005B6FB8">
          <w:rPr>
            <w:rStyle w:val="Hyperlink"/>
            <w:rFonts w:ascii="Verdana" w:hAnsi="Verdana"/>
            <w:sz w:val="18"/>
            <w:szCs w:val="18"/>
            <w:lang w:val="en-US"/>
          </w:rPr>
          <w:t xml:space="preserve"> 2012: Plus de </w:t>
        </w:r>
        <w:proofErr w:type="spellStart"/>
        <w:r w:rsidR="008162D3" w:rsidRPr="005B6FB8">
          <w:rPr>
            <w:rStyle w:val="Hyperlink"/>
            <w:rFonts w:ascii="Verdana" w:hAnsi="Verdana"/>
            <w:sz w:val="18"/>
            <w:szCs w:val="18"/>
            <w:lang w:val="en-US"/>
          </w:rPr>
          <w:t>recyclage</w:t>
        </w:r>
        <w:proofErr w:type="spellEnd"/>
        <w:r w:rsidR="008162D3" w:rsidRPr="005B6FB8">
          <w:rPr>
            <w:rStyle w:val="Hyperlink"/>
            <w:rFonts w:ascii="Verdana" w:hAnsi="Verdana"/>
            <w:sz w:val="18"/>
            <w:szCs w:val="18"/>
            <w:lang w:val="en-US"/>
          </w:rPr>
          <w:t xml:space="preserve"> pour les </w:t>
        </w:r>
        <w:proofErr w:type="spellStart"/>
        <w:r w:rsidR="008162D3" w:rsidRPr="005B6FB8">
          <w:rPr>
            <w:rStyle w:val="Hyperlink"/>
            <w:rFonts w:ascii="Verdana" w:hAnsi="Verdana"/>
            <w:sz w:val="18"/>
            <w:szCs w:val="18"/>
            <w:lang w:val="en-US"/>
          </w:rPr>
          <w:t>emballages</w:t>
        </w:r>
        <w:proofErr w:type="spellEnd"/>
        <w:r w:rsidR="008162D3" w:rsidRPr="005B6FB8">
          <w:rPr>
            <w:rStyle w:val="Hyperlink"/>
            <w:rFonts w:ascii="Verdana" w:hAnsi="Verdana"/>
            <w:sz w:val="18"/>
            <w:szCs w:val="18"/>
            <w:lang w:val="en-US"/>
          </w:rPr>
          <w:t xml:space="preserve"> </w:t>
        </w:r>
        <w:proofErr w:type="spellStart"/>
        <w:r w:rsidR="008162D3" w:rsidRPr="005B6FB8">
          <w:rPr>
            <w:rStyle w:val="Hyperlink"/>
            <w:rFonts w:ascii="Verdana" w:hAnsi="Verdana"/>
            <w:sz w:val="18"/>
            <w:szCs w:val="18"/>
            <w:lang w:val="en-US"/>
          </w:rPr>
          <w:t>en</w:t>
        </w:r>
        <w:proofErr w:type="spellEnd"/>
        <w:r w:rsidR="008162D3" w:rsidRPr="005B6FB8">
          <w:rPr>
            <w:rStyle w:val="Hyperlink"/>
            <w:rFonts w:ascii="Verdana" w:hAnsi="Verdana"/>
            <w:sz w:val="18"/>
            <w:szCs w:val="18"/>
            <w:lang w:val="en-US"/>
          </w:rPr>
          <w:t xml:space="preserve"> </w:t>
        </w:r>
        <w:proofErr w:type="spellStart"/>
        <w:r w:rsidR="008162D3" w:rsidRPr="005B6FB8">
          <w:rPr>
            <w:rStyle w:val="Hyperlink"/>
            <w:rFonts w:ascii="Verdana" w:hAnsi="Verdana"/>
            <w:sz w:val="18"/>
            <w:szCs w:val="18"/>
            <w:lang w:val="en-US"/>
          </w:rPr>
          <w:t>plastique</w:t>
        </w:r>
        <w:proofErr w:type="spellEnd"/>
      </w:hyperlink>
      <w:r w:rsidR="008162D3" w:rsidRPr="005B6FB8">
        <w:rPr>
          <w:rFonts w:ascii="Verdana" w:hAnsi="Verdana"/>
          <w:color w:val="000000"/>
          <w:sz w:val="18"/>
          <w:szCs w:val="18"/>
          <w:lang w:val="en-US"/>
        </w:rPr>
        <w:t xml:space="preserve"> </w:t>
      </w:r>
    </w:p>
    <w:p w:rsidR="008162D3" w:rsidRPr="008162D3" w:rsidRDefault="00F525D0" w:rsidP="008162D3">
      <w:pPr>
        <w:rPr>
          <w:rFonts w:ascii="Verdana" w:hAnsi="Verdana"/>
          <w:color w:val="000000"/>
          <w:sz w:val="18"/>
          <w:szCs w:val="18"/>
          <w:lang w:val="en-US"/>
        </w:rPr>
      </w:pPr>
      <w:hyperlink r:id="rId43" w:tgtFrame="_blank" w:history="1">
        <w:r w:rsidR="008162D3">
          <w:rPr>
            <w:rStyle w:val="Hyperlink"/>
            <w:rFonts w:ascii="Verdana" w:hAnsi="Verdana"/>
            <w:sz w:val="18"/>
            <w:szCs w:val="18"/>
            <w:lang w:val="en-US"/>
          </w:rPr>
          <w:t>EEA 2011a: “</w:t>
        </w:r>
        <w:r w:rsidR="008162D3" w:rsidRPr="007D1528">
          <w:rPr>
            <w:rStyle w:val="Hyperlink"/>
            <w:rFonts w:ascii="Verdana" w:hAnsi="Verdana"/>
            <w:sz w:val="18"/>
            <w:szCs w:val="18"/>
            <w:lang w:val="en-US"/>
          </w:rPr>
          <w:t>Earnings, jobs and innovation: the role of recycling in a green economy”, The European Environment Agency, December 2011. EEA Report No 8/2011</w:t>
        </w:r>
      </w:hyperlink>
    </w:p>
    <w:p w:rsidR="008162D3" w:rsidRPr="00D911E2" w:rsidRDefault="00F525D0" w:rsidP="008162D3">
      <w:pPr>
        <w:rPr>
          <w:rFonts w:ascii="Verdana" w:hAnsi="Verdana"/>
          <w:color w:val="000000"/>
          <w:sz w:val="18"/>
          <w:szCs w:val="18"/>
          <w:lang w:val="en-US"/>
        </w:rPr>
      </w:pPr>
      <w:hyperlink r:id="rId44" w:history="1">
        <w:r w:rsidR="008162D3" w:rsidRPr="00D911E2">
          <w:rPr>
            <w:rStyle w:val="Hyperlink"/>
            <w:rFonts w:ascii="Verdana" w:hAnsi="Verdana"/>
            <w:sz w:val="18"/>
            <w:szCs w:val="18"/>
            <w:lang w:val="en-US"/>
          </w:rPr>
          <w:t>EEA 2011</w:t>
        </w:r>
        <w:r w:rsidR="008162D3">
          <w:rPr>
            <w:rStyle w:val="Hyperlink"/>
            <w:rFonts w:ascii="Verdana" w:hAnsi="Verdana"/>
            <w:sz w:val="18"/>
            <w:szCs w:val="18"/>
            <w:lang w:val="en-US"/>
          </w:rPr>
          <w:t>b</w:t>
        </w:r>
        <w:r w:rsidR="008162D3" w:rsidRPr="00D911E2">
          <w:rPr>
            <w:rStyle w:val="Hyperlink"/>
            <w:rFonts w:ascii="Verdana" w:hAnsi="Verdana"/>
            <w:sz w:val="18"/>
            <w:szCs w:val="18"/>
            <w:lang w:val="en-US"/>
          </w:rPr>
          <w:t>: Waste opportunities: Past and future climate benefits from better municipal waste management in Europe. Report 3/2011</w:t>
        </w:r>
      </w:hyperlink>
      <w:r w:rsidR="008162D3" w:rsidRPr="00D911E2">
        <w:rPr>
          <w:rFonts w:ascii="Verdana" w:hAnsi="Verdana"/>
          <w:color w:val="000000"/>
          <w:sz w:val="18"/>
          <w:szCs w:val="18"/>
          <w:lang w:val="en-US"/>
        </w:rPr>
        <w:t xml:space="preserve">. </w:t>
      </w:r>
      <w:r w:rsidR="008162D3">
        <w:rPr>
          <w:rFonts w:ascii="Verdana" w:hAnsi="Verdana"/>
          <w:color w:val="000000"/>
          <w:sz w:val="18"/>
          <w:szCs w:val="18"/>
          <w:lang w:val="en-US"/>
        </w:rPr>
        <w:t xml:space="preserve">(See also </w:t>
      </w:r>
      <w:hyperlink r:id="rId45" w:history="1">
        <w:r w:rsidR="008162D3" w:rsidRPr="00D911E2">
          <w:rPr>
            <w:rStyle w:val="Hyperlink"/>
            <w:rFonts w:ascii="Verdana" w:hAnsi="Verdana"/>
            <w:sz w:val="18"/>
            <w:szCs w:val="18"/>
            <w:lang w:val="en-US"/>
          </w:rPr>
          <w:t>Working Paper (4/2011). Projections of Municipal Waste Management and Greenhouse Gases</w:t>
        </w:r>
      </w:hyperlink>
      <w:r w:rsidR="008162D3">
        <w:rPr>
          <w:rFonts w:ascii="Verdana" w:hAnsi="Verdana"/>
          <w:color w:val="000000"/>
          <w:sz w:val="18"/>
          <w:szCs w:val="18"/>
          <w:lang w:val="en-US"/>
        </w:rPr>
        <w:t>)</w:t>
      </w:r>
    </w:p>
    <w:p w:rsidR="008162D3" w:rsidRPr="0082620F" w:rsidRDefault="00F525D0" w:rsidP="008162D3">
      <w:pPr>
        <w:rPr>
          <w:rFonts w:ascii="Verdana" w:hAnsi="Verdana"/>
          <w:color w:val="000000"/>
          <w:sz w:val="18"/>
          <w:szCs w:val="18"/>
          <w:lang w:val="en-US"/>
        </w:rPr>
      </w:pPr>
      <w:hyperlink r:id="rId46" w:history="1">
        <w:r w:rsidR="008162D3" w:rsidRPr="00833148">
          <w:rPr>
            <w:rStyle w:val="Hyperlink"/>
            <w:rFonts w:ascii="Verdana" w:hAnsi="Verdana"/>
            <w:sz w:val="18"/>
            <w:szCs w:val="18"/>
            <w:lang w:val="en-US"/>
          </w:rPr>
          <w:t>EEA 2013: Managing municipal solid waste - a review of achievements in 32 European countries</w:t>
        </w:r>
      </w:hyperlink>
    </w:p>
    <w:p w:rsidR="008162D3" w:rsidRPr="008162D3" w:rsidRDefault="00F525D0" w:rsidP="008162D3">
      <w:pPr>
        <w:rPr>
          <w:rFonts w:ascii="Verdana" w:hAnsi="Verdana"/>
          <w:color w:val="000000"/>
          <w:sz w:val="18"/>
          <w:szCs w:val="18"/>
          <w:lang w:val="en-US"/>
        </w:rPr>
      </w:pPr>
      <w:hyperlink r:id="rId47" w:tgtFrame="_blank" w:history="1">
        <w:r w:rsidR="008162D3" w:rsidRPr="0082620F">
          <w:rPr>
            <w:rStyle w:val="Hyperlink"/>
            <w:rFonts w:ascii="Verdana" w:hAnsi="Verdana"/>
            <w:sz w:val="18"/>
            <w:szCs w:val="18"/>
            <w:lang w:val="en-US"/>
          </w:rPr>
          <w:t>EEB 2012: Throwing away the chance to improve waste policy? – European Environmental Bureau</w:t>
        </w:r>
      </w:hyperlink>
    </w:p>
    <w:p w:rsidR="008162D3" w:rsidRPr="003E65D2" w:rsidRDefault="008162D3" w:rsidP="008162D3">
      <w:pPr>
        <w:spacing w:after="240"/>
        <w:rPr>
          <w:rFonts w:ascii="Verdana" w:hAnsi="Verdana"/>
          <w:color w:val="000000"/>
          <w:sz w:val="18"/>
          <w:szCs w:val="18"/>
          <w:lang w:val="en-US"/>
        </w:rPr>
      </w:pPr>
      <w:r w:rsidRPr="003E65D2">
        <w:rPr>
          <w:rFonts w:ascii="Verdana" w:hAnsi="Verdana"/>
          <w:color w:val="000000"/>
          <w:sz w:val="18"/>
          <w:szCs w:val="18"/>
          <w:lang w:val="en-US"/>
        </w:rPr>
        <w:t xml:space="preserve">EEW und </w:t>
      </w:r>
      <w:proofErr w:type="spellStart"/>
      <w:r w:rsidRPr="003E65D2">
        <w:rPr>
          <w:rFonts w:ascii="Verdana" w:hAnsi="Verdana"/>
          <w:color w:val="000000"/>
          <w:sz w:val="18"/>
          <w:szCs w:val="18"/>
          <w:lang w:val="en-US"/>
        </w:rPr>
        <w:t>Vatenfall</w:t>
      </w:r>
      <w:proofErr w:type="spellEnd"/>
      <w:r w:rsidRPr="003E65D2">
        <w:rPr>
          <w:rFonts w:ascii="Verdana" w:hAnsi="Verdana"/>
          <w:color w:val="000000"/>
          <w:sz w:val="18"/>
          <w:szCs w:val="18"/>
          <w:lang w:val="en-US"/>
        </w:rPr>
        <w:t xml:space="preserve"> 2012: Thermal treatment plants will exit the market. </w:t>
      </w:r>
      <w:proofErr w:type="gramStart"/>
      <w:r w:rsidRPr="003E65D2">
        <w:rPr>
          <w:rFonts w:ascii="Verdana" w:hAnsi="Verdana"/>
          <w:color w:val="000000"/>
          <w:sz w:val="18"/>
          <w:szCs w:val="18"/>
          <w:lang w:val="en-US"/>
        </w:rPr>
        <w:t xml:space="preserve">(Anlagen </w:t>
      </w:r>
      <w:proofErr w:type="spellStart"/>
      <w:r w:rsidRPr="003E65D2">
        <w:rPr>
          <w:rFonts w:ascii="Verdana" w:hAnsi="Verdana"/>
          <w:color w:val="000000"/>
          <w:sz w:val="18"/>
          <w:szCs w:val="18"/>
          <w:lang w:val="en-US"/>
        </w:rPr>
        <w:t>zur</w:t>
      </w:r>
      <w:proofErr w:type="spellEnd"/>
      <w:r w:rsidRPr="003E65D2">
        <w:rPr>
          <w:rFonts w:ascii="Verdana" w:hAnsi="Verdana"/>
          <w:color w:val="000000"/>
          <w:sz w:val="18"/>
          <w:szCs w:val="18"/>
          <w:lang w:val="en-US"/>
        </w:rPr>
        <w:t xml:space="preserve"> </w:t>
      </w:r>
      <w:proofErr w:type="spellStart"/>
      <w:r w:rsidRPr="003E65D2">
        <w:rPr>
          <w:rFonts w:ascii="Verdana" w:hAnsi="Verdana"/>
          <w:color w:val="000000"/>
          <w:sz w:val="18"/>
          <w:szCs w:val="18"/>
          <w:lang w:val="en-US"/>
        </w:rPr>
        <w:t>thermischen</w:t>
      </w:r>
      <w:proofErr w:type="spellEnd"/>
      <w:r w:rsidRPr="003E65D2">
        <w:rPr>
          <w:rFonts w:ascii="Verdana" w:hAnsi="Verdana"/>
          <w:color w:val="000000"/>
          <w:sz w:val="18"/>
          <w:szCs w:val="18"/>
          <w:lang w:val="en-US"/>
        </w:rPr>
        <w:t xml:space="preserve"> </w:t>
      </w:r>
      <w:proofErr w:type="spellStart"/>
      <w:r w:rsidRPr="003E65D2">
        <w:rPr>
          <w:rFonts w:ascii="Verdana" w:hAnsi="Verdana"/>
          <w:color w:val="000000"/>
          <w:sz w:val="18"/>
          <w:szCs w:val="18"/>
          <w:lang w:val="en-US"/>
        </w:rPr>
        <w:t>Abfallbehandlung</w:t>
      </w:r>
      <w:proofErr w:type="spellEnd"/>
      <w:r w:rsidRPr="003E65D2">
        <w:rPr>
          <w:rFonts w:ascii="Verdana" w:hAnsi="Verdana"/>
          <w:color w:val="000000"/>
          <w:sz w:val="18"/>
          <w:szCs w:val="18"/>
          <w:lang w:val="en-US"/>
        </w:rPr>
        <w:t xml:space="preserve"> </w:t>
      </w:r>
      <w:proofErr w:type="spellStart"/>
      <w:r w:rsidRPr="003E65D2">
        <w:rPr>
          <w:rFonts w:ascii="Verdana" w:hAnsi="Verdana"/>
          <w:color w:val="000000"/>
          <w:sz w:val="18"/>
          <w:szCs w:val="18"/>
          <w:lang w:val="en-US"/>
        </w:rPr>
        <w:t>werden</w:t>
      </w:r>
      <w:proofErr w:type="spellEnd"/>
      <w:r w:rsidRPr="003E65D2">
        <w:rPr>
          <w:rFonts w:ascii="Verdana" w:hAnsi="Verdana"/>
          <w:color w:val="000000"/>
          <w:sz w:val="18"/>
          <w:szCs w:val="18"/>
          <w:lang w:val="en-US"/>
        </w:rPr>
        <w:t xml:space="preserve"> </w:t>
      </w:r>
      <w:proofErr w:type="spellStart"/>
      <w:r w:rsidRPr="003E65D2">
        <w:rPr>
          <w:rFonts w:ascii="Verdana" w:hAnsi="Verdana"/>
          <w:color w:val="000000"/>
          <w:sz w:val="18"/>
          <w:szCs w:val="18"/>
          <w:lang w:val="en-US"/>
        </w:rPr>
        <w:t>vom</w:t>
      </w:r>
      <w:proofErr w:type="spellEnd"/>
      <w:r w:rsidRPr="003E65D2">
        <w:rPr>
          <w:rFonts w:ascii="Verdana" w:hAnsi="Verdana"/>
          <w:color w:val="000000"/>
          <w:sz w:val="18"/>
          <w:szCs w:val="18"/>
          <w:lang w:val="en-US"/>
        </w:rPr>
        <w:t xml:space="preserve"> </w:t>
      </w:r>
      <w:proofErr w:type="spellStart"/>
      <w:r w:rsidRPr="003E65D2">
        <w:rPr>
          <w:rFonts w:ascii="Verdana" w:hAnsi="Verdana"/>
          <w:color w:val="000000"/>
          <w:sz w:val="18"/>
          <w:szCs w:val="18"/>
          <w:lang w:val="en-US"/>
        </w:rPr>
        <w:t>Markt</w:t>
      </w:r>
      <w:proofErr w:type="spellEnd"/>
      <w:r w:rsidRPr="003E65D2">
        <w:rPr>
          <w:rFonts w:ascii="Verdana" w:hAnsi="Verdana"/>
          <w:color w:val="000000"/>
          <w:sz w:val="18"/>
          <w:szCs w:val="18"/>
          <w:lang w:val="en-US"/>
        </w:rPr>
        <w:t xml:space="preserve"> </w:t>
      </w:r>
      <w:proofErr w:type="spellStart"/>
      <w:r w:rsidRPr="003E65D2">
        <w:rPr>
          <w:rFonts w:ascii="Verdana" w:hAnsi="Verdana"/>
          <w:color w:val="000000"/>
          <w:sz w:val="18"/>
          <w:szCs w:val="18"/>
          <w:lang w:val="en-US"/>
        </w:rPr>
        <w:t>gehen</w:t>
      </w:r>
      <w:proofErr w:type="spellEnd"/>
      <w:r w:rsidRPr="003E65D2">
        <w:rPr>
          <w:rFonts w:ascii="Verdana" w:hAnsi="Verdana"/>
          <w:color w:val="000000"/>
          <w:sz w:val="18"/>
          <w:szCs w:val="18"/>
          <w:lang w:val="en-US"/>
        </w:rPr>
        <w:t xml:space="preserve">) in EUWID Recycling und </w:t>
      </w:r>
      <w:proofErr w:type="spellStart"/>
      <w:r w:rsidRPr="003E65D2">
        <w:rPr>
          <w:rFonts w:ascii="Verdana" w:hAnsi="Verdana"/>
          <w:color w:val="000000"/>
          <w:sz w:val="18"/>
          <w:szCs w:val="18"/>
          <w:lang w:val="en-US"/>
        </w:rPr>
        <w:t>Entsorgung</w:t>
      </w:r>
      <w:proofErr w:type="spellEnd"/>
      <w:r w:rsidRPr="003E65D2">
        <w:rPr>
          <w:rFonts w:ascii="Verdana" w:hAnsi="Verdana"/>
          <w:color w:val="000000"/>
          <w:sz w:val="18"/>
          <w:szCs w:val="18"/>
          <w:lang w:val="en-US"/>
        </w:rPr>
        <w:t xml:space="preserve"> 06.2012, p. 11</w:t>
      </w:r>
      <w:r w:rsidRPr="003E65D2">
        <w:rPr>
          <w:rFonts w:ascii="Verdana" w:hAnsi="Verdana"/>
          <w:color w:val="000000"/>
          <w:sz w:val="18"/>
          <w:szCs w:val="18"/>
          <w:lang w:val="en-US"/>
        </w:rPr>
        <w:br/>
        <w:t>Staying on a low flame.</w:t>
      </w:r>
      <w:proofErr w:type="gramEnd"/>
      <w:r w:rsidRPr="003E65D2">
        <w:rPr>
          <w:rFonts w:ascii="Verdana" w:hAnsi="Verdana"/>
          <w:color w:val="000000"/>
          <w:sz w:val="18"/>
          <w:szCs w:val="18"/>
          <w:lang w:val="en-US"/>
        </w:rPr>
        <w:t xml:space="preserve"> (Auf </w:t>
      </w:r>
      <w:proofErr w:type="spellStart"/>
      <w:r w:rsidRPr="003E65D2">
        <w:rPr>
          <w:rFonts w:ascii="Verdana" w:hAnsi="Verdana"/>
          <w:color w:val="000000"/>
          <w:sz w:val="18"/>
          <w:szCs w:val="18"/>
          <w:lang w:val="en-US"/>
        </w:rPr>
        <w:t>kleiner</w:t>
      </w:r>
      <w:proofErr w:type="spellEnd"/>
      <w:r w:rsidRPr="003E65D2">
        <w:rPr>
          <w:rFonts w:ascii="Verdana" w:hAnsi="Verdana"/>
          <w:color w:val="000000"/>
          <w:sz w:val="18"/>
          <w:szCs w:val="18"/>
          <w:lang w:val="en-US"/>
        </w:rPr>
        <w:t xml:space="preserve"> </w:t>
      </w:r>
      <w:proofErr w:type="spellStart"/>
      <w:r w:rsidRPr="003E65D2">
        <w:rPr>
          <w:rFonts w:ascii="Verdana" w:hAnsi="Verdana"/>
          <w:color w:val="000000"/>
          <w:sz w:val="18"/>
          <w:szCs w:val="18"/>
          <w:lang w:val="en-US"/>
        </w:rPr>
        <w:t>Flamme</w:t>
      </w:r>
      <w:proofErr w:type="spellEnd"/>
      <w:r w:rsidRPr="003E65D2">
        <w:rPr>
          <w:rFonts w:ascii="Verdana" w:hAnsi="Verdana"/>
          <w:color w:val="000000"/>
          <w:sz w:val="18"/>
          <w:szCs w:val="18"/>
          <w:lang w:val="en-US"/>
        </w:rPr>
        <w:t xml:space="preserve">) in Recycling </w:t>
      </w:r>
      <w:proofErr w:type="spellStart"/>
      <w:r w:rsidRPr="003E65D2">
        <w:rPr>
          <w:rFonts w:ascii="Verdana" w:hAnsi="Verdana"/>
          <w:color w:val="000000"/>
          <w:sz w:val="18"/>
          <w:szCs w:val="18"/>
          <w:lang w:val="en-US"/>
        </w:rPr>
        <w:t>Magazin</w:t>
      </w:r>
      <w:proofErr w:type="spellEnd"/>
      <w:r w:rsidRPr="003E65D2">
        <w:rPr>
          <w:rFonts w:ascii="Verdana" w:hAnsi="Verdana"/>
          <w:color w:val="000000"/>
          <w:sz w:val="18"/>
          <w:szCs w:val="18"/>
          <w:lang w:val="en-US"/>
        </w:rPr>
        <w:t xml:space="preserve"> 04/2012, p. 12-15</w:t>
      </w:r>
    </w:p>
    <w:p w:rsidR="008162D3" w:rsidRDefault="00F525D0" w:rsidP="008162D3">
      <w:pPr>
        <w:pStyle w:val="NormalWeb"/>
        <w:rPr>
          <w:rFonts w:ascii="Verdana" w:hAnsi="Verdana"/>
          <w:color w:val="000000"/>
          <w:sz w:val="18"/>
          <w:szCs w:val="18"/>
          <w:lang w:val="en-US"/>
        </w:rPr>
      </w:pPr>
      <w:hyperlink r:id="rId48" w:history="1">
        <w:r w:rsidR="008162D3" w:rsidRPr="00C017CD">
          <w:rPr>
            <w:rStyle w:val="Hyperlink"/>
            <w:rFonts w:ascii="Verdana" w:hAnsi="Verdana"/>
            <w:sz w:val="18"/>
            <w:szCs w:val="18"/>
            <w:lang w:val="en-US"/>
          </w:rPr>
          <w:t>EFSA</w:t>
        </w:r>
        <w:r w:rsidR="008162D3">
          <w:rPr>
            <w:rStyle w:val="Hyperlink"/>
            <w:rFonts w:ascii="Verdana" w:hAnsi="Verdana"/>
            <w:sz w:val="18"/>
            <w:szCs w:val="18"/>
            <w:lang w:val="en-US"/>
          </w:rPr>
          <w:t xml:space="preserve"> (2012)</w:t>
        </w:r>
        <w:r w:rsidR="008162D3" w:rsidRPr="00C017CD">
          <w:rPr>
            <w:rStyle w:val="Hyperlink"/>
            <w:rFonts w:ascii="Verdana" w:hAnsi="Verdana"/>
            <w:sz w:val="18"/>
            <w:szCs w:val="18"/>
            <w:lang w:val="en-US"/>
          </w:rPr>
          <w:t>: “Scientific Opinion on Mineral Oil Hydrocarbons in Food”</w:t>
        </w:r>
      </w:hyperlink>
      <w:r w:rsidR="008162D3" w:rsidRPr="00C017CD">
        <w:rPr>
          <w:rFonts w:ascii="Verdana" w:hAnsi="Verdana"/>
          <w:color w:val="000000"/>
          <w:sz w:val="18"/>
          <w:szCs w:val="18"/>
          <w:lang w:val="en-US"/>
        </w:rPr>
        <w:t xml:space="preserve"> EFSA Journal 2012</w:t>
      </w:r>
      <w:proofErr w:type="gramStart"/>
      <w:r w:rsidR="008162D3" w:rsidRPr="00C017CD">
        <w:rPr>
          <w:rFonts w:ascii="Verdana" w:hAnsi="Verdana"/>
          <w:color w:val="000000"/>
          <w:sz w:val="18"/>
          <w:szCs w:val="18"/>
          <w:lang w:val="en-US"/>
        </w:rPr>
        <w:t>;10</w:t>
      </w:r>
      <w:proofErr w:type="gramEnd"/>
      <w:r w:rsidR="008162D3" w:rsidRPr="00C017CD">
        <w:rPr>
          <w:rFonts w:ascii="Verdana" w:hAnsi="Verdana"/>
          <w:color w:val="000000"/>
          <w:sz w:val="18"/>
          <w:szCs w:val="18"/>
          <w:lang w:val="en-US"/>
        </w:rPr>
        <w:t>(6):2704 [185 pp.].</w:t>
      </w:r>
    </w:p>
    <w:p w:rsidR="008162D3" w:rsidRPr="00D911E2" w:rsidRDefault="00934459" w:rsidP="008162D3">
      <w:pPr>
        <w:pStyle w:val="NormalWeb"/>
        <w:rPr>
          <w:rFonts w:ascii="Verdana" w:hAnsi="Verdana"/>
          <w:color w:val="000000"/>
          <w:sz w:val="18"/>
          <w:szCs w:val="18"/>
          <w:lang w:val="en-US"/>
        </w:rPr>
      </w:pPr>
      <w:r w:rsidRPr="00934459">
        <w:rPr>
          <w:lang w:val="en-US"/>
        </w:rPr>
        <w:br/>
      </w:r>
      <w:hyperlink r:id="rId49" w:tgtFrame="_blank" w:history="1">
        <w:r w:rsidR="008162D3" w:rsidRPr="00D911E2">
          <w:rPr>
            <w:rStyle w:val="Hyperlink"/>
            <w:rFonts w:ascii="Verdana" w:hAnsi="Verdana"/>
            <w:sz w:val="18"/>
            <w:szCs w:val="18"/>
            <w:lang w:val="en-US"/>
          </w:rPr>
          <w:t>ETC/SCP 2011</w:t>
        </w:r>
        <w:r w:rsidR="008162D3">
          <w:rPr>
            <w:rStyle w:val="Hyperlink"/>
            <w:rFonts w:ascii="Verdana" w:hAnsi="Verdana"/>
            <w:sz w:val="18"/>
            <w:szCs w:val="18"/>
            <w:lang w:val="en-US"/>
          </w:rPr>
          <w:t>a:</w:t>
        </w:r>
        <w:r w:rsidR="008162D3" w:rsidRPr="00D911E2">
          <w:rPr>
            <w:rStyle w:val="Hyperlink"/>
            <w:rFonts w:ascii="Verdana" w:hAnsi="Verdana"/>
            <w:sz w:val="18"/>
            <w:szCs w:val="18"/>
            <w:lang w:val="en-US"/>
          </w:rPr>
          <w:t xml:space="preserve"> Europe as Recycling Society – European Recycling Policies in relation to the actual recycling achieved</w:t>
        </w:r>
      </w:hyperlink>
    </w:p>
    <w:p w:rsidR="008162D3" w:rsidRPr="00D911E2" w:rsidRDefault="00C94C3F" w:rsidP="008162D3">
      <w:pPr>
        <w:pStyle w:val="NormalWeb"/>
        <w:rPr>
          <w:rFonts w:ascii="Verdana" w:hAnsi="Verdana"/>
          <w:color w:val="000000"/>
          <w:sz w:val="18"/>
          <w:szCs w:val="18"/>
          <w:lang w:val="en-US"/>
        </w:rPr>
      </w:pPr>
      <w:r w:rsidRPr="00C94C3F">
        <w:rPr>
          <w:lang w:val="en-US"/>
        </w:rPr>
        <w:br/>
      </w:r>
      <w:hyperlink r:id="rId50" w:tgtFrame="_blank" w:history="1">
        <w:r w:rsidR="008162D3">
          <w:rPr>
            <w:rStyle w:val="Hyperlink"/>
            <w:rFonts w:ascii="Verdana" w:hAnsi="Verdana"/>
            <w:sz w:val="18"/>
            <w:szCs w:val="18"/>
            <w:lang w:val="en-US"/>
          </w:rPr>
          <w:t>ETC/SCP 2011b: “</w:t>
        </w:r>
        <w:r w:rsidR="008162D3" w:rsidRPr="007D1528">
          <w:rPr>
            <w:rStyle w:val="Hyperlink"/>
            <w:rFonts w:ascii="Verdana" w:hAnsi="Verdana"/>
            <w:sz w:val="18"/>
            <w:szCs w:val="18"/>
            <w:lang w:val="en-US"/>
          </w:rPr>
          <w:t>Green economy and recycling in Europe”, The European Topic Centre on Sustainable Consumption and Production, December 2011. ETC/SCP working paper 5/2011</w:t>
        </w:r>
      </w:hyperlink>
    </w:p>
    <w:p w:rsidR="008162D3" w:rsidRPr="004D2E42" w:rsidRDefault="00934459" w:rsidP="008162D3">
      <w:pPr>
        <w:pStyle w:val="NormalWeb"/>
        <w:rPr>
          <w:rFonts w:ascii="Verdana" w:hAnsi="Verdana"/>
          <w:color w:val="000000"/>
          <w:sz w:val="18"/>
          <w:szCs w:val="18"/>
          <w:lang w:val="en-US"/>
        </w:rPr>
      </w:pPr>
      <w:r w:rsidRPr="00934459">
        <w:rPr>
          <w:lang w:val="en-US"/>
        </w:rPr>
        <w:lastRenderedPageBreak/>
        <w:br/>
      </w:r>
      <w:hyperlink r:id="rId51" w:tgtFrame="_blank" w:history="1">
        <w:r w:rsidR="008162D3" w:rsidRPr="009E599E">
          <w:rPr>
            <w:rStyle w:val="Hyperlink"/>
            <w:rFonts w:ascii="Verdana" w:hAnsi="Verdana"/>
            <w:sz w:val="18"/>
            <w:szCs w:val="18"/>
            <w:lang w:val="en-US"/>
          </w:rPr>
          <w:t>European Commission, Enterprise and Industry</w:t>
        </w:r>
        <w:r w:rsidR="008162D3">
          <w:rPr>
            <w:rStyle w:val="Hyperlink"/>
            <w:rFonts w:ascii="Verdana" w:hAnsi="Verdana"/>
            <w:sz w:val="18"/>
            <w:szCs w:val="18"/>
            <w:lang w:val="en-US"/>
          </w:rPr>
          <w:t xml:space="preserve"> 2010</w:t>
        </w:r>
        <w:r w:rsidR="008162D3" w:rsidRPr="009E599E">
          <w:rPr>
            <w:rStyle w:val="Hyperlink"/>
            <w:rFonts w:ascii="Verdana" w:hAnsi="Verdana"/>
            <w:sz w:val="18"/>
            <w:szCs w:val="18"/>
            <w:lang w:val="en-US"/>
          </w:rPr>
          <w:t>: Critical raw materials for the EU</w:t>
        </w:r>
      </w:hyperlink>
      <w:r w:rsidR="008162D3" w:rsidRPr="009E599E">
        <w:rPr>
          <w:rFonts w:ascii="Verdana" w:hAnsi="Verdana"/>
          <w:color w:val="000000"/>
          <w:sz w:val="18"/>
          <w:szCs w:val="18"/>
          <w:lang w:val="en-US"/>
        </w:rPr>
        <w:t xml:space="preserve"> (See also </w:t>
      </w:r>
      <w:hyperlink r:id="rId52" w:history="1">
        <w:r w:rsidR="008162D3" w:rsidRPr="0005188D">
          <w:rPr>
            <w:rStyle w:val="Hyperlink"/>
            <w:rFonts w:ascii="Verdana" w:hAnsi="Verdana"/>
            <w:sz w:val="18"/>
            <w:szCs w:val="18"/>
            <w:lang w:val="en-US"/>
          </w:rPr>
          <w:t>Reference Documents</w:t>
        </w:r>
      </w:hyperlink>
      <w:r w:rsidR="008162D3">
        <w:rPr>
          <w:rFonts w:ascii="Verdana" w:hAnsi="Verdana"/>
          <w:color w:val="000000"/>
          <w:sz w:val="18"/>
          <w:szCs w:val="18"/>
          <w:lang w:val="en-US"/>
        </w:rPr>
        <w:t xml:space="preserve"> – ongoing updating</w:t>
      </w:r>
      <w:proofErr w:type="gramStart"/>
      <w:r w:rsidR="008162D3">
        <w:rPr>
          <w:rFonts w:ascii="Verdana" w:hAnsi="Verdana"/>
          <w:color w:val="000000"/>
          <w:sz w:val="18"/>
          <w:szCs w:val="18"/>
          <w:lang w:val="en-US"/>
        </w:rPr>
        <w:t>)</w:t>
      </w:r>
      <w:proofErr w:type="gramEnd"/>
      <w:r w:rsidR="008162D3" w:rsidRPr="009E599E">
        <w:rPr>
          <w:rFonts w:ascii="Verdana" w:hAnsi="Verdana"/>
          <w:color w:val="000000"/>
          <w:sz w:val="18"/>
          <w:szCs w:val="18"/>
          <w:lang w:val="en-US"/>
        </w:rPr>
        <w:br/>
      </w:r>
      <w:r w:rsidR="008162D3" w:rsidRPr="0005188D">
        <w:rPr>
          <w:rFonts w:ascii="Verdana" w:hAnsi="Verdana"/>
          <w:color w:val="000000"/>
          <w:sz w:val="18"/>
          <w:szCs w:val="18"/>
          <w:lang w:val="en-US"/>
        </w:rPr>
        <w:br/>
      </w:r>
      <w:hyperlink r:id="rId53" w:tgtFrame="_blank" w:history="1">
        <w:r w:rsidR="008162D3" w:rsidRPr="004D2E42">
          <w:rPr>
            <w:rStyle w:val="Hyperlink"/>
            <w:rFonts w:ascii="Verdana" w:hAnsi="Verdana"/>
            <w:sz w:val="18"/>
            <w:szCs w:val="18"/>
            <w:lang w:val="en-US"/>
          </w:rPr>
          <w:t>E</w:t>
        </w:r>
        <w:r w:rsidR="008162D3">
          <w:rPr>
            <w:rStyle w:val="Hyperlink"/>
            <w:rFonts w:ascii="Verdana" w:hAnsi="Verdana"/>
            <w:sz w:val="18"/>
            <w:szCs w:val="18"/>
            <w:lang w:val="en-US"/>
          </w:rPr>
          <w:t>uropean Commission</w:t>
        </w:r>
        <w:r w:rsidR="008162D3" w:rsidRPr="004D2E42">
          <w:rPr>
            <w:rStyle w:val="Hyperlink"/>
            <w:rFonts w:ascii="Verdana" w:hAnsi="Verdana"/>
            <w:sz w:val="18"/>
            <w:szCs w:val="18"/>
            <w:lang w:val="en-US"/>
          </w:rPr>
          <w:t xml:space="preserve"> 2011: Waste reduction and management</w:t>
        </w:r>
        <w:r w:rsidR="008162D3">
          <w:rPr>
            <w:rStyle w:val="Hyperlink"/>
            <w:rFonts w:ascii="Verdana" w:hAnsi="Verdana"/>
            <w:sz w:val="18"/>
            <w:szCs w:val="18"/>
            <w:lang w:val="en-US"/>
          </w:rPr>
          <w:t xml:space="preserve">, </w:t>
        </w:r>
        <w:r w:rsidR="008162D3" w:rsidRPr="004D2E42">
          <w:rPr>
            <w:rStyle w:val="Hyperlink"/>
            <w:rFonts w:ascii="Verdana" w:hAnsi="Verdana"/>
            <w:sz w:val="18"/>
            <w:szCs w:val="18"/>
            <w:lang w:val="en-US"/>
          </w:rPr>
          <w:t xml:space="preserve">Chap </w:t>
        </w:r>
        <w:r w:rsidR="008162D3">
          <w:rPr>
            <w:rStyle w:val="Hyperlink"/>
            <w:rFonts w:ascii="Verdana" w:hAnsi="Verdana"/>
            <w:sz w:val="18"/>
            <w:szCs w:val="18"/>
            <w:lang w:val="en-US"/>
          </w:rPr>
          <w:t xml:space="preserve">8 in </w:t>
        </w:r>
        <w:r w:rsidR="008162D3" w:rsidRPr="004D2E42">
          <w:rPr>
            <w:rStyle w:val="Hyperlink"/>
            <w:rFonts w:ascii="Verdana" w:hAnsi="Verdana"/>
            <w:sz w:val="18"/>
            <w:szCs w:val="18"/>
            <w:lang w:val="en-US"/>
          </w:rPr>
          <w:t>European Green Capital Award Nantes 2012 2013</w:t>
        </w:r>
      </w:hyperlink>
    </w:p>
    <w:p w:rsidR="008162D3" w:rsidRPr="008B7CE9" w:rsidRDefault="00934459" w:rsidP="008162D3">
      <w:pPr>
        <w:rPr>
          <w:rFonts w:ascii="Verdana" w:hAnsi="Verdana"/>
          <w:color w:val="000000"/>
          <w:sz w:val="18"/>
          <w:szCs w:val="18"/>
          <w:lang w:val="en-US"/>
        </w:rPr>
      </w:pPr>
      <w:r w:rsidRPr="00934459">
        <w:rPr>
          <w:lang w:val="en-US"/>
        </w:rPr>
        <w:br/>
      </w:r>
      <w:hyperlink r:id="rId54" w:tgtFrame="_blank" w:history="1">
        <w:r w:rsidR="008162D3" w:rsidRPr="008B7CE9">
          <w:rPr>
            <w:rStyle w:val="Hyperlink"/>
            <w:rFonts w:ascii="Verdana" w:hAnsi="Verdana"/>
            <w:sz w:val="18"/>
            <w:szCs w:val="18"/>
            <w:lang w:val="en-US"/>
          </w:rPr>
          <w:t>European Commission 2012: Screening of waste management performance of EU Member States</w:t>
        </w:r>
      </w:hyperlink>
    </w:p>
    <w:p w:rsidR="008162D3" w:rsidRPr="004C1C4E" w:rsidRDefault="00F525D0" w:rsidP="008162D3">
      <w:pPr>
        <w:pStyle w:val="NormalWeb"/>
        <w:rPr>
          <w:rFonts w:ascii="Verdana" w:hAnsi="Verdana"/>
          <w:color w:val="000000"/>
          <w:sz w:val="18"/>
          <w:szCs w:val="18"/>
          <w:lang w:val="en-US"/>
        </w:rPr>
      </w:pPr>
      <w:hyperlink r:id="rId55" w:history="1">
        <w:r w:rsidR="008162D3">
          <w:rPr>
            <w:rStyle w:val="Hyperlink"/>
            <w:rFonts w:ascii="Verdana" w:hAnsi="Verdana"/>
            <w:sz w:val="18"/>
            <w:szCs w:val="18"/>
            <w:lang w:val="en-US"/>
          </w:rPr>
          <w:t>European Commission 2013</w:t>
        </w:r>
        <w:r w:rsidR="008162D3" w:rsidRPr="00EE56A6">
          <w:rPr>
            <w:rStyle w:val="Hyperlink"/>
            <w:rFonts w:ascii="Verdana" w:hAnsi="Verdana"/>
            <w:sz w:val="18"/>
            <w:szCs w:val="18"/>
            <w:lang w:val="en-US"/>
          </w:rPr>
          <w:t xml:space="preserve">: </w:t>
        </w:r>
        <w:r w:rsidR="008162D3" w:rsidRPr="00EE56A6">
          <w:rPr>
            <w:rStyle w:val="Fremhv"/>
            <w:rFonts w:ascii="Verdana" w:hAnsi="Verdana"/>
            <w:color w:val="0000FF"/>
            <w:sz w:val="18"/>
            <w:szCs w:val="18"/>
            <w:u w:val="single"/>
            <w:lang w:val="en-US"/>
          </w:rPr>
          <w:t>In-depth report: Sustainable phosphorus use</w:t>
        </w:r>
        <w:r w:rsidR="008162D3" w:rsidRPr="00EE56A6">
          <w:rPr>
            <w:rStyle w:val="Hyperlink"/>
            <w:rFonts w:ascii="Verdana" w:hAnsi="Verdana"/>
            <w:sz w:val="18"/>
            <w:szCs w:val="18"/>
            <w:lang w:val="en-US"/>
          </w:rPr>
          <w:t>, October 2013 Issue 7</w:t>
        </w:r>
      </w:hyperlink>
    </w:p>
    <w:p w:rsidR="008162D3" w:rsidRPr="0008292E" w:rsidRDefault="00934459" w:rsidP="008162D3">
      <w:pPr>
        <w:pStyle w:val="NormalWeb"/>
        <w:rPr>
          <w:rFonts w:ascii="Verdana" w:hAnsi="Verdana"/>
          <w:color w:val="000000"/>
          <w:sz w:val="18"/>
          <w:szCs w:val="18"/>
          <w:lang w:val="en-US"/>
        </w:rPr>
      </w:pPr>
      <w:r w:rsidRPr="00934459">
        <w:rPr>
          <w:lang w:val="en-US"/>
        </w:rPr>
        <w:br/>
      </w:r>
      <w:hyperlink r:id="rId56" w:tgtFrame="_blank" w:history="1">
        <w:r w:rsidR="008162D3" w:rsidRPr="0008292E">
          <w:rPr>
            <w:rStyle w:val="Hyperlink"/>
            <w:rFonts w:ascii="Verdana" w:hAnsi="Verdana"/>
            <w:sz w:val="18"/>
            <w:szCs w:val="18"/>
            <w:lang w:val="en-US"/>
          </w:rPr>
          <w:t xml:space="preserve">EUROPEN 2011: Packaging and Packaging Waste Statistics in Europe: 1998-2008 - An analysis of official EU data by EUROPEN. </w:t>
        </w:r>
        <w:r w:rsidR="008162D3" w:rsidRPr="00FE2F19">
          <w:rPr>
            <w:rStyle w:val="Hyperlink"/>
            <w:rFonts w:ascii="Verdana" w:hAnsi="Verdana"/>
            <w:sz w:val="18"/>
            <w:szCs w:val="18"/>
            <w:lang w:val="en-US"/>
          </w:rPr>
          <w:t>Brussels, Belgium.</w:t>
        </w:r>
      </w:hyperlink>
    </w:p>
    <w:p w:rsidR="008162D3" w:rsidRPr="00E2563C" w:rsidRDefault="00934459" w:rsidP="008162D3">
      <w:pPr>
        <w:pStyle w:val="NormalWeb"/>
        <w:rPr>
          <w:rFonts w:ascii="Verdana" w:hAnsi="Verdana"/>
          <w:color w:val="000000"/>
          <w:sz w:val="18"/>
          <w:szCs w:val="18"/>
          <w:lang w:val="en-US"/>
        </w:rPr>
      </w:pPr>
      <w:r>
        <w:rPr>
          <w:rFonts w:ascii="Verdana" w:hAnsi="Verdana"/>
          <w:color w:val="000000"/>
          <w:sz w:val="18"/>
          <w:szCs w:val="18"/>
          <w:lang w:val="en-US"/>
        </w:rPr>
        <w:br/>
      </w:r>
      <w:r w:rsidR="008162D3" w:rsidRPr="00B80B7D">
        <w:rPr>
          <w:rFonts w:ascii="Verdana" w:hAnsi="Verdana"/>
          <w:color w:val="000000"/>
          <w:sz w:val="18"/>
          <w:szCs w:val="18"/>
          <w:lang w:val="en-US"/>
        </w:rPr>
        <w:t>EUWID 2010: EUWID Recycling no. 38 of Sept. 21, 2010</w:t>
      </w:r>
      <w:r w:rsidR="008162D3" w:rsidRPr="00B80B7D">
        <w:rPr>
          <w:rFonts w:ascii="Verdana" w:hAnsi="Verdana"/>
          <w:color w:val="000000"/>
          <w:sz w:val="18"/>
          <w:szCs w:val="18"/>
          <w:lang w:val="en-US"/>
        </w:rPr>
        <w:br/>
      </w:r>
      <w:r w:rsidR="008162D3" w:rsidRPr="00B80B7D">
        <w:rPr>
          <w:rFonts w:ascii="Verdana" w:hAnsi="Verdana"/>
          <w:color w:val="000000"/>
          <w:sz w:val="18"/>
          <w:szCs w:val="18"/>
          <w:lang w:val="en-US"/>
        </w:rPr>
        <w:br/>
        <w:t xml:space="preserve">EUWID 2011: </w:t>
      </w:r>
      <w:proofErr w:type="spellStart"/>
      <w:proofErr w:type="gramStart"/>
      <w:r w:rsidR="008162D3" w:rsidRPr="00B80B7D">
        <w:rPr>
          <w:rFonts w:ascii="Verdana" w:hAnsi="Verdana"/>
          <w:color w:val="000000"/>
          <w:sz w:val="18"/>
          <w:szCs w:val="18"/>
          <w:lang w:val="en-US"/>
        </w:rPr>
        <w:t>Pilotprojekt</w:t>
      </w:r>
      <w:proofErr w:type="spellEnd"/>
      <w:r w:rsidR="008162D3" w:rsidRPr="00B80B7D">
        <w:rPr>
          <w:rFonts w:ascii="Verdana" w:hAnsi="Verdana"/>
          <w:color w:val="000000"/>
          <w:sz w:val="18"/>
          <w:szCs w:val="18"/>
          <w:lang w:val="en-US"/>
        </w:rPr>
        <w:t xml:space="preserve"> ”</w:t>
      </w:r>
      <w:proofErr w:type="spellStart"/>
      <w:proofErr w:type="gramEnd"/>
      <w:r w:rsidR="008162D3" w:rsidRPr="00B80B7D">
        <w:rPr>
          <w:rFonts w:ascii="Verdana" w:hAnsi="Verdana"/>
          <w:color w:val="000000"/>
          <w:sz w:val="18"/>
          <w:szCs w:val="18"/>
          <w:lang w:val="en-US"/>
        </w:rPr>
        <w:t>Restmüllfreie</w:t>
      </w:r>
      <w:proofErr w:type="spellEnd"/>
      <w:r w:rsidR="008162D3" w:rsidRPr="00B80B7D">
        <w:rPr>
          <w:rFonts w:ascii="Verdana" w:hAnsi="Verdana"/>
          <w:color w:val="000000"/>
          <w:sz w:val="18"/>
          <w:szCs w:val="18"/>
          <w:lang w:val="en-US"/>
        </w:rPr>
        <w:t xml:space="preserve"> </w:t>
      </w:r>
      <w:proofErr w:type="spellStart"/>
      <w:r w:rsidR="008162D3" w:rsidRPr="00B80B7D">
        <w:rPr>
          <w:rFonts w:ascii="Verdana" w:hAnsi="Verdana"/>
          <w:color w:val="000000"/>
          <w:sz w:val="18"/>
          <w:szCs w:val="18"/>
          <w:lang w:val="en-US"/>
        </w:rPr>
        <w:t>Abfallwirtschaft</w:t>
      </w:r>
      <w:proofErr w:type="spellEnd"/>
      <w:r w:rsidR="008162D3" w:rsidRPr="00B80B7D">
        <w:rPr>
          <w:rFonts w:ascii="Verdana" w:hAnsi="Verdana"/>
          <w:color w:val="000000"/>
          <w:sz w:val="18"/>
          <w:szCs w:val="18"/>
          <w:lang w:val="en-US"/>
        </w:rPr>
        <w:t xml:space="preserve">” </w:t>
      </w:r>
      <w:proofErr w:type="spellStart"/>
      <w:r w:rsidR="008162D3" w:rsidRPr="00B80B7D">
        <w:rPr>
          <w:rFonts w:ascii="Verdana" w:hAnsi="Verdana"/>
          <w:color w:val="000000"/>
          <w:sz w:val="18"/>
          <w:szCs w:val="18"/>
          <w:lang w:val="en-US"/>
        </w:rPr>
        <w:t>stößt</w:t>
      </w:r>
      <w:proofErr w:type="spellEnd"/>
      <w:r w:rsidR="008162D3" w:rsidRPr="00B80B7D">
        <w:rPr>
          <w:rFonts w:ascii="Verdana" w:hAnsi="Verdana"/>
          <w:color w:val="000000"/>
          <w:sz w:val="18"/>
          <w:szCs w:val="18"/>
          <w:lang w:val="en-US"/>
        </w:rPr>
        <w:t xml:space="preserve"> auf </w:t>
      </w:r>
      <w:proofErr w:type="spellStart"/>
      <w:r w:rsidR="008162D3" w:rsidRPr="00B80B7D">
        <w:rPr>
          <w:rFonts w:ascii="Verdana" w:hAnsi="Verdana"/>
          <w:color w:val="000000"/>
          <w:sz w:val="18"/>
          <w:szCs w:val="18"/>
          <w:lang w:val="en-US"/>
        </w:rPr>
        <w:t>breite</w:t>
      </w:r>
      <w:proofErr w:type="spellEnd"/>
      <w:r w:rsidR="008162D3" w:rsidRPr="00B80B7D">
        <w:rPr>
          <w:rFonts w:ascii="Verdana" w:hAnsi="Verdana"/>
          <w:color w:val="000000"/>
          <w:sz w:val="18"/>
          <w:szCs w:val="18"/>
          <w:lang w:val="en-US"/>
        </w:rPr>
        <w:t xml:space="preserve"> </w:t>
      </w:r>
      <w:proofErr w:type="spellStart"/>
      <w:r w:rsidR="008162D3" w:rsidRPr="00B80B7D">
        <w:rPr>
          <w:rFonts w:ascii="Verdana" w:hAnsi="Verdana"/>
          <w:color w:val="000000"/>
          <w:sz w:val="18"/>
          <w:szCs w:val="18"/>
          <w:lang w:val="en-US"/>
        </w:rPr>
        <w:t>Akzeptanz</w:t>
      </w:r>
      <w:proofErr w:type="spellEnd"/>
      <w:r w:rsidR="008162D3" w:rsidRPr="00B80B7D">
        <w:rPr>
          <w:rFonts w:ascii="Verdana" w:hAnsi="Verdana"/>
          <w:color w:val="000000"/>
          <w:sz w:val="18"/>
          <w:szCs w:val="18"/>
          <w:lang w:val="en-US"/>
        </w:rPr>
        <w:t xml:space="preserve"> </w:t>
      </w:r>
      <w:proofErr w:type="spellStart"/>
      <w:r w:rsidR="008162D3" w:rsidRPr="00B80B7D">
        <w:rPr>
          <w:rFonts w:ascii="Verdana" w:hAnsi="Verdana"/>
          <w:color w:val="000000"/>
          <w:sz w:val="18"/>
          <w:szCs w:val="18"/>
          <w:lang w:val="en-US"/>
        </w:rPr>
        <w:t>bei</w:t>
      </w:r>
      <w:proofErr w:type="spellEnd"/>
      <w:r w:rsidR="008162D3" w:rsidRPr="00B80B7D">
        <w:rPr>
          <w:rFonts w:ascii="Verdana" w:hAnsi="Verdana"/>
          <w:color w:val="000000"/>
          <w:sz w:val="18"/>
          <w:szCs w:val="18"/>
          <w:lang w:val="en-US"/>
        </w:rPr>
        <w:t xml:space="preserve"> den </w:t>
      </w:r>
      <w:proofErr w:type="spellStart"/>
      <w:r w:rsidR="008162D3" w:rsidRPr="00B80B7D">
        <w:rPr>
          <w:rFonts w:ascii="Verdana" w:hAnsi="Verdana"/>
          <w:color w:val="000000"/>
          <w:sz w:val="18"/>
          <w:szCs w:val="18"/>
          <w:lang w:val="en-US"/>
        </w:rPr>
        <w:t>Bürgern</w:t>
      </w:r>
      <w:proofErr w:type="spellEnd"/>
      <w:r w:rsidR="008162D3" w:rsidRPr="00B80B7D">
        <w:rPr>
          <w:rFonts w:ascii="Verdana" w:hAnsi="Verdana"/>
          <w:color w:val="000000"/>
          <w:sz w:val="18"/>
          <w:szCs w:val="18"/>
          <w:lang w:val="en-US"/>
        </w:rPr>
        <w:t xml:space="preserve">. </w:t>
      </w:r>
      <w:r w:rsidR="008162D3" w:rsidRPr="00AA4467">
        <w:rPr>
          <w:rFonts w:ascii="Verdana" w:hAnsi="Verdana"/>
          <w:color w:val="000000"/>
          <w:sz w:val="18"/>
          <w:szCs w:val="18"/>
          <w:lang w:val="en-US"/>
        </w:rPr>
        <w:t>In EUWID Re. Nr. 16.2011 v. 19.04.2011, p. 13</w:t>
      </w:r>
      <w:r w:rsidR="008162D3" w:rsidRPr="00AA4467">
        <w:rPr>
          <w:rFonts w:ascii="Verdana" w:hAnsi="Verdana"/>
          <w:color w:val="000000"/>
          <w:sz w:val="18"/>
          <w:szCs w:val="18"/>
          <w:lang w:val="en-US"/>
        </w:rPr>
        <w:br/>
      </w:r>
      <w:r w:rsidR="008162D3">
        <w:rPr>
          <w:rFonts w:ascii="Verdana" w:hAnsi="Verdana"/>
          <w:color w:val="000000"/>
          <w:sz w:val="18"/>
          <w:szCs w:val="18"/>
          <w:lang w:val="en-US"/>
        </w:rPr>
        <w:br/>
      </w:r>
      <w:r w:rsidR="008162D3" w:rsidRPr="00E2563C">
        <w:rPr>
          <w:rFonts w:ascii="Verdana" w:hAnsi="Verdana"/>
          <w:color w:val="000000"/>
          <w:sz w:val="18"/>
          <w:szCs w:val="18"/>
          <w:lang w:val="en-US"/>
        </w:rPr>
        <w:t>EUWID 2013</w:t>
      </w:r>
      <w:r w:rsidR="008162D3">
        <w:rPr>
          <w:rFonts w:ascii="Verdana" w:hAnsi="Verdana"/>
          <w:color w:val="000000"/>
          <w:sz w:val="18"/>
          <w:szCs w:val="18"/>
          <w:lang w:val="en-US"/>
        </w:rPr>
        <w:t>a</w:t>
      </w:r>
      <w:r w:rsidR="008162D3" w:rsidRPr="00E2563C">
        <w:rPr>
          <w:rFonts w:ascii="Verdana" w:hAnsi="Verdana"/>
          <w:color w:val="000000"/>
          <w:sz w:val="18"/>
          <w:szCs w:val="18"/>
          <w:lang w:val="en-US"/>
        </w:rPr>
        <w:t>: Defra minister warns that co-mingling may not be acceptable in all cases starting in 2015. EUWID Recycling and Waste Management Issue 22/2013 of 30.10.2013</w:t>
      </w:r>
    </w:p>
    <w:p w:rsidR="008162D3" w:rsidRDefault="00934459" w:rsidP="008162D3">
      <w:pPr>
        <w:pStyle w:val="NormalWeb"/>
        <w:rPr>
          <w:rFonts w:ascii="Verdana" w:hAnsi="Verdana"/>
          <w:color w:val="000000"/>
          <w:sz w:val="18"/>
          <w:szCs w:val="18"/>
          <w:lang w:val="en-US"/>
        </w:rPr>
      </w:pPr>
      <w:r>
        <w:rPr>
          <w:rFonts w:ascii="Verdana" w:hAnsi="Verdana"/>
          <w:color w:val="000000"/>
          <w:sz w:val="18"/>
          <w:szCs w:val="18"/>
          <w:lang w:val="en-US"/>
        </w:rPr>
        <w:br/>
      </w:r>
      <w:r w:rsidR="008162D3" w:rsidRPr="00E2563C">
        <w:rPr>
          <w:rFonts w:ascii="Verdana" w:hAnsi="Verdana"/>
          <w:color w:val="000000"/>
          <w:sz w:val="18"/>
          <w:szCs w:val="18"/>
          <w:lang w:val="en-US"/>
        </w:rPr>
        <w:t>EUWID 2013</w:t>
      </w:r>
      <w:r w:rsidR="008162D3">
        <w:rPr>
          <w:rFonts w:ascii="Verdana" w:hAnsi="Verdana"/>
          <w:color w:val="000000"/>
          <w:sz w:val="18"/>
          <w:szCs w:val="18"/>
          <w:lang w:val="en-US"/>
        </w:rPr>
        <w:t>b</w:t>
      </w:r>
      <w:r w:rsidR="008162D3" w:rsidRPr="00E2563C">
        <w:rPr>
          <w:rFonts w:ascii="Verdana" w:hAnsi="Verdana"/>
          <w:color w:val="000000"/>
          <w:sz w:val="18"/>
          <w:szCs w:val="18"/>
          <w:lang w:val="en-US"/>
        </w:rPr>
        <w:t xml:space="preserve">: UK paper manufacturers make case for improvements in paper collection. </w:t>
      </w:r>
      <w:r w:rsidR="008162D3" w:rsidRPr="00001827">
        <w:rPr>
          <w:rFonts w:ascii="Verdana" w:hAnsi="Verdana"/>
          <w:color w:val="000000"/>
          <w:sz w:val="18"/>
          <w:szCs w:val="18"/>
          <w:lang w:val="en-US"/>
        </w:rPr>
        <w:t>EUWID Recycling and Waste Management Issue 21/2013 of 16.10.2013</w:t>
      </w:r>
    </w:p>
    <w:p w:rsidR="008162D3" w:rsidRPr="008162D3" w:rsidRDefault="00934459" w:rsidP="008162D3">
      <w:pPr>
        <w:pStyle w:val="NormalWeb"/>
        <w:rPr>
          <w:rFonts w:ascii="Verdana" w:hAnsi="Verdana"/>
          <w:color w:val="000000"/>
          <w:sz w:val="18"/>
          <w:szCs w:val="18"/>
          <w:lang w:val="en-US"/>
        </w:rPr>
      </w:pPr>
      <w:r w:rsidRPr="0009017B">
        <w:br/>
      </w:r>
      <w:hyperlink r:id="rId57" w:tgtFrame="_blank" w:history="1">
        <w:proofErr w:type="spellStart"/>
        <w:r w:rsidR="008162D3" w:rsidRPr="0009017B">
          <w:rPr>
            <w:rStyle w:val="Hyperlink"/>
            <w:rFonts w:ascii="Verdana" w:hAnsi="Verdana"/>
            <w:sz w:val="18"/>
            <w:szCs w:val="18"/>
          </w:rPr>
          <w:t>Finnveden</w:t>
        </w:r>
        <w:proofErr w:type="spellEnd"/>
        <w:r w:rsidR="008162D3" w:rsidRPr="0009017B">
          <w:rPr>
            <w:rStyle w:val="Hyperlink"/>
            <w:rFonts w:ascii="Verdana" w:hAnsi="Verdana"/>
            <w:sz w:val="18"/>
            <w:szCs w:val="18"/>
          </w:rPr>
          <w:t xml:space="preserve">, G., </w:t>
        </w:r>
        <w:proofErr w:type="spellStart"/>
        <w:r w:rsidR="008162D3" w:rsidRPr="0009017B">
          <w:rPr>
            <w:rStyle w:val="Hyperlink"/>
            <w:rFonts w:ascii="Verdana" w:hAnsi="Verdana"/>
            <w:sz w:val="18"/>
            <w:szCs w:val="18"/>
          </w:rPr>
          <w:t>Bisaillon</w:t>
        </w:r>
        <w:proofErr w:type="spellEnd"/>
        <w:r w:rsidR="008162D3" w:rsidRPr="0009017B">
          <w:rPr>
            <w:rStyle w:val="Hyperlink"/>
            <w:rFonts w:ascii="Verdana" w:hAnsi="Verdana"/>
            <w:sz w:val="18"/>
            <w:szCs w:val="18"/>
          </w:rPr>
          <w:t xml:space="preserve">, M., </w:t>
        </w:r>
        <w:proofErr w:type="spellStart"/>
        <w:r w:rsidR="008162D3" w:rsidRPr="0009017B">
          <w:rPr>
            <w:rStyle w:val="Hyperlink"/>
            <w:rFonts w:ascii="Verdana" w:hAnsi="Verdana"/>
            <w:sz w:val="18"/>
            <w:szCs w:val="18"/>
          </w:rPr>
          <w:t>Noring</w:t>
        </w:r>
        <w:proofErr w:type="spellEnd"/>
        <w:r w:rsidR="008162D3" w:rsidRPr="0009017B">
          <w:rPr>
            <w:rStyle w:val="Hyperlink"/>
            <w:rFonts w:ascii="Verdana" w:hAnsi="Verdana"/>
            <w:sz w:val="18"/>
            <w:szCs w:val="18"/>
          </w:rPr>
          <w:t xml:space="preserve">, M., </w:t>
        </w:r>
        <w:proofErr w:type="spellStart"/>
        <w:r w:rsidR="008162D3" w:rsidRPr="0009017B">
          <w:rPr>
            <w:rStyle w:val="Hyperlink"/>
            <w:rFonts w:ascii="Verdana" w:hAnsi="Verdana"/>
            <w:sz w:val="18"/>
            <w:szCs w:val="18"/>
          </w:rPr>
          <w:t>Stenmarck</w:t>
        </w:r>
        <w:proofErr w:type="spellEnd"/>
        <w:r w:rsidR="008162D3" w:rsidRPr="0009017B">
          <w:rPr>
            <w:rStyle w:val="Hyperlink"/>
            <w:rFonts w:ascii="Verdana" w:hAnsi="Verdana"/>
            <w:sz w:val="18"/>
            <w:szCs w:val="18"/>
          </w:rPr>
          <w:t xml:space="preserve">, Å., Sundberg, J. &amp; </w:t>
        </w:r>
        <w:proofErr w:type="spellStart"/>
        <w:r w:rsidR="008162D3" w:rsidRPr="0009017B">
          <w:rPr>
            <w:rStyle w:val="Hyperlink"/>
            <w:rFonts w:ascii="Verdana" w:hAnsi="Verdana"/>
            <w:sz w:val="18"/>
            <w:szCs w:val="18"/>
          </w:rPr>
          <w:t>Sundqvist</w:t>
        </w:r>
        <w:proofErr w:type="spellEnd"/>
        <w:r w:rsidR="008162D3" w:rsidRPr="0009017B">
          <w:rPr>
            <w:rStyle w:val="Hyperlink"/>
            <w:rFonts w:ascii="Verdana" w:hAnsi="Verdana"/>
            <w:sz w:val="18"/>
            <w:szCs w:val="18"/>
          </w:rPr>
          <w:t xml:space="preserve">, J-O. </w:t>
        </w:r>
        <w:r w:rsidR="008162D3" w:rsidRPr="00691813">
          <w:rPr>
            <w:rStyle w:val="Hyperlink"/>
            <w:rFonts w:ascii="Verdana" w:hAnsi="Verdana"/>
            <w:sz w:val="18"/>
            <w:szCs w:val="18"/>
            <w:lang w:val="en-US"/>
          </w:rPr>
          <w:t>(2012): Developing and evaluating new policy instruments for sustainable waste management, Int. J. Environment and Sustainable Development, Vol. 11, No. 1, pp. 19-31</w:t>
        </w:r>
      </w:hyperlink>
    </w:p>
    <w:p w:rsidR="008162D3" w:rsidRPr="00D911E2" w:rsidRDefault="00934459" w:rsidP="008162D3">
      <w:pPr>
        <w:pStyle w:val="NormalWeb"/>
        <w:rPr>
          <w:rFonts w:ascii="Verdana" w:hAnsi="Verdana"/>
          <w:color w:val="000000"/>
          <w:sz w:val="18"/>
          <w:szCs w:val="18"/>
          <w:lang w:val="en-US"/>
        </w:rPr>
      </w:pPr>
      <w:r w:rsidRPr="00934459">
        <w:rPr>
          <w:lang w:val="en-US"/>
        </w:rPr>
        <w:br/>
      </w:r>
      <w:hyperlink r:id="rId58" w:tgtFrame="_blank" w:history="1">
        <w:proofErr w:type="gramStart"/>
        <w:r w:rsidR="008162D3" w:rsidRPr="00D911E2">
          <w:rPr>
            <w:rStyle w:val="Hyperlink"/>
            <w:rFonts w:ascii="Verdana" w:hAnsi="Verdana"/>
            <w:sz w:val="18"/>
            <w:szCs w:val="18"/>
            <w:lang w:val="en-US"/>
          </w:rPr>
          <w:t>Flash Eurobarometer – The Gallup Organization.</w:t>
        </w:r>
        <w:proofErr w:type="gramEnd"/>
        <w:r w:rsidR="008162D3" w:rsidRPr="00D911E2">
          <w:rPr>
            <w:rStyle w:val="Hyperlink"/>
            <w:rFonts w:ascii="Verdana" w:hAnsi="Verdana"/>
            <w:sz w:val="18"/>
            <w:szCs w:val="18"/>
            <w:lang w:val="en-US"/>
          </w:rPr>
          <w:t xml:space="preserve"> </w:t>
        </w:r>
        <w:r w:rsidR="008162D3" w:rsidRPr="008162D3">
          <w:rPr>
            <w:rStyle w:val="Hyperlink"/>
            <w:rFonts w:ascii="Verdana" w:hAnsi="Verdana"/>
            <w:sz w:val="18"/>
            <w:szCs w:val="18"/>
            <w:lang w:val="en-US"/>
          </w:rPr>
          <w:t xml:space="preserve">2011. Attitudes of European entrepreneurs towards eco-innovation - Analytical report </w:t>
        </w:r>
      </w:hyperlink>
    </w:p>
    <w:p w:rsidR="008162D3" w:rsidRPr="00C017CD" w:rsidRDefault="00934459" w:rsidP="008162D3">
      <w:pPr>
        <w:pStyle w:val="NormalWeb"/>
        <w:rPr>
          <w:rFonts w:ascii="Verdana" w:hAnsi="Verdana"/>
          <w:color w:val="000000"/>
          <w:sz w:val="18"/>
          <w:szCs w:val="18"/>
          <w:lang w:val="en-US"/>
        </w:rPr>
      </w:pPr>
      <w:r>
        <w:rPr>
          <w:rFonts w:ascii="Verdana" w:hAnsi="Verdana"/>
          <w:color w:val="000000"/>
          <w:sz w:val="18"/>
          <w:szCs w:val="18"/>
          <w:lang w:val="en-US"/>
        </w:rPr>
        <w:br/>
      </w:r>
      <w:proofErr w:type="spellStart"/>
      <w:r w:rsidR="008162D3" w:rsidRPr="00C017CD">
        <w:rPr>
          <w:rFonts w:ascii="Verdana" w:hAnsi="Verdana"/>
          <w:color w:val="000000"/>
          <w:sz w:val="18"/>
          <w:szCs w:val="18"/>
          <w:lang w:val="en-US"/>
        </w:rPr>
        <w:t>FoodProduction</w:t>
      </w:r>
      <w:proofErr w:type="spellEnd"/>
      <w:r w:rsidR="008162D3" w:rsidRPr="00C017CD">
        <w:rPr>
          <w:rFonts w:ascii="Verdana" w:hAnsi="Verdana"/>
          <w:color w:val="000000"/>
          <w:sz w:val="18"/>
          <w:szCs w:val="18"/>
          <w:lang w:val="en-US"/>
        </w:rPr>
        <w:t xml:space="preserve"> Da</w:t>
      </w:r>
      <w:r w:rsidR="008162D3">
        <w:rPr>
          <w:rFonts w:ascii="Verdana" w:hAnsi="Verdana"/>
          <w:color w:val="000000"/>
          <w:sz w:val="18"/>
          <w:szCs w:val="18"/>
          <w:lang w:val="en-US"/>
        </w:rPr>
        <w:t xml:space="preserve">ily (2011): </w:t>
      </w:r>
      <w:hyperlink r:id="rId59" w:history="1">
        <w:r w:rsidR="008162D3" w:rsidRPr="00C017CD">
          <w:rPr>
            <w:rStyle w:val="Hyperlink"/>
            <w:rFonts w:ascii="Verdana" w:hAnsi="Verdana"/>
            <w:sz w:val="18"/>
            <w:szCs w:val="18"/>
            <w:lang w:val="en-US"/>
          </w:rPr>
          <w:t>Mineral oil risk: Nestlé looks for new recycled paper grades</w:t>
        </w:r>
      </w:hyperlink>
      <w:r w:rsidR="008162D3" w:rsidRPr="00C017CD">
        <w:rPr>
          <w:rFonts w:ascii="Verdana" w:hAnsi="Verdana"/>
          <w:color w:val="000000"/>
          <w:sz w:val="18"/>
          <w:szCs w:val="18"/>
          <w:lang w:val="en-US"/>
        </w:rPr>
        <w:t xml:space="preserve"> </w:t>
      </w:r>
    </w:p>
    <w:p w:rsidR="008162D3" w:rsidRDefault="00934459" w:rsidP="008162D3">
      <w:pPr>
        <w:pStyle w:val="NormalWeb"/>
        <w:rPr>
          <w:rFonts w:ascii="Verdana" w:hAnsi="Verdana"/>
          <w:color w:val="000000"/>
          <w:sz w:val="18"/>
          <w:szCs w:val="18"/>
          <w:lang w:val="en-US"/>
        </w:rPr>
      </w:pPr>
      <w:r>
        <w:rPr>
          <w:rFonts w:ascii="Verdana" w:hAnsi="Verdana"/>
          <w:color w:val="000000"/>
          <w:sz w:val="18"/>
          <w:szCs w:val="18"/>
          <w:lang w:val="en-US"/>
        </w:rPr>
        <w:br/>
      </w:r>
      <w:proofErr w:type="spellStart"/>
      <w:r w:rsidR="008162D3" w:rsidRPr="00E84AC3">
        <w:rPr>
          <w:rFonts w:ascii="Verdana" w:hAnsi="Verdana"/>
          <w:color w:val="000000"/>
          <w:sz w:val="18"/>
          <w:szCs w:val="18"/>
          <w:lang w:val="en-US"/>
        </w:rPr>
        <w:t>Fuhrmann</w:t>
      </w:r>
      <w:proofErr w:type="spellEnd"/>
      <w:r w:rsidR="008162D3" w:rsidRPr="00E84AC3">
        <w:rPr>
          <w:rFonts w:ascii="Verdana" w:hAnsi="Verdana"/>
          <w:color w:val="000000"/>
          <w:sz w:val="18"/>
          <w:szCs w:val="18"/>
          <w:lang w:val="en-US"/>
        </w:rPr>
        <w:t>, R.</w:t>
      </w:r>
      <w:r w:rsidR="008162D3">
        <w:rPr>
          <w:rFonts w:ascii="Verdana" w:hAnsi="Verdana"/>
          <w:color w:val="000000"/>
          <w:sz w:val="18"/>
          <w:szCs w:val="18"/>
          <w:lang w:val="en-US"/>
        </w:rPr>
        <w:t xml:space="preserve"> &amp; </w:t>
      </w:r>
      <w:r w:rsidR="008162D3" w:rsidRPr="00E84AC3">
        <w:rPr>
          <w:rFonts w:ascii="Verdana" w:hAnsi="Verdana"/>
          <w:color w:val="000000"/>
          <w:sz w:val="18"/>
          <w:szCs w:val="18"/>
          <w:lang w:val="en-US"/>
        </w:rPr>
        <w:t>Wagner</w:t>
      </w:r>
      <w:r w:rsidR="008162D3">
        <w:rPr>
          <w:rFonts w:ascii="Verdana" w:hAnsi="Verdana"/>
          <w:color w:val="000000"/>
          <w:sz w:val="18"/>
          <w:szCs w:val="18"/>
          <w:lang w:val="en-US"/>
        </w:rPr>
        <w:t>, J.</w:t>
      </w:r>
      <w:r w:rsidR="008162D3" w:rsidRPr="00E84AC3">
        <w:rPr>
          <w:rFonts w:ascii="Verdana" w:hAnsi="Verdana"/>
          <w:color w:val="000000"/>
          <w:sz w:val="18"/>
          <w:szCs w:val="18"/>
          <w:lang w:val="en-US"/>
        </w:rPr>
        <w:t xml:space="preserve"> (2003): </w:t>
      </w:r>
      <w:proofErr w:type="spellStart"/>
      <w:r w:rsidR="008162D3" w:rsidRPr="00E84AC3">
        <w:rPr>
          <w:rFonts w:ascii="Verdana" w:hAnsi="Verdana"/>
          <w:color w:val="000000"/>
          <w:sz w:val="18"/>
          <w:szCs w:val="18"/>
          <w:lang w:val="en-US"/>
        </w:rPr>
        <w:t>Auswirkungen</w:t>
      </w:r>
      <w:proofErr w:type="spellEnd"/>
      <w:r w:rsidR="008162D3" w:rsidRPr="00E84AC3">
        <w:rPr>
          <w:rFonts w:ascii="Verdana" w:hAnsi="Verdana"/>
          <w:color w:val="000000"/>
          <w:sz w:val="18"/>
          <w:szCs w:val="18"/>
          <w:lang w:val="en-US"/>
        </w:rPr>
        <w:t xml:space="preserve"> der </w:t>
      </w:r>
      <w:proofErr w:type="spellStart"/>
      <w:r w:rsidR="008162D3" w:rsidRPr="00E84AC3">
        <w:rPr>
          <w:rFonts w:ascii="Verdana" w:hAnsi="Verdana"/>
          <w:color w:val="000000"/>
          <w:sz w:val="18"/>
          <w:szCs w:val="18"/>
          <w:lang w:val="en-US"/>
        </w:rPr>
        <w:t>Altholzverordnung</w:t>
      </w:r>
      <w:proofErr w:type="spellEnd"/>
      <w:r w:rsidR="008162D3" w:rsidRPr="00E84AC3">
        <w:rPr>
          <w:rFonts w:ascii="Verdana" w:hAnsi="Verdana"/>
          <w:color w:val="000000"/>
          <w:sz w:val="18"/>
          <w:szCs w:val="18"/>
          <w:lang w:val="en-US"/>
        </w:rPr>
        <w:t xml:space="preserve"> auf die </w:t>
      </w:r>
      <w:proofErr w:type="spellStart"/>
      <w:r w:rsidR="008162D3" w:rsidRPr="00E84AC3">
        <w:rPr>
          <w:rFonts w:ascii="Verdana" w:hAnsi="Verdana"/>
          <w:color w:val="000000"/>
          <w:sz w:val="18"/>
          <w:szCs w:val="18"/>
          <w:lang w:val="en-US"/>
        </w:rPr>
        <w:t>Sperrmüllsammlung</w:t>
      </w:r>
      <w:proofErr w:type="spellEnd"/>
      <w:r w:rsidR="008162D3" w:rsidRPr="00E84AC3">
        <w:rPr>
          <w:rFonts w:ascii="Verdana" w:hAnsi="Verdana"/>
          <w:color w:val="000000"/>
          <w:sz w:val="18"/>
          <w:szCs w:val="18"/>
          <w:lang w:val="en-US"/>
        </w:rPr>
        <w:t xml:space="preserve"> – Die </w:t>
      </w:r>
      <w:proofErr w:type="spellStart"/>
      <w:r w:rsidR="008162D3" w:rsidRPr="00E84AC3">
        <w:rPr>
          <w:rFonts w:ascii="Verdana" w:hAnsi="Verdana"/>
          <w:color w:val="000000"/>
          <w:sz w:val="18"/>
          <w:szCs w:val="18"/>
          <w:lang w:val="en-US"/>
        </w:rPr>
        <w:t>getrennte</w:t>
      </w:r>
      <w:proofErr w:type="spellEnd"/>
      <w:r w:rsidR="008162D3" w:rsidRPr="00E84AC3">
        <w:rPr>
          <w:rFonts w:ascii="Verdana" w:hAnsi="Verdana"/>
          <w:color w:val="000000"/>
          <w:sz w:val="18"/>
          <w:szCs w:val="18"/>
          <w:lang w:val="en-US"/>
        </w:rPr>
        <w:t xml:space="preserve"> </w:t>
      </w:r>
      <w:proofErr w:type="spellStart"/>
      <w:r w:rsidR="008162D3" w:rsidRPr="00E84AC3">
        <w:rPr>
          <w:rFonts w:ascii="Verdana" w:hAnsi="Verdana"/>
          <w:color w:val="000000"/>
          <w:sz w:val="18"/>
          <w:szCs w:val="18"/>
          <w:lang w:val="en-US"/>
        </w:rPr>
        <w:t>Altholzsammlung</w:t>
      </w:r>
      <w:proofErr w:type="spellEnd"/>
      <w:r w:rsidR="008162D3" w:rsidRPr="00E84AC3">
        <w:rPr>
          <w:rFonts w:ascii="Verdana" w:hAnsi="Verdana"/>
          <w:color w:val="000000"/>
          <w:sz w:val="18"/>
          <w:szCs w:val="18"/>
          <w:lang w:val="en-US"/>
        </w:rPr>
        <w:t xml:space="preserve"> </w:t>
      </w:r>
      <w:proofErr w:type="spellStart"/>
      <w:proofErr w:type="gramStart"/>
      <w:r w:rsidR="008162D3" w:rsidRPr="00E84AC3">
        <w:rPr>
          <w:rFonts w:ascii="Verdana" w:hAnsi="Verdana"/>
          <w:color w:val="000000"/>
          <w:sz w:val="18"/>
          <w:szCs w:val="18"/>
          <w:lang w:val="en-US"/>
        </w:rPr>
        <w:t>als</w:t>
      </w:r>
      <w:proofErr w:type="spellEnd"/>
      <w:proofErr w:type="gramEnd"/>
      <w:r w:rsidR="008162D3" w:rsidRPr="00E84AC3">
        <w:rPr>
          <w:rFonts w:ascii="Verdana" w:hAnsi="Verdana"/>
          <w:color w:val="000000"/>
          <w:sz w:val="18"/>
          <w:szCs w:val="18"/>
          <w:lang w:val="en-US"/>
        </w:rPr>
        <w:t xml:space="preserve"> </w:t>
      </w:r>
      <w:proofErr w:type="spellStart"/>
      <w:r w:rsidR="008162D3" w:rsidRPr="00E84AC3">
        <w:rPr>
          <w:rFonts w:ascii="Verdana" w:hAnsi="Verdana"/>
          <w:color w:val="000000"/>
          <w:sz w:val="18"/>
          <w:szCs w:val="18"/>
          <w:lang w:val="en-US"/>
        </w:rPr>
        <w:t>wirtschaftliche</w:t>
      </w:r>
      <w:proofErr w:type="spellEnd"/>
      <w:r w:rsidR="008162D3" w:rsidRPr="00E84AC3">
        <w:rPr>
          <w:rFonts w:ascii="Verdana" w:hAnsi="Verdana"/>
          <w:color w:val="000000"/>
          <w:sz w:val="18"/>
          <w:szCs w:val="18"/>
          <w:lang w:val="en-US"/>
        </w:rPr>
        <w:t xml:space="preserve"> Alternative? </w:t>
      </w:r>
      <w:proofErr w:type="gramStart"/>
      <w:r w:rsidR="008162D3" w:rsidRPr="00E84AC3">
        <w:rPr>
          <w:rFonts w:ascii="Verdana" w:hAnsi="Verdana"/>
          <w:color w:val="000000"/>
          <w:sz w:val="18"/>
          <w:szCs w:val="18"/>
          <w:lang w:val="en-US"/>
        </w:rPr>
        <w:t>in</w:t>
      </w:r>
      <w:proofErr w:type="gramEnd"/>
      <w:r w:rsidR="008162D3" w:rsidRPr="00E84AC3">
        <w:rPr>
          <w:rFonts w:ascii="Verdana" w:hAnsi="Verdana"/>
          <w:color w:val="000000"/>
          <w:sz w:val="18"/>
          <w:szCs w:val="18"/>
          <w:lang w:val="en-US"/>
        </w:rPr>
        <w:t xml:space="preserve">: </w:t>
      </w:r>
      <w:proofErr w:type="spellStart"/>
      <w:r w:rsidR="008162D3" w:rsidRPr="00E84AC3">
        <w:rPr>
          <w:rFonts w:ascii="Verdana" w:hAnsi="Verdana"/>
          <w:color w:val="000000"/>
          <w:sz w:val="18"/>
          <w:szCs w:val="18"/>
          <w:lang w:val="en-US"/>
        </w:rPr>
        <w:t>Müll</w:t>
      </w:r>
      <w:proofErr w:type="spellEnd"/>
      <w:r w:rsidR="008162D3" w:rsidRPr="00E84AC3">
        <w:rPr>
          <w:rFonts w:ascii="Verdana" w:hAnsi="Verdana"/>
          <w:color w:val="000000"/>
          <w:sz w:val="18"/>
          <w:szCs w:val="18"/>
          <w:lang w:val="en-US"/>
        </w:rPr>
        <w:t xml:space="preserve"> und </w:t>
      </w:r>
      <w:proofErr w:type="spellStart"/>
      <w:r w:rsidR="008162D3" w:rsidRPr="00E84AC3">
        <w:rPr>
          <w:rFonts w:ascii="Verdana" w:hAnsi="Verdana"/>
          <w:color w:val="000000"/>
          <w:sz w:val="18"/>
          <w:szCs w:val="18"/>
          <w:lang w:val="en-US"/>
        </w:rPr>
        <w:t>Abfall</w:t>
      </w:r>
      <w:proofErr w:type="spellEnd"/>
      <w:r w:rsidR="008162D3" w:rsidRPr="00E84AC3">
        <w:rPr>
          <w:rFonts w:ascii="Verdana" w:hAnsi="Verdana"/>
          <w:color w:val="000000"/>
          <w:sz w:val="18"/>
          <w:szCs w:val="18"/>
          <w:lang w:val="en-US"/>
        </w:rPr>
        <w:t xml:space="preserve"> Nr. 11/2003, Erich Schmidt </w:t>
      </w:r>
      <w:proofErr w:type="spellStart"/>
      <w:r w:rsidR="008162D3" w:rsidRPr="00E84AC3">
        <w:rPr>
          <w:rFonts w:ascii="Verdana" w:hAnsi="Verdana"/>
          <w:color w:val="000000"/>
          <w:sz w:val="18"/>
          <w:szCs w:val="18"/>
          <w:lang w:val="en-US"/>
        </w:rPr>
        <w:t>Verlag</w:t>
      </w:r>
      <w:proofErr w:type="spellEnd"/>
      <w:r w:rsidR="008162D3" w:rsidRPr="00E84AC3">
        <w:rPr>
          <w:rFonts w:ascii="Verdana" w:hAnsi="Verdana"/>
          <w:color w:val="000000"/>
          <w:sz w:val="18"/>
          <w:szCs w:val="18"/>
          <w:lang w:val="en-US"/>
        </w:rPr>
        <w:t xml:space="preserve"> Berlin, S. 568-571</w:t>
      </w:r>
      <w:r w:rsidR="008162D3" w:rsidRPr="00E84AC3">
        <w:rPr>
          <w:rFonts w:ascii="Verdana" w:hAnsi="Verdana"/>
          <w:color w:val="000000"/>
          <w:sz w:val="18"/>
          <w:szCs w:val="18"/>
          <w:lang w:val="en-US"/>
        </w:rPr>
        <w:br/>
      </w:r>
      <w:r w:rsidR="008162D3" w:rsidRPr="00E84AC3">
        <w:rPr>
          <w:rFonts w:ascii="Verdana" w:hAnsi="Verdana"/>
          <w:color w:val="000000"/>
          <w:sz w:val="18"/>
          <w:szCs w:val="18"/>
          <w:lang w:val="en-US"/>
        </w:rPr>
        <w:br/>
      </w:r>
      <w:proofErr w:type="spellStart"/>
      <w:r w:rsidR="008162D3" w:rsidRPr="00E84AC3">
        <w:rPr>
          <w:rFonts w:ascii="Verdana" w:hAnsi="Verdana"/>
          <w:color w:val="000000"/>
          <w:sz w:val="18"/>
          <w:szCs w:val="18"/>
          <w:lang w:val="en-US"/>
        </w:rPr>
        <w:t>Fuhrmann</w:t>
      </w:r>
      <w:proofErr w:type="spellEnd"/>
      <w:r w:rsidR="008162D3" w:rsidRPr="00E84AC3">
        <w:rPr>
          <w:rFonts w:ascii="Verdana" w:hAnsi="Verdana"/>
          <w:color w:val="000000"/>
          <w:sz w:val="18"/>
          <w:szCs w:val="18"/>
          <w:lang w:val="en-US"/>
        </w:rPr>
        <w:t>, R.</w:t>
      </w:r>
      <w:r w:rsidR="008162D3">
        <w:rPr>
          <w:rFonts w:ascii="Verdana" w:hAnsi="Verdana"/>
          <w:color w:val="000000"/>
          <w:sz w:val="18"/>
          <w:szCs w:val="18"/>
          <w:lang w:val="en-US"/>
        </w:rPr>
        <w:t xml:space="preserve"> &amp; </w:t>
      </w:r>
      <w:r w:rsidR="008162D3" w:rsidRPr="00E84AC3">
        <w:rPr>
          <w:rFonts w:ascii="Verdana" w:hAnsi="Verdana"/>
          <w:color w:val="000000"/>
          <w:sz w:val="18"/>
          <w:szCs w:val="18"/>
          <w:lang w:val="en-US"/>
        </w:rPr>
        <w:t>Wagner</w:t>
      </w:r>
      <w:r w:rsidR="008162D3">
        <w:rPr>
          <w:rFonts w:ascii="Verdana" w:hAnsi="Verdana"/>
          <w:color w:val="000000"/>
          <w:sz w:val="18"/>
          <w:szCs w:val="18"/>
          <w:lang w:val="en-US"/>
        </w:rPr>
        <w:t>, J.</w:t>
      </w:r>
      <w:r w:rsidR="008162D3" w:rsidRPr="00E84AC3">
        <w:rPr>
          <w:rFonts w:ascii="Verdana" w:hAnsi="Verdana"/>
          <w:color w:val="000000"/>
          <w:sz w:val="18"/>
          <w:szCs w:val="18"/>
          <w:lang w:val="en-US"/>
        </w:rPr>
        <w:t xml:space="preserve"> (2005): Die </w:t>
      </w:r>
      <w:proofErr w:type="spellStart"/>
      <w:r w:rsidR="008162D3" w:rsidRPr="00E84AC3">
        <w:rPr>
          <w:rFonts w:ascii="Verdana" w:hAnsi="Verdana"/>
          <w:color w:val="000000"/>
          <w:sz w:val="18"/>
          <w:szCs w:val="18"/>
          <w:lang w:val="en-US"/>
        </w:rPr>
        <w:t>getrennte</w:t>
      </w:r>
      <w:proofErr w:type="spellEnd"/>
      <w:r w:rsidR="008162D3" w:rsidRPr="00E84AC3">
        <w:rPr>
          <w:rFonts w:ascii="Verdana" w:hAnsi="Verdana"/>
          <w:color w:val="000000"/>
          <w:sz w:val="18"/>
          <w:szCs w:val="18"/>
          <w:lang w:val="en-US"/>
        </w:rPr>
        <w:t xml:space="preserve"> </w:t>
      </w:r>
      <w:proofErr w:type="spellStart"/>
      <w:r w:rsidR="008162D3" w:rsidRPr="00E84AC3">
        <w:rPr>
          <w:rFonts w:ascii="Verdana" w:hAnsi="Verdana"/>
          <w:color w:val="000000"/>
          <w:sz w:val="18"/>
          <w:szCs w:val="18"/>
          <w:lang w:val="en-US"/>
        </w:rPr>
        <w:t>Sperrmüll</w:t>
      </w:r>
      <w:proofErr w:type="spellEnd"/>
      <w:r w:rsidR="008162D3" w:rsidRPr="00E84AC3">
        <w:rPr>
          <w:rFonts w:ascii="Verdana" w:hAnsi="Verdana"/>
          <w:color w:val="000000"/>
          <w:sz w:val="18"/>
          <w:szCs w:val="18"/>
          <w:lang w:val="en-US"/>
        </w:rPr>
        <w:t xml:space="preserve">- und </w:t>
      </w:r>
      <w:proofErr w:type="spellStart"/>
      <w:r w:rsidR="008162D3" w:rsidRPr="00E84AC3">
        <w:rPr>
          <w:rFonts w:ascii="Verdana" w:hAnsi="Verdana"/>
          <w:color w:val="000000"/>
          <w:sz w:val="18"/>
          <w:szCs w:val="18"/>
          <w:lang w:val="en-US"/>
        </w:rPr>
        <w:t>Altholzsammlung</w:t>
      </w:r>
      <w:proofErr w:type="spellEnd"/>
      <w:r w:rsidR="008162D3" w:rsidRPr="00E84AC3">
        <w:rPr>
          <w:rFonts w:ascii="Verdana" w:hAnsi="Verdana"/>
          <w:color w:val="000000"/>
          <w:sz w:val="18"/>
          <w:szCs w:val="18"/>
          <w:lang w:val="en-US"/>
        </w:rPr>
        <w:t xml:space="preserve">, in: </w:t>
      </w:r>
      <w:proofErr w:type="spellStart"/>
      <w:r w:rsidR="008162D3" w:rsidRPr="00E84AC3">
        <w:rPr>
          <w:rFonts w:ascii="Verdana" w:hAnsi="Verdana"/>
          <w:color w:val="000000"/>
          <w:sz w:val="18"/>
          <w:szCs w:val="18"/>
          <w:lang w:val="en-US"/>
        </w:rPr>
        <w:t>Hösel</w:t>
      </w:r>
      <w:proofErr w:type="spellEnd"/>
      <w:r w:rsidR="008162D3" w:rsidRPr="00E84AC3">
        <w:rPr>
          <w:rFonts w:ascii="Verdana" w:hAnsi="Verdana"/>
          <w:color w:val="000000"/>
          <w:sz w:val="18"/>
          <w:szCs w:val="18"/>
          <w:lang w:val="en-US"/>
        </w:rPr>
        <w:t xml:space="preserve"> /</w:t>
      </w:r>
      <w:proofErr w:type="spellStart"/>
      <w:r w:rsidR="008162D3" w:rsidRPr="00E84AC3">
        <w:rPr>
          <w:rFonts w:ascii="Verdana" w:hAnsi="Verdana"/>
          <w:color w:val="000000"/>
          <w:sz w:val="18"/>
          <w:szCs w:val="18"/>
          <w:lang w:val="en-US"/>
        </w:rPr>
        <w:t>Schenkel</w:t>
      </w:r>
      <w:proofErr w:type="spellEnd"/>
      <w:r w:rsidR="008162D3" w:rsidRPr="00E84AC3">
        <w:rPr>
          <w:rFonts w:ascii="Verdana" w:hAnsi="Verdana"/>
          <w:color w:val="000000"/>
          <w:sz w:val="18"/>
          <w:szCs w:val="18"/>
          <w:lang w:val="en-US"/>
        </w:rPr>
        <w:t xml:space="preserve"> /</w:t>
      </w:r>
      <w:proofErr w:type="spellStart"/>
      <w:r w:rsidR="008162D3" w:rsidRPr="00E84AC3">
        <w:rPr>
          <w:rFonts w:ascii="Verdana" w:hAnsi="Verdana"/>
          <w:color w:val="000000"/>
          <w:sz w:val="18"/>
          <w:szCs w:val="18"/>
          <w:lang w:val="en-US"/>
        </w:rPr>
        <w:t>Bilitewski</w:t>
      </w:r>
      <w:proofErr w:type="spellEnd"/>
      <w:r w:rsidR="008162D3" w:rsidRPr="00E84AC3">
        <w:rPr>
          <w:rFonts w:ascii="Verdana" w:hAnsi="Verdana"/>
          <w:color w:val="000000"/>
          <w:sz w:val="18"/>
          <w:szCs w:val="18"/>
          <w:lang w:val="en-US"/>
        </w:rPr>
        <w:t xml:space="preserve"> /</w:t>
      </w:r>
      <w:proofErr w:type="spellStart"/>
      <w:r w:rsidR="008162D3" w:rsidRPr="00E84AC3">
        <w:rPr>
          <w:rFonts w:ascii="Verdana" w:hAnsi="Verdana"/>
          <w:color w:val="000000"/>
          <w:sz w:val="18"/>
          <w:szCs w:val="18"/>
          <w:lang w:val="en-US"/>
        </w:rPr>
        <w:t>Schnurer</w:t>
      </w:r>
      <w:proofErr w:type="spellEnd"/>
      <w:r w:rsidR="008162D3" w:rsidRPr="00E84AC3">
        <w:rPr>
          <w:rFonts w:ascii="Verdana" w:hAnsi="Verdana"/>
          <w:color w:val="000000"/>
          <w:sz w:val="18"/>
          <w:szCs w:val="18"/>
          <w:lang w:val="en-US"/>
        </w:rPr>
        <w:t xml:space="preserve"> (</w:t>
      </w:r>
      <w:proofErr w:type="spellStart"/>
      <w:r w:rsidR="008162D3" w:rsidRPr="00E84AC3">
        <w:rPr>
          <w:rFonts w:ascii="Verdana" w:hAnsi="Verdana"/>
          <w:color w:val="000000"/>
          <w:sz w:val="18"/>
          <w:szCs w:val="18"/>
          <w:lang w:val="en-US"/>
        </w:rPr>
        <w:t>Hrsg</w:t>
      </w:r>
      <w:proofErr w:type="spellEnd"/>
      <w:r w:rsidR="008162D3" w:rsidRPr="00E84AC3">
        <w:rPr>
          <w:rFonts w:ascii="Verdana" w:hAnsi="Verdana"/>
          <w:color w:val="000000"/>
          <w:sz w:val="18"/>
          <w:szCs w:val="18"/>
          <w:lang w:val="en-US"/>
        </w:rPr>
        <w:t xml:space="preserve">.): </w:t>
      </w:r>
      <w:proofErr w:type="spellStart"/>
      <w:r w:rsidR="008162D3" w:rsidRPr="00E84AC3">
        <w:rPr>
          <w:rFonts w:ascii="Verdana" w:hAnsi="Verdana"/>
          <w:color w:val="000000"/>
          <w:sz w:val="18"/>
          <w:szCs w:val="18"/>
          <w:lang w:val="en-US"/>
        </w:rPr>
        <w:t>Müllhandbuch</w:t>
      </w:r>
      <w:proofErr w:type="spellEnd"/>
      <w:r w:rsidR="008162D3" w:rsidRPr="00E84AC3">
        <w:rPr>
          <w:rFonts w:ascii="Verdana" w:hAnsi="Verdana"/>
          <w:color w:val="000000"/>
          <w:sz w:val="18"/>
          <w:szCs w:val="18"/>
          <w:lang w:val="en-US"/>
        </w:rPr>
        <w:t xml:space="preserve">, KZ 2981 Erich Schmidt </w:t>
      </w:r>
      <w:proofErr w:type="spellStart"/>
      <w:r w:rsidR="008162D3" w:rsidRPr="00E84AC3">
        <w:rPr>
          <w:rFonts w:ascii="Verdana" w:hAnsi="Verdana"/>
          <w:color w:val="000000"/>
          <w:sz w:val="18"/>
          <w:szCs w:val="18"/>
          <w:lang w:val="en-US"/>
        </w:rPr>
        <w:t>Verlag</w:t>
      </w:r>
      <w:proofErr w:type="spellEnd"/>
      <w:r w:rsidR="008162D3" w:rsidRPr="00E84AC3">
        <w:rPr>
          <w:rFonts w:ascii="Verdana" w:hAnsi="Verdana"/>
          <w:color w:val="000000"/>
          <w:sz w:val="18"/>
          <w:szCs w:val="18"/>
          <w:lang w:val="en-US"/>
        </w:rPr>
        <w:t xml:space="preserve"> </w:t>
      </w:r>
      <w:proofErr w:type="spellStart"/>
      <w:r w:rsidR="008162D3" w:rsidRPr="00E84AC3">
        <w:rPr>
          <w:rFonts w:ascii="Verdana" w:hAnsi="Verdana"/>
          <w:color w:val="000000"/>
          <w:sz w:val="18"/>
          <w:szCs w:val="18"/>
          <w:lang w:val="en-US"/>
        </w:rPr>
        <w:t>Januar</w:t>
      </w:r>
      <w:proofErr w:type="spellEnd"/>
      <w:r w:rsidR="008162D3" w:rsidRPr="00E84AC3">
        <w:rPr>
          <w:rFonts w:ascii="Verdana" w:hAnsi="Verdana"/>
          <w:color w:val="000000"/>
          <w:sz w:val="18"/>
          <w:szCs w:val="18"/>
          <w:lang w:val="en-US"/>
        </w:rPr>
        <w:t xml:space="preserve"> 2005</w:t>
      </w:r>
    </w:p>
    <w:p w:rsidR="008162D3" w:rsidRPr="003E65D2" w:rsidRDefault="00934459" w:rsidP="008162D3">
      <w:pPr>
        <w:spacing w:after="240"/>
        <w:rPr>
          <w:rFonts w:ascii="Verdana" w:hAnsi="Verdana"/>
          <w:color w:val="000000"/>
          <w:sz w:val="18"/>
          <w:szCs w:val="18"/>
          <w:lang w:val="en-US"/>
        </w:rPr>
      </w:pPr>
      <w:r w:rsidRPr="00934459">
        <w:rPr>
          <w:lang w:val="en-US"/>
        </w:rPr>
        <w:br/>
      </w:r>
      <w:hyperlink r:id="rId60" w:tgtFrame="_blank" w:history="1">
        <w:r w:rsidR="008162D3" w:rsidRPr="003E65D2">
          <w:rPr>
            <w:rStyle w:val="Hyperlink"/>
            <w:rFonts w:ascii="Verdana" w:hAnsi="Verdana"/>
            <w:sz w:val="18"/>
            <w:szCs w:val="18"/>
            <w:lang w:val="en-US"/>
          </w:rPr>
          <w:t>German Federal Ministry for the Environment, Nature Protection and Nuclear Safety 2012: New Recycling Act adopted.</w:t>
        </w:r>
      </w:hyperlink>
      <w:r w:rsidR="008162D3" w:rsidRPr="003E65D2">
        <w:rPr>
          <w:rFonts w:ascii="Verdana" w:hAnsi="Verdana"/>
          <w:color w:val="000000"/>
          <w:sz w:val="18"/>
          <w:szCs w:val="18"/>
          <w:lang w:val="en-US"/>
        </w:rPr>
        <w:t xml:space="preserve"> </w:t>
      </w:r>
    </w:p>
    <w:p w:rsidR="008162D3" w:rsidRPr="003E65D2" w:rsidRDefault="00F525D0" w:rsidP="008162D3">
      <w:pPr>
        <w:pStyle w:val="NormalWeb"/>
        <w:rPr>
          <w:rFonts w:ascii="Verdana" w:hAnsi="Verdana"/>
          <w:color w:val="000000"/>
          <w:sz w:val="18"/>
          <w:szCs w:val="18"/>
          <w:lang w:val="en-US"/>
        </w:rPr>
      </w:pPr>
      <w:hyperlink r:id="rId61" w:tgtFrame="_blank" w:history="1">
        <w:proofErr w:type="spellStart"/>
        <w:r w:rsidR="008162D3">
          <w:rPr>
            <w:rStyle w:val="Hyperlink"/>
            <w:rFonts w:ascii="Verdana" w:hAnsi="Verdana"/>
            <w:sz w:val="18"/>
            <w:szCs w:val="18"/>
            <w:lang w:val="en-US"/>
          </w:rPr>
          <w:t>Goorhuis</w:t>
        </w:r>
        <w:proofErr w:type="spellEnd"/>
        <w:r w:rsidR="008162D3">
          <w:rPr>
            <w:rStyle w:val="Hyperlink"/>
            <w:rFonts w:ascii="Verdana" w:hAnsi="Verdana"/>
            <w:sz w:val="18"/>
            <w:szCs w:val="18"/>
            <w:lang w:val="en-US"/>
          </w:rPr>
          <w:t xml:space="preserve"> M., </w:t>
        </w:r>
        <w:r w:rsidR="008162D3" w:rsidRPr="000B119A">
          <w:rPr>
            <w:rStyle w:val="Hyperlink"/>
            <w:rFonts w:ascii="Verdana" w:hAnsi="Verdana"/>
            <w:sz w:val="18"/>
            <w:szCs w:val="18"/>
            <w:lang w:val="en-US"/>
          </w:rPr>
          <w:t xml:space="preserve">Reus, </w:t>
        </w:r>
        <w:r w:rsidR="008162D3">
          <w:rPr>
            <w:rStyle w:val="Hyperlink"/>
            <w:rFonts w:ascii="Verdana" w:hAnsi="Verdana"/>
            <w:sz w:val="18"/>
            <w:szCs w:val="18"/>
            <w:lang w:val="en-US"/>
          </w:rPr>
          <w:t xml:space="preserve">P., </w:t>
        </w:r>
        <w:proofErr w:type="spellStart"/>
        <w:r w:rsidR="008162D3" w:rsidRPr="000B119A">
          <w:rPr>
            <w:rStyle w:val="Hyperlink"/>
            <w:rFonts w:ascii="Verdana" w:hAnsi="Verdana"/>
            <w:sz w:val="18"/>
            <w:szCs w:val="18"/>
            <w:lang w:val="en-US"/>
          </w:rPr>
          <w:t>N</w:t>
        </w:r>
        <w:r w:rsidR="008162D3">
          <w:rPr>
            <w:rStyle w:val="Hyperlink"/>
            <w:rFonts w:ascii="Verdana" w:hAnsi="Verdana"/>
            <w:sz w:val="18"/>
            <w:szCs w:val="18"/>
            <w:lang w:val="en-US"/>
          </w:rPr>
          <w:t>ieuwenhuis</w:t>
        </w:r>
        <w:proofErr w:type="spellEnd"/>
        <w:r w:rsidR="008162D3">
          <w:rPr>
            <w:rStyle w:val="Hyperlink"/>
            <w:rFonts w:ascii="Verdana" w:hAnsi="Verdana"/>
            <w:sz w:val="18"/>
            <w:szCs w:val="18"/>
            <w:lang w:val="en-US"/>
          </w:rPr>
          <w:t xml:space="preserve">, E., </w:t>
        </w:r>
        <w:proofErr w:type="spellStart"/>
        <w:r w:rsidR="008162D3">
          <w:rPr>
            <w:rStyle w:val="Hyperlink"/>
            <w:rFonts w:ascii="Verdana" w:hAnsi="Verdana"/>
            <w:sz w:val="18"/>
            <w:szCs w:val="18"/>
            <w:lang w:val="en-US"/>
          </w:rPr>
          <w:t>Spanbroek</w:t>
        </w:r>
        <w:proofErr w:type="spellEnd"/>
        <w:r w:rsidR="008162D3">
          <w:rPr>
            <w:rStyle w:val="Hyperlink"/>
            <w:rFonts w:ascii="Verdana" w:hAnsi="Verdana"/>
            <w:sz w:val="18"/>
            <w:szCs w:val="18"/>
            <w:lang w:val="en-US"/>
          </w:rPr>
          <w:t>, N., Sol, M. &amp;</w:t>
        </w:r>
        <w:r w:rsidR="008162D3" w:rsidRPr="000B119A">
          <w:rPr>
            <w:rStyle w:val="Hyperlink"/>
            <w:rFonts w:ascii="Verdana" w:hAnsi="Verdana"/>
            <w:sz w:val="18"/>
            <w:szCs w:val="18"/>
            <w:lang w:val="en-US"/>
          </w:rPr>
          <w:t xml:space="preserve"> van Rijn</w:t>
        </w:r>
        <w:r w:rsidR="008162D3">
          <w:rPr>
            <w:rStyle w:val="Hyperlink"/>
            <w:rFonts w:ascii="Verdana" w:hAnsi="Verdana"/>
            <w:sz w:val="18"/>
            <w:szCs w:val="18"/>
            <w:lang w:val="en-US"/>
          </w:rPr>
          <w:t>, J.</w:t>
        </w:r>
        <w:r w:rsidR="008162D3" w:rsidRPr="000B119A">
          <w:rPr>
            <w:rStyle w:val="Hyperlink"/>
            <w:rFonts w:ascii="Verdana" w:hAnsi="Verdana"/>
            <w:sz w:val="18"/>
            <w:szCs w:val="18"/>
            <w:lang w:val="en-US"/>
          </w:rPr>
          <w:t xml:space="preserve"> 2012</w:t>
        </w:r>
        <w:r w:rsidR="008162D3">
          <w:rPr>
            <w:rStyle w:val="Hyperlink"/>
            <w:rFonts w:ascii="Verdana" w:hAnsi="Verdana"/>
            <w:sz w:val="18"/>
            <w:szCs w:val="18"/>
            <w:lang w:val="en-US"/>
          </w:rPr>
          <w:t>:</w:t>
        </w:r>
        <w:r w:rsidR="008162D3" w:rsidRPr="000B119A">
          <w:rPr>
            <w:rStyle w:val="Hyperlink"/>
            <w:rFonts w:ascii="Verdana" w:hAnsi="Verdana"/>
            <w:sz w:val="18"/>
            <w:szCs w:val="18"/>
            <w:lang w:val="en-US"/>
          </w:rPr>
          <w:t xml:space="preserve"> New developments in waste management in the Netherlands Waste Management &amp; Research 30(9) Supplement 67– 77</w:t>
        </w:r>
      </w:hyperlink>
    </w:p>
    <w:p w:rsidR="008162D3" w:rsidRPr="00691813" w:rsidRDefault="00934459" w:rsidP="008162D3">
      <w:pPr>
        <w:rPr>
          <w:rFonts w:ascii="Verdana" w:hAnsi="Verdana"/>
          <w:color w:val="000000"/>
          <w:sz w:val="18"/>
          <w:szCs w:val="18"/>
          <w:lang w:val="en-US"/>
        </w:rPr>
      </w:pPr>
      <w:r w:rsidRPr="00934459">
        <w:rPr>
          <w:lang w:val="en-US"/>
        </w:rPr>
        <w:br/>
      </w:r>
      <w:hyperlink r:id="rId62" w:tgtFrame="_blank" w:history="1">
        <w:r w:rsidR="008162D3" w:rsidRPr="00691813">
          <w:rPr>
            <w:rStyle w:val="Hyperlink"/>
            <w:rFonts w:ascii="Verdana" w:hAnsi="Verdana"/>
            <w:sz w:val="18"/>
            <w:szCs w:val="18"/>
            <w:lang w:val="en-US"/>
          </w:rPr>
          <w:t>Grosso M, Nava</w:t>
        </w:r>
        <w:r w:rsidR="008162D3">
          <w:rPr>
            <w:rStyle w:val="Hyperlink"/>
            <w:rFonts w:ascii="Verdana" w:hAnsi="Verdana"/>
            <w:sz w:val="18"/>
            <w:szCs w:val="18"/>
            <w:lang w:val="en-US"/>
          </w:rPr>
          <w:t>,</w:t>
        </w:r>
        <w:r w:rsidR="008162D3" w:rsidRPr="00691813">
          <w:rPr>
            <w:rStyle w:val="Hyperlink"/>
            <w:rFonts w:ascii="Verdana" w:hAnsi="Verdana"/>
            <w:sz w:val="18"/>
            <w:szCs w:val="18"/>
            <w:lang w:val="en-US"/>
          </w:rPr>
          <w:t xml:space="preserve"> C</w:t>
        </w:r>
        <w:r w:rsidR="008162D3">
          <w:rPr>
            <w:rStyle w:val="Hyperlink"/>
            <w:rFonts w:ascii="Verdana" w:hAnsi="Verdana"/>
            <w:sz w:val="18"/>
            <w:szCs w:val="18"/>
            <w:lang w:val="en-US"/>
          </w:rPr>
          <w:t>.</w:t>
        </w:r>
        <w:r w:rsidR="008162D3" w:rsidRPr="00691813">
          <w:rPr>
            <w:rStyle w:val="Hyperlink"/>
            <w:rFonts w:ascii="Verdana" w:hAnsi="Verdana"/>
            <w:sz w:val="18"/>
            <w:szCs w:val="18"/>
            <w:lang w:val="en-US"/>
          </w:rPr>
          <w:t>, Te</w:t>
        </w:r>
        <w:r w:rsidR="008162D3">
          <w:rPr>
            <w:rStyle w:val="Hyperlink"/>
            <w:rFonts w:ascii="Verdana" w:hAnsi="Verdana"/>
            <w:sz w:val="18"/>
            <w:szCs w:val="18"/>
            <w:lang w:val="en-US"/>
          </w:rPr>
          <w:t xml:space="preserve">stori, R., </w:t>
        </w:r>
        <w:proofErr w:type="spellStart"/>
        <w:r w:rsidR="008162D3">
          <w:rPr>
            <w:rStyle w:val="Hyperlink"/>
            <w:rFonts w:ascii="Verdana" w:hAnsi="Verdana"/>
            <w:sz w:val="18"/>
            <w:szCs w:val="18"/>
            <w:lang w:val="en-US"/>
          </w:rPr>
          <w:t>Rigamonti</w:t>
        </w:r>
        <w:proofErr w:type="spellEnd"/>
        <w:r w:rsidR="008162D3">
          <w:rPr>
            <w:rStyle w:val="Hyperlink"/>
            <w:rFonts w:ascii="Verdana" w:hAnsi="Verdana"/>
            <w:sz w:val="18"/>
            <w:szCs w:val="18"/>
            <w:lang w:val="en-US"/>
          </w:rPr>
          <w:t xml:space="preserve">, L- &amp; </w:t>
        </w:r>
        <w:proofErr w:type="spellStart"/>
        <w:r w:rsidR="008162D3">
          <w:rPr>
            <w:rStyle w:val="Hyperlink"/>
            <w:rFonts w:ascii="Verdana" w:hAnsi="Verdana"/>
            <w:sz w:val="18"/>
            <w:szCs w:val="18"/>
            <w:lang w:val="en-US"/>
          </w:rPr>
          <w:t>Viganò</w:t>
        </w:r>
        <w:proofErr w:type="spellEnd"/>
        <w:r w:rsidR="008162D3">
          <w:rPr>
            <w:rStyle w:val="Hyperlink"/>
            <w:rFonts w:ascii="Verdana" w:hAnsi="Verdana"/>
            <w:sz w:val="18"/>
            <w:szCs w:val="18"/>
            <w:lang w:val="en-US"/>
          </w:rPr>
          <w:t xml:space="preserve">, </w:t>
        </w:r>
        <w:proofErr w:type="gramStart"/>
        <w:r w:rsidR="008162D3">
          <w:rPr>
            <w:rStyle w:val="Hyperlink"/>
            <w:rFonts w:ascii="Verdana" w:hAnsi="Verdana"/>
            <w:sz w:val="18"/>
            <w:szCs w:val="18"/>
            <w:lang w:val="en-US"/>
          </w:rPr>
          <w:t>F</w:t>
        </w:r>
        <w:proofErr w:type="gramEnd"/>
        <w:r w:rsidR="008162D3">
          <w:rPr>
            <w:rStyle w:val="Hyperlink"/>
            <w:rFonts w:ascii="Verdana" w:hAnsi="Verdana"/>
            <w:sz w:val="18"/>
            <w:szCs w:val="18"/>
            <w:lang w:val="en-US"/>
          </w:rPr>
          <w:t xml:space="preserve">. </w:t>
        </w:r>
        <w:r w:rsidR="008162D3" w:rsidRPr="00691813">
          <w:rPr>
            <w:rStyle w:val="Hyperlink"/>
            <w:rFonts w:ascii="Verdana" w:hAnsi="Verdana"/>
            <w:sz w:val="18"/>
            <w:szCs w:val="18"/>
            <w:lang w:val="en-US"/>
          </w:rPr>
          <w:t>2012</w:t>
        </w:r>
        <w:r w:rsidR="008162D3">
          <w:rPr>
            <w:rStyle w:val="Hyperlink"/>
            <w:rFonts w:ascii="Verdana" w:hAnsi="Verdana"/>
            <w:sz w:val="18"/>
            <w:szCs w:val="18"/>
            <w:lang w:val="en-US"/>
          </w:rPr>
          <w:t>:</w:t>
        </w:r>
        <w:r w:rsidR="008162D3" w:rsidRPr="00691813">
          <w:rPr>
            <w:rStyle w:val="Hyperlink"/>
            <w:rFonts w:ascii="Verdana" w:hAnsi="Verdana"/>
            <w:sz w:val="18"/>
            <w:szCs w:val="18"/>
            <w:lang w:val="en-US"/>
          </w:rPr>
          <w:t xml:space="preserve"> The implementation of anaerobic digestion of food waste in a highly populated urban area: an LCA evaluation. Waste Management &amp; Research 30 (9 </w:t>
        </w:r>
        <w:proofErr w:type="spellStart"/>
        <w:r w:rsidR="008162D3" w:rsidRPr="00691813">
          <w:rPr>
            <w:rStyle w:val="Hyperlink"/>
            <w:rFonts w:ascii="Verdana" w:hAnsi="Verdana"/>
            <w:sz w:val="18"/>
            <w:szCs w:val="18"/>
            <w:lang w:val="en-US"/>
          </w:rPr>
          <w:t>suppl</w:t>
        </w:r>
        <w:proofErr w:type="spellEnd"/>
        <w:r w:rsidR="008162D3" w:rsidRPr="00691813">
          <w:rPr>
            <w:rStyle w:val="Hyperlink"/>
            <w:rFonts w:ascii="Verdana" w:hAnsi="Verdana"/>
            <w:sz w:val="18"/>
            <w:szCs w:val="18"/>
            <w:lang w:val="en-US"/>
          </w:rPr>
          <w:t>):78-87.</w:t>
        </w:r>
      </w:hyperlink>
    </w:p>
    <w:p w:rsidR="008162D3" w:rsidRPr="004D2E42" w:rsidRDefault="00F525D0" w:rsidP="008162D3">
      <w:pPr>
        <w:rPr>
          <w:rFonts w:ascii="Verdana" w:hAnsi="Verdana"/>
          <w:color w:val="000000"/>
          <w:sz w:val="18"/>
          <w:szCs w:val="18"/>
          <w:lang w:val="en-US"/>
        </w:rPr>
      </w:pPr>
      <w:hyperlink r:id="rId63" w:tgtFrame="_blank" w:history="1">
        <w:r w:rsidR="008162D3" w:rsidRPr="004D2E42">
          <w:rPr>
            <w:rStyle w:val="Hyperlink"/>
            <w:rFonts w:ascii="Verdana" w:hAnsi="Verdana"/>
            <w:sz w:val="18"/>
            <w:szCs w:val="18"/>
            <w:lang w:val="en-US"/>
          </w:rPr>
          <w:t>Gu</w:t>
        </w:r>
        <w:r w:rsidR="008162D3">
          <w:rPr>
            <w:rStyle w:val="Hyperlink"/>
            <w:rFonts w:ascii="Verdana" w:hAnsi="Verdana"/>
            <w:sz w:val="18"/>
            <w:szCs w:val="18"/>
            <w:lang w:val="en-US"/>
          </w:rPr>
          <w:t xml:space="preserve">nning, P.; Hills, C.; </w:t>
        </w:r>
        <w:proofErr w:type="spellStart"/>
        <w:r w:rsidR="008162D3">
          <w:rPr>
            <w:rStyle w:val="Hyperlink"/>
            <w:rFonts w:ascii="Verdana" w:hAnsi="Verdana"/>
            <w:sz w:val="18"/>
            <w:szCs w:val="18"/>
            <w:lang w:val="en-US"/>
          </w:rPr>
          <w:t>Antemir</w:t>
        </w:r>
        <w:proofErr w:type="spellEnd"/>
        <w:r w:rsidR="008162D3">
          <w:rPr>
            <w:rStyle w:val="Hyperlink"/>
            <w:rFonts w:ascii="Verdana" w:hAnsi="Verdana"/>
            <w:sz w:val="18"/>
            <w:szCs w:val="18"/>
            <w:lang w:val="en-US"/>
          </w:rPr>
          <w:t xml:space="preserve">, A. &amp; </w:t>
        </w:r>
        <w:r w:rsidR="008162D3" w:rsidRPr="004D2E42">
          <w:rPr>
            <w:rStyle w:val="Hyperlink"/>
            <w:rFonts w:ascii="Verdana" w:hAnsi="Verdana"/>
            <w:sz w:val="18"/>
            <w:szCs w:val="18"/>
            <w:lang w:val="en-US"/>
          </w:rPr>
          <w:t>Carey, P</w:t>
        </w:r>
        <w:r w:rsidR="008162D3">
          <w:rPr>
            <w:rStyle w:val="Hyperlink"/>
            <w:rFonts w:ascii="Verdana" w:hAnsi="Verdana"/>
            <w:sz w:val="18"/>
            <w:szCs w:val="18"/>
            <w:lang w:val="en-US"/>
          </w:rPr>
          <w:t>.</w:t>
        </w:r>
        <w:r w:rsidR="008162D3" w:rsidRPr="004D2E42">
          <w:rPr>
            <w:rStyle w:val="Hyperlink"/>
            <w:rFonts w:ascii="Verdana" w:hAnsi="Verdana"/>
            <w:sz w:val="18"/>
            <w:szCs w:val="18"/>
            <w:lang w:val="en-US"/>
          </w:rPr>
          <w:t xml:space="preserve"> 2011: Novel approaches to the </w:t>
        </w:r>
        <w:proofErr w:type="spellStart"/>
        <w:r w:rsidR="008162D3" w:rsidRPr="004D2E42">
          <w:rPr>
            <w:rStyle w:val="Hyperlink"/>
            <w:rFonts w:ascii="Verdana" w:hAnsi="Verdana"/>
            <w:sz w:val="18"/>
            <w:szCs w:val="18"/>
            <w:lang w:val="en-US"/>
          </w:rPr>
          <w:t>valorisation</w:t>
        </w:r>
        <w:proofErr w:type="spellEnd"/>
        <w:r w:rsidR="008162D3" w:rsidRPr="004D2E42">
          <w:rPr>
            <w:rStyle w:val="Hyperlink"/>
            <w:rFonts w:ascii="Verdana" w:hAnsi="Verdana"/>
            <w:sz w:val="18"/>
            <w:szCs w:val="18"/>
            <w:lang w:val="en-US"/>
          </w:rPr>
          <w:t xml:space="preserve"> of ashes using aggregation by carbonation. </w:t>
        </w:r>
        <w:r w:rsidR="008162D3" w:rsidRPr="004C1C4E">
          <w:rPr>
            <w:rStyle w:val="Hyperlink"/>
            <w:rFonts w:ascii="Verdana" w:hAnsi="Verdana"/>
            <w:sz w:val="18"/>
            <w:szCs w:val="18"/>
            <w:lang w:val="en-US"/>
          </w:rPr>
          <w:t xml:space="preserve">2. International Slag </w:t>
        </w:r>
        <w:proofErr w:type="spellStart"/>
        <w:r w:rsidR="008162D3" w:rsidRPr="004C1C4E">
          <w:rPr>
            <w:rStyle w:val="Hyperlink"/>
            <w:rFonts w:ascii="Verdana" w:hAnsi="Verdana"/>
            <w:sz w:val="18"/>
            <w:szCs w:val="18"/>
            <w:lang w:val="en-US"/>
          </w:rPr>
          <w:t>Valorisation</w:t>
        </w:r>
        <w:proofErr w:type="spellEnd"/>
        <w:r w:rsidR="008162D3" w:rsidRPr="004C1C4E">
          <w:rPr>
            <w:rStyle w:val="Hyperlink"/>
            <w:rFonts w:ascii="Verdana" w:hAnsi="Verdana"/>
            <w:sz w:val="18"/>
            <w:szCs w:val="18"/>
            <w:lang w:val="en-US"/>
          </w:rPr>
          <w:t xml:space="preserve"> Symposium, Leuven, </w:t>
        </w:r>
        <w:proofErr w:type="spellStart"/>
        <w:r w:rsidR="008162D3" w:rsidRPr="004C1C4E">
          <w:rPr>
            <w:rStyle w:val="Hyperlink"/>
            <w:rFonts w:ascii="Verdana" w:hAnsi="Verdana"/>
            <w:sz w:val="18"/>
            <w:szCs w:val="18"/>
            <w:lang w:val="en-US"/>
          </w:rPr>
          <w:t>Belgien</w:t>
        </w:r>
        <w:proofErr w:type="spellEnd"/>
        <w:r w:rsidR="008162D3" w:rsidRPr="004C1C4E">
          <w:rPr>
            <w:rStyle w:val="Hyperlink"/>
            <w:rFonts w:ascii="Verdana" w:hAnsi="Verdana"/>
            <w:sz w:val="18"/>
            <w:szCs w:val="18"/>
            <w:lang w:val="en-US"/>
          </w:rPr>
          <w:t>.</w:t>
        </w:r>
      </w:hyperlink>
    </w:p>
    <w:p w:rsidR="008162D3" w:rsidRPr="008162D3" w:rsidRDefault="00F525D0" w:rsidP="008162D3">
      <w:pPr>
        <w:rPr>
          <w:rFonts w:ascii="Verdana" w:hAnsi="Verdana"/>
          <w:color w:val="000000"/>
          <w:sz w:val="18"/>
          <w:szCs w:val="18"/>
          <w:lang w:val="en-US"/>
        </w:rPr>
      </w:pPr>
      <w:hyperlink r:id="rId64" w:tgtFrame="_blank" w:history="1">
        <w:proofErr w:type="spellStart"/>
        <w:r w:rsidR="008162D3" w:rsidRPr="00AA4467">
          <w:rPr>
            <w:rStyle w:val="Hyperlink"/>
            <w:rFonts w:ascii="Verdana" w:hAnsi="Verdana"/>
            <w:sz w:val="18"/>
            <w:szCs w:val="18"/>
            <w:lang w:val="en-US"/>
          </w:rPr>
          <w:t>Halvorsen</w:t>
        </w:r>
        <w:proofErr w:type="spellEnd"/>
        <w:r w:rsidR="008162D3" w:rsidRPr="00AA4467">
          <w:rPr>
            <w:rStyle w:val="Hyperlink"/>
            <w:rFonts w:ascii="Verdana" w:hAnsi="Verdana"/>
            <w:sz w:val="18"/>
            <w:szCs w:val="18"/>
            <w:lang w:val="en-US"/>
          </w:rPr>
          <w:t>,</w:t>
        </w:r>
        <w:r w:rsidR="008162D3">
          <w:rPr>
            <w:rStyle w:val="Hyperlink"/>
            <w:rFonts w:ascii="Verdana" w:hAnsi="Verdana"/>
            <w:sz w:val="18"/>
            <w:szCs w:val="18"/>
            <w:lang w:val="en-US"/>
          </w:rPr>
          <w:t xml:space="preserve"> Bente</w:t>
        </w:r>
        <w:r w:rsidR="008162D3" w:rsidRPr="00AA4467">
          <w:rPr>
            <w:rStyle w:val="Hyperlink"/>
            <w:rFonts w:ascii="Verdana" w:hAnsi="Verdana"/>
            <w:sz w:val="18"/>
            <w:szCs w:val="18"/>
            <w:lang w:val="en-US"/>
          </w:rPr>
          <w:t xml:space="preserve"> </w:t>
        </w:r>
        <w:r w:rsidR="008162D3">
          <w:rPr>
            <w:rStyle w:val="Hyperlink"/>
            <w:rFonts w:ascii="Verdana" w:hAnsi="Verdana"/>
            <w:sz w:val="18"/>
            <w:szCs w:val="18"/>
            <w:lang w:val="en-US"/>
          </w:rPr>
          <w:t>(</w:t>
        </w:r>
        <w:r w:rsidR="008162D3" w:rsidRPr="00AA4467">
          <w:rPr>
            <w:rStyle w:val="Hyperlink"/>
            <w:rFonts w:ascii="Verdana" w:hAnsi="Verdana"/>
            <w:sz w:val="18"/>
            <w:szCs w:val="18"/>
            <w:lang w:val="en-US"/>
          </w:rPr>
          <w:t>2010</w:t>
        </w:r>
        <w:r w:rsidR="008162D3">
          <w:rPr>
            <w:rStyle w:val="Hyperlink"/>
            <w:rFonts w:ascii="Verdana" w:hAnsi="Verdana"/>
            <w:sz w:val="18"/>
            <w:szCs w:val="18"/>
            <w:lang w:val="en-US"/>
          </w:rPr>
          <w:t>)</w:t>
        </w:r>
        <w:r w:rsidR="008162D3" w:rsidRPr="00AA4467">
          <w:rPr>
            <w:rStyle w:val="Hyperlink"/>
            <w:rFonts w:ascii="Verdana" w:hAnsi="Verdana"/>
            <w:sz w:val="18"/>
            <w:szCs w:val="18"/>
            <w:lang w:val="en-US"/>
          </w:rPr>
          <w:t xml:space="preserve">, Effects of norms and policy incentives on household recycling. </w:t>
        </w:r>
        <w:proofErr w:type="gramStart"/>
        <w:r w:rsidR="008162D3" w:rsidRPr="00AA4467">
          <w:rPr>
            <w:rStyle w:val="Hyperlink"/>
            <w:rFonts w:ascii="Verdana" w:hAnsi="Verdana"/>
            <w:sz w:val="18"/>
            <w:szCs w:val="18"/>
            <w:lang w:val="en-US"/>
          </w:rPr>
          <w:t>An international comparison.</w:t>
        </w:r>
        <w:proofErr w:type="gramEnd"/>
        <w:r w:rsidR="008162D3" w:rsidRPr="00AA4467">
          <w:rPr>
            <w:rStyle w:val="Hyperlink"/>
            <w:rFonts w:ascii="Verdana" w:hAnsi="Verdana"/>
            <w:sz w:val="18"/>
            <w:szCs w:val="18"/>
            <w:lang w:val="en-US"/>
          </w:rPr>
          <w:t xml:space="preserve"> Discussion Papers No. 627, August 2010 Statistics Norway</w:t>
        </w:r>
      </w:hyperlink>
    </w:p>
    <w:p w:rsidR="008162D3" w:rsidRPr="008162D3" w:rsidRDefault="00F525D0" w:rsidP="008162D3">
      <w:pPr>
        <w:rPr>
          <w:rFonts w:ascii="Verdana" w:hAnsi="Verdana"/>
          <w:color w:val="000000"/>
          <w:sz w:val="18"/>
          <w:szCs w:val="18"/>
          <w:lang w:val="en-US"/>
        </w:rPr>
      </w:pPr>
      <w:hyperlink r:id="rId65" w:tgtFrame="_blank" w:history="1">
        <w:proofErr w:type="spellStart"/>
        <w:r w:rsidR="008162D3" w:rsidRPr="00B17908">
          <w:rPr>
            <w:rStyle w:val="Hyperlink"/>
            <w:rFonts w:ascii="Verdana" w:hAnsi="Verdana"/>
            <w:sz w:val="18"/>
            <w:szCs w:val="18"/>
          </w:rPr>
          <w:t>Horváth</w:t>
        </w:r>
        <w:proofErr w:type="spellEnd"/>
        <w:r w:rsidR="008162D3" w:rsidRPr="00B17908">
          <w:rPr>
            <w:rStyle w:val="Hyperlink"/>
            <w:rFonts w:ascii="Verdana" w:hAnsi="Verdana"/>
            <w:sz w:val="18"/>
            <w:szCs w:val="18"/>
          </w:rPr>
          <w:t xml:space="preserve"> I. S., Castillo, M. d. P., </w:t>
        </w:r>
        <w:proofErr w:type="spellStart"/>
        <w:r w:rsidR="008162D3" w:rsidRPr="00B17908">
          <w:rPr>
            <w:rStyle w:val="Hyperlink"/>
            <w:rFonts w:ascii="Verdana" w:hAnsi="Verdana"/>
            <w:sz w:val="18"/>
            <w:szCs w:val="18"/>
          </w:rPr>
          <w:t>Lorén</w:t>
        </w:r>
        <w:proofErr w:type="spellEnd"/>
        <w:r w:rsidR="008162D3" w:rsidRPr="00B17908">
          <w:rPr>
            <w:rStyle w:val="Hyperlink"/>
            <w:rFonts w:ascii="Verdana" w:hAnsi="Verdana"/>
            <w:sz w:val="18"/>
            <w:szCs w:val="18"/>
          </w:rPr>
          <w:t xml:space="preserve">, A., </w:t>
        </w:r>
        <w:proofErr w:type="spellStart"/>
        <w:r w:rsidR="008162D3" w:rsidRPr="00B17908">
          <w:rPr>
            <w:rStyle w:val="Hyperlink"/>
            <w:rFonts w:ascii="Verdana" w:hAnsi="Verdana"/>
            <w:sz w:val="18"/>
            <w:szCs w:val="18"/>
          </w:rPr>
          <w:t>Brive</w:t>
        </w:r>
        <w:proofErr w:type="spellEnd"/>
        <w:r w:rsidR="008162D3" w:rsidRPr="00B17908">
          <w:rPr>
            <w:rStyle w:val="Hyperlink"/>
            <w:rFonts w:ascii="Verdana" w:hAnsi="Verdana"/>
            <w:sz w:val="18"/>
            <w:szCs w:val="18"/>
          </w:rPr>
          <w:t xml:space="preserve">, L., </w:t>
        </w:r>
        <w:proofErr w:type="spellStart"/>
        <w:r w:rsidR="008162D3" w:rsidRPr="00B17908">
          <w:rPr>
            <w:rStyle w:val="Hyperlink"/>
            <w:rFonts w:ascii="Verdana" w:hAnsi="Verdana"/>
            <w:sz w:val="18"/>
            <w:szCs w:val="18"/>
          </w:rPr>
          <w:t>Ekendahl</w:t>
        </w:r>
        <w:proofErr w:type="spellEnd"/>
        <w:r w:rsidR="008162D3" w:rsidRPr="00B17908">
          <w:rPr>
            <w:rStyle w:val="Hyperlink"/>
            <w:rFonts w:ascii="Verdana" w:hAnsi="Verdana"/>
            <w:sz w:val="18"/>
            <w:szCs w:val="18"/>
          </w:rPr>
          <w:t xml:space="preserve">, S., Nordman, R. &amp; Kanerot, M. 2010: </w:t>
        </w:r>
        <w:proofErr w:type="spellStart"/>
        <w:r w:rsidR="008162D3" w:rsidRPr="00B17908">
          <w:rPr>
            <w:rStyle w:val="Hyperlink"/>
            <w:rFonts w:ascii="Verdana" w:hAnsi="Verdana"/>
            <w:sz w:val="18"/>
            <w:szCs w:val="18"/>
          </w:rPr>
          <w:t>Förbehandlingsteknikers</w:t>
        </w:r>
        <w:proofErr w:type="spellEnd"/>
        <w:r w:rsidR="008162D3" w:rsidRPr="00B17908">
          <w:rPr>
            <w:rStyle w:val="Hyperlink"/>
            <w:rFonts w:ascii="Verdana" w:hAnsi="Verdana"/>
            <w:sz w:val="18"/>
            <w:szCs w:val="18"/>
          </w:rPr>
          <w:t xml:space="preserve"> </w:t>
        </w:r>
        <w:proofErr w:type="spellStart"/>
        <w:r w:rsidR="008162D3" w:rsidRPr="00B17908">
          <w:rPr>
            <w:rStyle w:val="Hyperlink"/>
            <w:rFonts w:ascii="Verdana" w:hAnsi="Verdana"/>
            <w:sz w:val="18"/>
            <w:szCs w:val="18"/>
          </w:rPr>
          <w:t>betydelse</w:t>
        </w:r>
        <w:proofErr w:type="spellEnd"/>
        <w:r w:rsidR="008162D3" w:rsidRPr="00B17908">
          <w:rPr>
            <w:rStyle w:val="Hyperlink"/>
            <w:rFonts w:ascii="Verdana" w:hAnsi="Verdana"/>
            <w:sz w:val="18"/>
            <w:szCs w:val="18"/>
          </w:rPr>
          <w:t xml:space="preserve"> </w:t>
        </w:r>
        <w:proofErr w:type="spellStart"/>
        <w:r w:rsidR="008162D3" w:rsidRPr="00B17908">
          <w:rPr>
            <w:rStyle w:val="Hyperlink"/>
            <w:rFonts w:ascii="Verdana" w:hAnsi="Verdana"/>
            <w:sz w:val="18"/>
            <w:szCs w:val="18"/>
          </w:rPr>
          <w:t>för</w:t>
        </w:r>
        <w:proofErr w:type="spellEnd"/>
        <w:r w:rsidR="008162D3" w:rsidRPr="00B17908">
          <w:rPr>
            <w:rStyle w:val="Hyperlink"/>
            <w:rFonts w:ascii="Verdana" w:hAnsi="Verdana"/>
            <w:sz w:val="18"/>
            <w:szCs w:val="18"/>
          </w:rPr>
          <w:t xml:space="preserve"> </w:t>
        </w:r>
        <w:proofErr w:type="spellStart"/>
        <w:r w:rsidR="008162D3" w:rsidRPr="00B17908">
          <w:rPr>
            <w:rStyle w:val="Hyperlink"/>
            <w:rFonts w:ascii="Verdana" w:hAnsi="Verdana"/>
            <w:sz w:val="18"/>
            <w:szCs w:val="18"/>
          </w:rPr>
          <w:t>ökat</w:t>
        </w:r>
        <w:proofErr w:type="spellEnd"/>
        <w:r w:rsidR="008162D3" w:rsidRPr="00B17908">
          <w:rPr>
            <w:rStyle w:val="Hyperlink"/>
            <w:rFonts w:ascii="Verdana" w:hAnsi="Verdana"/>
            <w:sz w:val="18"/>
            <w:szCs w:val="18"/>
          </w:rPr>
          <w:t xml:space="preserve"> </w:t>
        </w:r>
        <w:proofErr w:type="spellStart"/>
        <w:r w:rsidR="008162D3" w:rsidRPr="00B17908">
          <w:rPr>
            <w:rStyle w:val="Hyperlink"/>
            <w:rFonts w:ascii="Verdana" w:hAnsi="Verdana"/>
            <w:sz w:val="18"/>
            <w:szCs w:val="18"/>
          </w:rPr>
          <w:t>biogasutbyte</w:t>
        </w:r>
        <w:proofErr w:type="spellEnd"/>
        <w:r w:rsidR="008162D3" w:rsidRPr="00B17908">
          <w:rPr>
            <w:rStyle w:val="Hyperlink"/>
            <w:rFonts w:ascii="Verdana" w:hAnsi="Verdana"/>
            <w:sz w:val="18"/>
            <w:szCs w:val="18"/>
          </w:rPr>
          <w:t xml:space="preserve">. </w:t>
        </w:r>
        <w:proofErr w:type="gramStart"/>
        <w:r w:rsidR="008162D3" w:rsidRPr="008162D3">
          <w:rPr>
            <w:rStyle w:val="Hyperlink"/>
            <w:rFonts w:ascii="Verdana" w:hAnsi="Verdana"/>
            <w:sz w:val="18"/>
            <w:szCs w:val="18"/>
            <w:lang w:val="en-US"/>
          </w:rPr>
          <w:t>Waste Refinery.</w:t>
        </w:r>
        <w:proofErr w:type="gramEnd"/>
        <w:r w:rsidR="008162D3" w:rsidRPr="008162D3">
          <w:rPr>
            <w:rStyle w:val="Hyperlink"/>
            <w:rFonts w:ascii="Verdana" w:hAnsi="Verdana"/>
            <w:sz w:val="18"/>
            <w:szCs w:val="18"/>
            <w:lang w:val="en-US"/>
          </w:rPr>
          <w:t xml:space="preserve"> </w:t>
        </w:r>
        <w:proofErr w:type="gramStart"/>
        <w:r w:rsidR="008162D3" w:rsidRPr="008162D3">
          <w:rPr>
            <w:rStyle w:val="Hyperlink"/>
            <w:rFonts w:ascii="Verdana" w:hAnsi="Verdana"/>
            <w:sz w:val="18"/>
            <w:szCs w:val="18"/>
            <w:lang w:val="en-US"/>
          </w:rPr>
          <w:t xml:space="preserve">SP </w:t>
        </w:r>
        <w:proofErr w:type="spellStart"/>
        <w:r w:rsidR="008162D3" w:rsidRPr="008162D3">
          <w:rPr>
            <w:rStyle w:val="Hyperlink"/>
            <w:rFonts w:ascii="Verdana" w:hAnsi="Verdana"/>
            <w:sz w:val="18"/>
            <w:szCs w:val="18"/>
            <w:lang w:val="en-US"/>
          </w:rPr>
          <w:t>Sveriges</w:t>
        </w:r>
        <w:proofErr w:type="spellEnd"/>
        <w:r w:rsidR="008162D3" w:rsidRPr="008162D3">
          <w:rPr>
            <w:rStyle w:val="Hyperlink"/>
            <w:rFonts w:ascii="Verdana" w:hAnsi="Verdana"/>
            <w:sz w:val="18"/>
            <w:szCs w:val="18"/>
            <w:lang w:val="en-US"/>
          </w:rPr>
          <w:t xml:space="preserve"> </w:t>
        </w:r>
        <w:proofErr w:type="spellStart"/>
        <w:r w:rsidR="008162D3" w:rsidRPr="008162D3">
          <w:rPr>
            <w:rStyle w:val="Hyperlink"/>
            <w:rFonts w:ascii="Verdana" w:hAnsi="Verdana"/>
            <w:sz w:val="18"/>
            <w:szCs w:val="18"/>
            <w:lang w:val="en-US"/>
          </w:rPr>
          <w:t>Tekniska</w:t>
        </w:r>
        <w:proofErr w:type="spellEnd"/>
        <w:r w:rsidR="008162D3" w:rsidRPr="008162D3">
          <w:rPr>
            <w:rStyle w:val="Hyperlink"/>
            <w:rFonts w:ascii="Verdana" w:hAnsi="Verdana"/>
            <w:sz w:val="18"/>
            <w:szCs w:val="18"/>
            <w:lang w:val="en-US"/>
          </w:rPr>
          <w:t xml:space="preserve"> </w:t>
        </w:r>
        <w:proofErr w:type="spellStart"/>
        <w:r w:rsidR="008162D3" w:rsidRPr="008162D3">
          <w:rPr>
            <w:rStyle w:val="Hyperlink"/>
            <w:rFonts w:ascii="Verdana" w:hAnsi="Verdana"/>
            <w:sz w:val="18"/>
            <w:szCs w:val="18"/>
            <w:lang w:val="en-US"/>
          </w:rPr>
          <w:t>Forskningsinstitut</w:t>
        </w:r>
        <w:proofErr w:type="spellEnd"/>
        <w:r w:rsidR="008162D3" w:rsidRPr="008162D3">
          <w:rPr>
            <w:rStyle w:val="Hyperlink"/>
            <w:rFonts w:ascii="Verdana" w:hAnsi="Verdana"/>
            <w:sz w:val="18"/>
            <w:szCs w:val="18"/>
            <w:lang w:val="en-US"/>
          </w:rPr>
          <w:t>.</w:t>
        </w:r>
        <w:proofErr w:type="gramEnd"/>
        <w:r w:rsidR="008162D3" w:rsidRPr="008162D3">
          <w:rPr>
            <w:rStyle w:val="Hyperlink"/>
            <w:rFonts w:ascii="Verdana" w:hAnsi="Verdana"/>
            <w:sz w:val="18"/>
            <w:szCs w:val="18"/>
            <w:lang w:val="en-US"/>
          </w:rPr>
          <w:t xml:space="preserve"> </w:t>
        </w:r>
        <w:proofErr w:type="spellStart"/>
        <w:r w:rsidR="008162D3" w:rsidRPr="008162D3">
          <w:rPr>
            <w:rStyle w:val="Hyperlink"/>
            <w:rFonts w:ascii="Verdana" w:hAnsi="Verdana"/>
            <w:sz w:val="18"/>
            <w:szCs w:val="18"/>
            <w:lang w:val="en-US"/>
          </w:rPr>
          <w:t>Projektnummer</w:t>
        </w:r>
        <w:proofErr w:type="spellEnd"/>
        <w:r w:rsidR="008162D3" w:rsidRPr="008162D3">
          <w:rPr>
            <w:rStyle w:val="Hyperlink"/>
            <w:rFonts w:ascii="Verdana" w:hAnsi="Verdana"/>
            <w:sz w:val="18"/>
            <w:szCs w:val="18"/>
            <w:lang w:val="en-US"/>
          </w:rPr>
          <w:t xml:space="preserve"> WR-12</w:t>
        </w:r>
      </w:hyperlink>
    </w:p>
    <w:p w:rsidR="008162D3" w:rsidRDefault="00F525D0" w:rsidP="008162D3">
      <w:pPr>
        <w:rPr>
          <w:rFonts w:ascii="Verdana" w:hAnsi="Verdana"/>
          <w:color w:val="000000"/>
          <w:sz w:val="18"/>
          <w:szCs w:val="18"/>
          <w:lang w:val="en-US"/>
        </w:rPr>
      </w:pPr>
      <w:hyperlink r:id="rId66" w:tgtFrame="_blank" w:history="1">
        <w:r w:rsidR="008162D3" w:rsidRPr="0032424D">
          <w:rPr>
            <w:rStyle w:val="Hyperlink"/>
            <w:rFonts w:ascii="Verdana" w:hAnsi="Verdana"/>
            <w:sz w:val="18"/>
            <w:szCs w:val="18"/>
            <w:lang w:val="en-US"/>
          </w:rPr>
          <w:t>How to Germany 2010: All About Recycling</w:t>
        </w:r>
      </w:hyperlink>
      <w:r w:rsidR="008162D3" w:rsidRPr="0032424D">
        <w:rPr>
          <w:rFonts w:ascii="Verdana" w:hAnsi="Verdana"/>
          <w:color w:val="000000"/>
          <w:sz w:val="18"/>
          <w:szCs w:val="18"/>
          <w:lang w:val="en-US"/>
        </w:rPr>
        <w:t xml:space="preserve"> </w:t>
      </w:r>
    </w:p>
    <w:p w:rsidR="008162D3" w:rsidRPr="008162D3" w:rsidRDefault="00F525D0" w:rsidP="008162D3">
      <w:pPr>
        <w:rPr>
          <w:rFonts w:ascii="Verdana" w:hAnsi="Verdana"/>
          <w:color w:val="000000"/>
          <w:sz w:val="18"/>
          <w:szCs w:val="18"/>
          <w:lang w:val="en-US"/>
        </w:rPr>
      </w:pPr>
      <w:hyperlink r:id="rId67" w:history="1">
        <w:proofErr w:type="spellStart"/>
        <w:r w:rsidR="008162D3" w:rsidRPr="00EE56A6">
          <w:rPr>
            <w:rStyle w:val="Hyperlink"/>
            <w:rFonts w:ascii="Verdana" w:hAnsi="Verdana"/>
            <w:sz w:val="18"/>
            <w:szCs w:val="18"/>
            <w:lang w:val="en-US"/>
          </w:rPr>
          <w:t>H</w:t>
        </w:r>
        <w:r w:rsidR="008162D3">
          <w:rPr>
            <w:rStyle w:val="Hyperlink"/>
            <w:rFonts w:ascii="Verdana" w:hAnsi="Verdana"/>
            <w:sz w:val="18"/>
            <w:szCs w:val="18"/>
            <w:lang w:val="en-US"/>
          </w:rPr>
          <w:t>öglmeier</w:t>
        </w:r>
        <w:proofErr w:type="spellEnd"/>
        <w:r w:rsidR="008162D3">
          <w:rPr>
            <w:rStyle w:val="Hyperlink"/>
            <w:rFonts w:ascii="Verdana" w:hAnsi="Verdana"/>
            <w:sz w:val="18"/>
            <w:szCs w:val="18"/>
            <w:lang w:val="en-US"/>
          </w:rPr>
          <w:t>, K., Weber-</w:t>
        </w:r>
        <w:proofErr w:type="spellStart"/>
        <w:r w:rsidR="008162D3">
          <w:rPr>
            <w:rStyle w:val="Hyperlink"/>
            <w:rFonts w:ascii="Verdana" w:hAnsi="Verdana"/>
            <w:sz w:val="18"/>
            <w:szCs w:val="18"/>
            <w:lang w:val="en-US"/>
          </w:rPr>
          <w:t>Blaschke</w:t>
        </w:r>
        <w:proofErr w:type="spellEnd"/>
        <w:r w:rsidR="008162D3">
          <w:rPr>
            <w:rStyle w:val="Hyperlink"/>
            <w:rFonts w:ascii="Verdana" w:hAnsi="Verdana"/>
            <w:sz w:val="18"/>
            <w:szCs w:val="18"/>
            <w:lang w:val="en-US"/>
          </w:rPr>
          <w:t xml:space="preserve">, G. &amp; </w:t>
        </w:r>
        <w:r w:rsidR="008162D3" w:rsidRPr="00EE56A6">
          <w:rPr>
            <w:rStyle w:val="Hyperlink"/>
            <w:rFonts w:ascii="Verdana" w:hAnsi="Verdana"/>
            <w:sz w:val="18"/>
            <w:szCs w:val="18"/>
            <w:lang w:val="en-US"/>
          </w:rPr>
          <w:t>Richter</w:t>
        </w:r>
        <w:r w:rsidR="008162D3">
          <w:rPr>
            <w:rStyle w:val="Hyperlink"/>
            <w:rFonts w:ascii="Verdana" w:hAnsi="Verdana"/>
            <w:sz w:val="18"/>
            <w:szCs w:val="18"/>
            <w:lang w:val="en-US"/>
          </w:rPr>
          <w:t xml:space="preserve">, </w:t>
        </w:r>
        <w:proofErr w:type="gramStart"/>
        <w:r w:rsidR="008162D3">
          <w:rPr>
            <w:rStyle w:val="Hyperlink"/>
            <w:rFonts w:ascii="Verdana" w:hAnsi="Verdana"/>
            <w:sz w:val="18"/>
            <w:szCs w:val="18"/>
            <w:lang w:val="en-US"/>
          </w:rPr>
          <w:t>K</w:t>
        </w:r>
        <w:proofErr w:type="gramEnd"/>
        <w:r w:rsidR="008162D3">
          <w:rPr>
            <w:rStyle w:val="Hyperlink"/>
            <w:rFonts w:ascii="Verdana" w:hAnsi="Verdana"/>
            <w:sz w:val="18"/>
            <w:szCs w:val="18"/>
            <w:lang w:val="en-US"/>
          </w:rPr>
          <w:t>.</w:t>
        </w:r>
        <w:r w:rsidR="008162D3" w:rsidRPr="00EE56A6">
          <w:rPr>
            <w:rStyle w:val="Hyperlink"/>
            <w:rFonts w:ascii="Verdana" w:hAnsi="Verdana"/>
            <w:sz w:val="18"/>
            <w:szCs w:val="18"/>
            <w:lang w:val="en-US"/>
          </w:rPr>
          <w:t xml:space="preserve"> 2013: Potentials for cascading of recovered wood from building deconstruction—A case study for south-east Germany. </w:t>
        </w:r>
        <w:proofErr w:type="gramStart"/>
        <w:r w:rsidR="008162D3" w:rsidRPr="00EE56A6">
          <w:rPr>
            <w:rStyle w:val="Hyperlink"/>
            <w:rFonts w:ascii="Verdana" w:hAnsi="Verdana"/>
            <w:sz w:val="18"/>
            <w:szCs w:val="18"/>
            <w:lang w:val="en-US"/>
          </w:rPr>
          <w:t>deconstruction—</w:t>
        </w:r>
        <w:proofErr w:type="gramEnd"/>
        <w:r w:rsidR="008162D3" w:rsidRPr="00EE56A6">
          <w:rPr>
            <w:rStyle w:val="Hyperlink"/>
            <w:rFonts w:ascii="Verdana" w:hAnsi="Verdana"/>
            <w:sz w:val="18"/>
            <w:szCs w:val="18"/>
            <w:lang w:val="en-US"/>
          </w:rPr>
          <w:t xml:space="preserve">A case study for south-east </w:t>
        </w:r>
        <w:proofErr w:type="spellStart"/>
        <w:r w:rsidR="008162D3" w:rsidRPr="00EE56A6">
          <w:rPr>
            <w:rStyle w:val="Hyperlink"/>
            <w:rFonts w:ascii="Verdana" w:hAnsi="Verdana"/>
            <w:sz w:val="18"/>
            <w:szCs w:val="18"/>
            <w:lang w:val="en-US"/>
          </w:rPr>
          <w:t>Germany.Resources</w:t>
        </w:r>
        <w:proofErr w:type="spellEnd"/>
        <w:r w:rsidR="008162D3" w:rsidRPr="00EE56A6">
          <w:rPr>
            <w:rStyle w:val="Hyperlink"/>
            <w:rFonts w:ascii="Verdana" w:hAnsi="Verdana"/>
            <w:sz w:val="18"/>
            <w:szCs w:val="18"/>
            <w:lang w:val="en-US"/>
          </w:rPr>
          <w:t>, Conservation and Recycling. Vol 78: 81–91</w:t>
        </w:r>
      </w:hyperlink>
    </w:p>
    <w:p w:rsidR="008162D3" w:rsidRPr="006D087C" w:rsidRDefault="00F525D0" w:rsidP="008162D3">
      <w:pPr>
        <w:rPr>
          <w:rFonts w:ascii="Verdana" w:hAnsi="Verdana"/>
          <w:color w:val="000000"/>
          <w:sz w:val="18"/>
          <w:szCs w:val="18"/>
          <w:lang w:val="en-US"/>
        </w:rPr>
      </w:pPr>
      <w:hyperlink r:id="rId68" w:tgtFrame="_blank" w:history="1">
        <w:r w:rsidR="008162D3" w:rsidRPr="0008292E">
          <w:rPr>
            <w:rStyle w:val="Hyperlink"/>
            <w:rFonts w:ascii="Verdana" w:hAnsi="Verdana"/>
            <w:sz w:val="18"/>
            <w:szCs w:val="18"/>
            <w:lang w:val="en-US"/>
          </w:rPr>
          <w:t>Hu, Y.; Bakker, M.C.M.</w:t>
        </w:r>
        <w:r w:rsidR="008162D3">
          <w:rPr>
            <w:rStyle w:val="Hyperlink"/>
            <w:rFonts w:ascii="Verdana" w:hAnsi="Verdana"/>
            <w:sz w:val="18"/>
            <w:szCs w:val="18"/>
            <w:lang w:val="en-US"/>
          </w:rPr>
          <w:t xml:space="preserve"> &amp;</w:t>
        </w:r>
        <w:r w:rsidR="008162D3" w:rsidRPr="0008292E">
          <w:rPr>
            <w:rStyle w:val="Hyperlink"/>
            <w:rFonts w:ascii="Verdana" w:hAnsi="Verdana"/>
            <w:sz w:val="18"/>
            <w:szCs w:val="18"/>
            <w:lang w:val="en-US"/>
          </w:rPr>
          <w:t xml:space="preserve"> de </w:t>
        </w:r>
        <w:proofErr w:type="spellStart"/>
        <w:r w:rsidR="008162D3" w:rsidRPr="0008292E">
          <w:rPr>
            <w:rStyle w:val="Hyperlink"/>
            <w:rFonts w:ascii="Verdana" w:hAnsi="Verdana"/>
            <w:sz w:val="18"/>
            <w:szCs w:val="18"/>
            <w:lang w:val="en-US"/>
          </w:rPr>
          <w:t>Heij</w:t>
        </w:r>
        <w:proofErr w:type="spellEnd"/>
        <w:r w:rsidR="008162D3" w:rsidRPr="0008292E">
          <w:rPr>
            <w:rStyle w:val="Hyperlink"/>
            <w:rFonts w:ascii="Verdana" w:hAnsi="Verdana"/>
            <w:sz w:val="18"/>
            <w:szCs w:val="18"/>
            <w:lang w:val="en-US"/>
          </w:rPr>
          <w:t>, P. G</w:t>
        </w:r>
        <w:r w:rsidR="008162D3">
          <w:rPr>
            <w:rStyle w:val="Hyperlink"/>
            <w:rFonts w:ascii="Verdana" w:hAnsi="Verdana"/>
            <w:sz w:val="18"/>
            <w:szCs w:val="18"/>
            <w:lang w:val="en-US"/>
          </w:rPr>
          <w:t>.</w:t>
        </w:r>
        <w:r w:rsidR="008162D3" w:rsidRPr="0008292E">
          <w:rPr>
            <w:rStyle w:val="Hyperlink"/>
            <w:rFonts w:ascii="Verdana" w:hAnsi="Verdana"/>
            <w:sz w:val="18"/>
            <w:szCs w:val="18"/>
            <w:lang w:val="en-US"/>
          </w:rPr>
          <w:t xml:space="preserve"> 2011: Recovery and distribution of incinerated aluminum packaging waste. </w:t>
        </w:r>
        <w:r w:rsidR="008162D3" w:rsidRPr="006D087C">
          <w:rPr>
            <w:rStyle w:val="Hyperlink"/>
            <w:rFonts w:ascii="Verdana" w:hAnsi="Verdana"/>
            <w:sz w:val="18"/>
            <w:szCs w:val="18"/>
            <w:lang w:val="en-US"/>
          </w:rPr>
          <w:t>Waste Management, vol. 31(12): 2422-2430.</w:t>
        </w:r>
      </w:hyperlink>
    </w:p>
    <w:p w:rsidR="008162D3" w:rsidRPr="0032424D" w:rsidRDefault="00F525D0" w:rsidP="008162D3">
      <w:pPr>
        <w:rPr>
          <w:rFonts w:ascii="Verdana" w:hAnsi="Verdana"/>
          <w:color w:val="000000"/>
          <w:sz w:val="18"/>
          <w:szCs w:val="18"/>
          <w:lang w:val="en-US"/>
        </w:rPr>
      </w:pPr>
      <w:hyperlink r:id="rId69" w:tgtFrame="_blank" w:history="1">
        <w:proofErr w:type="spellStart"/>
        <w:r w:rsidR="008162D3" w:rsidRPr="00DB60EA">
          <w:rPr>
            <w:rStyle w:val="Hyperlink"/>
            <w:rFonts w:ascii="Verdana" w:hAnsi="Verdana"/>
            <w:sz w:val="18"/>
            <w:szCs w:val="18"/>
          </w:rPr>
          <w:t>Hüther</w:t>
        </w:r>
        <w:proofErr w:type="spellEnd"/>
        <w:r w:rsidR="008162D3" w:rsidRPr="00DB60EA">
          <w:rPr>
            <w:rStyle w:val="Hyperlink"/>
            <w:rFonts w:ascii="Verdana" w:hAnsi="Verdana"/>
            <w:sz w:val="18"/>
            <w:szCs w:val="18"/>
          </w:rPr>
          <w:t xml:space="preserve">, M. 2010. </w:t>
        </w:r>
        <w:proofErr w:type="spellStart"/>
        <w:r w:rsidR="008162D3" w:rsidRPr="00DB60EA">
          <w:rPr>
            <w:rStyle w:val="Hyperlink"/>
            <w:rFonts w:ascii="Verdana" w:hAnsi="Verdana"/>
            <w:sz w:val="18"/>
            <w:szCs w:val="18"/>
          </w:rPr>
          <w:t>Volkswirtschaftliche</w:t>
        </w:r>
        <w:proofErr w:type="spellEnd"/>
        <w:r w:rsidR="008162D3" w:rsidRPr="00DB60EA">
          <w:rPr>
            <w:rStyle w:val="Hyperlink"/>
            <w:rFonts w:ascii="Verdana" w:hAnsi="Verdana"/>
            <w:sz w:val="18"/>
            <w:szCs w:val="18"/>
          </w:rPr>
          <w:t xml:space="preserve"> </w:t>
        </w:r>
        <w:proofErr w:type="spellStart"/>
        <w:r w:rsidR="008162D3" w:rsidRPr="00DB60EA">
          <w:rPr>
            <w:rStyle w:val="Hyperlink"/>
            <w:rFonts w:ascii="Verdana" w:hAnsi="Verdana"/>
            <w:sz w:val="18"/>
            <w:szCs w:val="18"/>
          </w:rPr>
          <w:t>Bedeutung</w:t>
        </w:r>
        <w:proofErr w:type="spellEnd"/>
        <w:r w:rsidR="008162D3" w:rsidRPr="00DB60EA">
          <w:rPr>
            <w:rStyle w:val="Hyperlink"/>
            <w:rFonts w:ascii="Verdana" w:hAnsi="Verdana"/>
            <w:sz w:val="18"/>
            <w:szCs w:val="18"/>
          </w:rPr>
          <w:t xml:space="preserve"> der </w:t>
        </w:r>
        <w:proofErr w:type="spellStart"/>
        <w:r w:rsidR="008162D3" w:rsidRPr="00DB60EA">
          <w:rPr>
            <w:rStyle w:val="Hyperlink"/>
            <w:rFonts w:ascii="Verdana" w:hAnsi="Verdana"/>
            <w:sz w:val="18"/>
            <w:szCs w:val="18"/>
          </w:rPr>
          <w:t>Entsorgungs</w:t>
        </w:r>
        <w:proofErr w:type="spellEnd"/>
        <w:r w:rsidR="008162D3" w:rsidRPr="00DB60EA">
          <w:rPr>
            <w:rStyle w:val="Hyperlink"/>
            <w:rFonts w:ascii="Verdana" w:hAnsi="Verdana"/>
            <w:sz w:val="18"/>
            <w:szCs w:val="18"/>
          </w:rPr>
          <w:t xml:space="preserve">- und </w:t>
        </w:r>
        <w:proofErr w:type="spellStart"/>
        <w:r w:rsidR="008162D3" w:rsidRPr="00DB60EA">
          <w:rPr>
            <w:rStyle w:val="Hyperlink"/>
            <w:rFonts w:ascii="Verdana" w:hAnsi="Verdana"/>
            <w:sz w:val="18"/>
            <w:szCs w:val="18"/>
          </w:rPr>
          <w:t>Rohstoffwirtschaft</w:t>
        </w:r>
        <w:proofErr w:type="spellEnd"/>
        <w:r w:rsidR="008162D3" w:rsidRPr="00DB60EA">
          <w:rPr>
            <w:rStyle w:val="Hyperlink"/>
            <w:rFonts w:ascii="Verdana" w:hAnsi="Verdana"/>
            <w:sz w:val="18"/>
            <w:szCs w:val="18"/>
          </w:rPr>
          <w:t xml:space="preserve">. </w:t>
        </w:r>
        <w:proofErr w:type="spellStart"/>
        <w:proofErr w:type="gramStart"/>
        <w:r w:rsidR="008162D3" w:rsidRPr="008162D3">
          <w:rPr>
            <w:rStyle w:val="Hyperlink"/>
            <w:rFonts w:ascii="Verdana" w:hAnsi="Verdana"/>
            <w:sz w:val="18"/>
            <w:szCs w:val="18"/>
            <w:lang w:val="en-US"/>
          </w:rPr>
          <w:t>Institut</w:t>
        </w:r>
        <w:proofErr w:type="spellEnd"/>
        <w:r w:rsidR="008162D3" w:rsidRPr="008162D3">
          <w:rPr>
            <w:rStyle w:val="Hyperlink"/>
            <w:rFonts w:ascii="Verdana" w:hAnsi="Verdana"/>
            <w:sz w:val="18"/>
            <w:szCs w:val="18"/>
            <w:lang w:val="en-US"/>
          </w:rPr>
          <w:t xml:space="preserve"> der </w:t>
        </w:r>
        <w:proofErr w:type="spellStart"/>
        <w:r w:rsidR="008162D3" w:rsidRPr="008162D3">
          <w:rPr>
            <w:rStyle w:val="Hyperlink"/>
            <w:rFonts w:ascii="Verdana" w:hAnsi="Verdana"/>
            <w:sz w:val="18"/>
            <w:szCs w:val="18"/>
            <w:lang w:val="en-US"/>
          </w:rPr>
          <w:t>deutschen</w:t>
        </w:r>
        <w:proofErr w:type="spellEnd"/>
        <w:r w:rsidR="008162D3" w:rsidRPr="008162D3">
          <w:rPr>
            <w:rStyle w:val="Hyperlink"/>
            <w:rFonts w:ascii="Verdana" w:hAnsi="Verdana"/>
            <w:sz w:val="18"/>
            <w:szCs w:val="18"/>
            <w:lang w:val="en-US"/>
          </w:rPr>
          <w:t xml:space="preserve"> </w:t>
        </w:r>
        <w:proofErr w:type="spellStart"/>
        <w:r w:rsidR="008162D3" w:rsidRPr="008162D3">
          <w:rPr>
            <w:rStyle w:val="Hyperlink"/>
            <w:rFonts w:ascii="Verdana" w:hAnsi="Verdana"/>
            <w:sz w:val="18"/>
            <w:szCs w:val="18"/>
            <w:lang w:val="en-US"/>
          </w:rPr>
          <w:t>Wirtschaft</w:t>
        </w:r>
        <w:proofErr w:type="spellEnd"/>
        <w:r w:rsidR="008162D3" w:rsidRPr="008162D3">
          <w:rPr>
            <w:rStyle w:val="Hyperlink"/>
            <w:rFonts w:ascii="Verdana" w:hAnsi="Verdana"/>
            <w:sz w:val="18"/>
            <w:szCs w:val="18"/>
            <w:lang w:val="en-US"/>
          </w:rPr>
          <w:t xml:space="preserve"> Köln.</w:t>
        </w:r>
        <w:proofErr w:type="gramEnd"/>
      </w:hyperlink>
      <w:r w:rsidR="008162D3" w:rsidRPr="0008292E">
        <w:rPr>
          <w:rFonts w:ascii="Verdana" w:hAnsi="Verdana"/>
          <w:color w:val="000000"/>
          <w:sz w:val="18"/>
          <w:szCs w:val="18"/>
          <w:lang w:val="en-US"/>
        </w:rPr>
        <w:br/>
      </w:r>
      <w:r w:rsidR="008162D3">
        <w:rPr>
          <w:rFonts w:ascii="Verdana" w:hAnsi="Verdana"/>
          <w:color w:val="000000"/>
          <w:sz w:val="18"/>
          <w:szCs w:val="18"/>
          <w:lang w:val="en-US"/>
        </w:rPr>
        <w:br/>
      </w:r>
      <w:r w:rsidR="008162D3" w:rsidRPr="00001827">
        <w:rPr>
          <w:rFonts w:ascii="Verdana" w:hAnsi="Verdana"/>
          <w:color w:val="000000"/>
          <w:sz w:val="18"/>
          <w:szCs w:val="18"/>
          <w:lang w:val="en-US"/>
        </w:rPr>
        <w:t xml:space="preserve">Information flyer </w:t>
      </w:r>
      <w:proofErr w:type="gramStart"/>
      <w:r w:rsidR="008162D3" w:rsidRPr="00001827">
        <w:rPr>
          <w:rFonts w:ascii="Verdana" w:hAnsi="Verdana"/>
          <w:color w:val="000000"/>
          <w:sz w:val="18"/>
          <w:szCs w:val="18"/>
          <w:lang w:val="en-US"/>
        </w:rPr>
        <w:t>pilot ”</w:t>
      </w:r>
      <w:proofErr w:type="spellStart"/>
      <w:proofErr w:type="gramEnd"/>
      <w:r w:rsidR="008162D3" w:rsidRPr="00001827">
        <w:rPr>
          <w:rFonts w:ascii="Verdana" w:hAnsi="Verdana"/>
          <w:color w:val="000000"/>
          <w:sz w:val="18"/>
          <w:szCs w:val="18"/>
          <w:lang w:val="en-US"/>
        </w:rPr>
        <w:t>Wertstofftonne</w:t>
      </w:r>
      <w:proofErr w:type="spellEnd"/>
      <w:r w:rsidR="008162D3" w:rsidRPr="00001827">
        <w:rPr>
          <w:rFonts w:ascii="Verdana" w:hAnsi="Verdana"/>
          <w:color w:val="000000"/>
          <w:sz w:val="18"/>
          <w:szCs w:val="18"/>
          <w:lang w:val="en-US"/>
        </w:rPr>
        <w:t xml:space="preserve">” from the cities </w:t>
      </w:r>
      <w:hyperlink r:id="rId70" w:history="1">
        <w:r w:rsidR="008162D3" w:rsidRPr="00001827">
          <w:rPr>
            <w:rStyle w:val="Hyperlink"/>
            <w:rFonts w:ascii="Verdana" w:hAnsi="Verdana"/>
            <w:sz w:val="18"/>
            <w:szCs w:val="18"/>
            <w:lang w:val="en-US"/>
          </w:rPr>
          <w:t>Wiesbaden</w:t>
        </w:r>
      </w:hyperlink>
      <w:r w:rsidR="008162D3" w:rsidRPr="00001827">
        <w:rPr>
          <w:rFonts w:ascii="Verdana" w:hAnsi="Verdana"/>
          <w:color w:val="000000"/>
          <w:sz w:val="18"/>
          <w:szCs w:val="18"/>
          <w:lang w:val="en-US"/>
        </w:rPr>
        <w:t xml:space="preserve"> and </w:t>
      </w:r>
      <w:hyperlink r:id="rId71" w:history="1">
        <w:r w:rsidR="008162D3" w:rsidRPr="00001827">
          <w:rPr>
            <w:rStyle w:val="Hyperlink"/>
            <w:rFonts w:ascii="Verdana" w:hAnsi="Verdana"/>
            <w:sz w:val="18"/>
            <w:szCs w:val="18"/>
            <w:lang w:val="en-US"/>
          </w:rPr>
          <w:t>Darmstadt</w:t>
        </w:r>
      </w:hyperlink>
    </w:p>
    <w:p w:rsidR="008162D3" w:rsidRPr="00EC6AC6" w:rsidRDefault="008162D3" w:rsidP="008162D3">
      <w:pPr>
        <w:pStyle w:val="NormalWeb"/>
        <w:rPr>
          <w:rFonts w:ascii="Verdana" w:hAnsi="Verdana"/>
          <w:color w:val="000000"/>
          <w:sz w:val="18"/>
          <w:szCs w:val="18"/>
          <w:lang w:val="en-US"/>
        </w:rPr>
      </w:pPr>
      <w:r>
        <w:rPr>
          <w:rFonts w:ascii="Verdana" w:hAnsi="Verdana"/>
          <w:color w:val="000000"/>
          <w:sz w:val="18"/>
          <w:szCs w:val="18"/>
          <w:lang w:val="en-US"/>
        </w:rPr>
        <w:t xml:space="preserve">INTECTUS (no date): </w:t>
      </w:r>
      <w:r w:rsidRPr="00EC6AC6">
        <w:rPr>
          <w:rFonts w:ascii="Verdana" w:hAnsi="Verdana"/>
          <w:color w:val="000000"/>
          <w:sz w:val="18"/>
          <w:szCs w:val="18"/>
          <w:lang w:val="en-US"/>
        </w:rPr>
        <w:t>Recovered paper balances for Germany produced since 1990 each year for the German Pulp and Paper Association (VDP) by INTECUS</w:t>
      </w:r>
    </w:p>
    <w:p w:rsidR="008162D3" w:rsidRPr="005B6FB8" w:rsidRDefault="006D087C" w:rsidP="008162D3">
      <w:pPr>
        <w:pStyle w:val="NormalWeb"/>
        <w:rPr>
          <w:rFonts w:ascii="Verdana" w:hAnsi="Verdana"/>
          <w:color w:val="000000"/>
          <w:sz w:val="18"/>
          <w:szCs w:val="18"/>
          <w:lang w:val="en-US"/>
        </w:rPr>
      </w:pPr>
      <w:r>
        <w:rPr>
          <w:rFonts w:ascii="Verdana" w:hAnsi="Verdana"/>
          <w:color w:val="000000"/>
          <w:sz w:val="18"/>
          <w:szCs w:val="18"/>
          <w:lang w:val="en-US"/>
        </w:rPr>
        <w:br/>
      </w:r>
      <w:r w:rsidR="008162D3">
        <w:rPr>
          <w:rFonts w:ascii="Verdana" w:hAnsi="Verdana"/>
          <w:color w:val="000000"/>
          <w:sz w:val="18"/>
          <w:szCs w:val="18"/>
          <w:lang w:val="en-US"/>
        </w:rPr>
        <w:t>I</w:t>
      </w:r>
      <w:r w:rsidR="008162D3" w:rsidRPr="00E84AC3">
        <w:rPr>
          <w:rFonts w:ascii="Verdana" w:hAnsi="Verdana"/>
          <w:color w:val="000000"/>
          <w:sz w:val="18"/>
          <w:szCs w:val="18"/>
          <w:lang w:val="en-US"/>
        </w:rPr>
        <w:t>NTECUS 2005: Investigations on the share and quality of wood materials in the bulky waste of th</w:t>
      </w:r>
      <w:r w:rsidR="008162D3">
        <w:rPr>
          <w:rFonts w:ascii="Verdana" w:hAnsi="Verdana"/>
          <w:color w:val="000000"/>
          <w:sz w:val="18"/>
          <w:szCs w:val="18"/>
          <w:lang w:val="en-US"/>
        </w:rPr>
        <w:t xml:space="preserve">e state capital of Dresden </w:t>
      </w:r>
      <w:r w:rsidR="008162D3">
        <w:rPr>
          <w:rFonts w:ascii="Verdana" w:hAnsi="Verdana"/>
          <w:color w:val="000000"/>
          <w:sz w:val="18"/>
          <w:szCs w:val="18"/>
          <w:lang w:val="en-US"/>
        </w:rPr>
        <w:br/>
      </w:r>
      <w:r w:rsidR="008162D3" w:rsidRPr="00327F13">
        <w:rPr>
          <w:rFonts w:ascii="Verdana" w:hAnsi="Verdana"/>
          <w:color w:val="000000"/>
          <w:sz w:val="18"/>
          <w:szCs w:val="18"/>
          <w:lang w:val="en-US"/>
        </w:rPr>
        <w:br/>
      </w:r>
      <w:hyperlink r:id="rId72" w:tgtFrame="_blank" w:history="1">
        <w:r w:rsidR="008162D3" w:rsidRPr="005B6FB8">
          <w:rPr>
            <w:rStyle w:val="Hyperlink"/>
            <w:rFonts w:ascii="Verdana" w:hAnsi="Verdana"/>
            <w:sz w:val="18"/>
            <w:szCs w:val="18"/>
            <w:lang w:val="en-US"/>
          </w:rPr>
          <w:t>ITENE 2012: Environmental impacts of freighting paper for recycling to China</w:t>
        </w:r>
      </w:hyperlink>
    </w:p>
    <w:p w:rsidR="008162D3" w:rsidRPr="005B6FB8" w:rsidRDefault="006D087C" w:rsidP="008162D3">
      <w:pPr>
        <w:pStyle w:val="NormalWeb"/>
        <w:rPr>
          <w:rFonts w:ascii="Verdana" w:hAnsi="Verdana"/>
          <w:color w:val="000000"/>
          <w:sz w:val="18"/>
          <w:szCs w:val="18"/>
        </w:rPr>
      </w:pPr>
      <w:r w:rsidRPr="0009017B">
        <w:br/>
      </w:r>
      <w:hyperlink r:id="rId73" w:history="1">
        <w:r w:rsidR="008162D3">
          <w:rPr>
            <w:rStyle w:val="Hyperlink"/>
            <w:rFonts w:ascii="Verdana" w:hAnsi="Verdana"/>
            <w:sz w:val="18"/>
            <w:szCs w:val="18"/>
          </w:rPr>
          <w:t>IVL 2013</w:t>
        </w:r>
        <w:r w:rsidR="008162D3" w:rsidRPr="005B6FB8">
          <w:rPr>
            <w:rStyle w:val="Hyperlink"/>
            <w:rFonts w:ascii="Verdana" w:hAnsi="Verdana"/>
            <w:sz w:val="18"/>
            <w:szCs w:val="18"/>
          </w:rPr>
          <w:t xml:space="preserve">: </w:t>
        </w:r>
        <w:r w:rsidR="008162D3" w:rsidRPr="005B6FB8">
          <w:rPr>
            <w:rStyle w:val="Fremhv"/>
            <w:rFonts w:ascii="Verdana" w:hAnsi="Verdana"/>
            <w:color w:val="0000FF"/>
            <w:sz w:val="18"/>
            <w:szCs w:val="18"/>
            <w:u w:val="single"/>
          </w:rPr>
          <w:t xml:space="preserve">Gula </w:t>
        </w:r>
        <w:proofErr w:type="spellStart"/>
        <w:r w:rsidR="008162D3" w:rsidRPr="005B6FB8">
          <w:rPr>
            <w:rStyle w:val="Fremhv"/>
            <w:rFonts w:ascii="Verdana" w:hAnsi="Verdana"/>
            <w:color w:val="0000FF"/>
            <w:sz w:val="18"/>
            <w:szCs w:val="18"/>
            <w:u w:val="single"/>
          </w:rPr>
          <w:t>tunnan</w:t>
        </w:r>
        <w:proofErr w:type="spellEnd"/>
        <w:r w:rsidR="008162D3" w:rsidRPr="005B6FB8">
          <w:rPr>
            <w:rStyle w:val="Fremhv"/>
            <w:rFonts w:ascii="Verdana" w:hAnsi="Verdana"/>
            <w:color w:val="0000FF"/>
            <w:sz w:val="18"/>
            <w:szCs w:val="18"/>
            <w:u w:val="single"/>
          </w:rPr>
          <w:t xml:space="preserve"> - </w:t>
        </w:r>
        <w:proofErr w:type="spellStart"/>
        <w:r w:rsidR="008162D3" w:rsidRPr="005B6FB8">
          <w:rPr>
            <w:rStyle w:val="Fremhv"/>
            <w:rFonts w:ascii="Verdana" w:hAnsi="Verdana"/>
            <w:color w:val="0000FF"/>
            <w:sz w:val="18"/>
            <w:szCs w:val="18"/>
            <w:u w:val="single"/>
          </w:rPr>
          <w:t>utvärdering</w:t>
        </w:r>
        <w:proofErr w:type="spellEnd"/>
        <w:r w:rsidR="008162D3" w:rsidRPr="005B6FB8">
          <w:rPr>
            <w:rStyle w:val="Fremhv"/>
            <w:rFonts w:ascii="Verdana" w:hAnsi="Verdana"/>
            <w:color w:val="0000FF"/>
            <w:sz w:val="18"/>
            <w:szCs w:val="18"/>
            <w:u w:val="single"/>
          </w:rPr>
          <w:t xml:space="preserve"> av en </w:t>
        </w:r>
        <w:proofErr w:type="spellStart"/>
        <w:r w:rsidR="008162D3" w:rsidRPr="005B6FB8">
          <w:rPr>
            <w:rStyle w:val="Fremhv"/>
            <w:rFonts w:ascii="Verdana" w:hAnsi="Verdana"/>
            <w:color w:val="0000FF"/>
            <w:sz w:val="18"/>
            <w:szCs w:val="18"/>
            <w:u w:val="single"/>
          </w:rPr>
          <w:t>fastighetsnära</w:t>
        </w:r>
        <w:proofErr w:type="spellEnd"/>
        <w:r w:rsidR="008162D3" w:rsidRPr="005B6FB8">
          <w:rPr>
            <w:rStyle w:val="Fremhv"/>
            <w:rFonts w:ascii="Verdana" w:hAnsi="Verdana"/>
            <w:color w:val="0000FF"/>
            <w:sz w:val="18"/>
            <w:szCs w:val="18"/>
            <w:u w:val="single"/>
          </w:rPr>
          <w:t xml:space="preserve"> </w:t>
        </w:r>
        <w:proofErr w:type="spellStart"/>
        <w:r w:rsidR="008162D3" w:rsidRPr="005B6FB8">
          <w:rPr>
            <w:rStyle w:val="Fremhv"/>
            <w:rFonts w:ascii="Verdana" w:hAnsi="Verdana"/>
            <w:color w:val="0000FF"/>
            <w:sz w:val="18"/>
            <w:szCs w:val="18"/>
            <w:u w:val="single"/>
          </w:rPr>
          <w:t>insamling</w:t>
        </w:r>
        <w:proofErr w:type="spellEnd"/>
        <w:r w:rsidR="008162D3" w:rsidRPr="005B6FB8">
          <w:rPr>
            <w:rStyle w:val="Fremhv"/>
            <w:rFonts w:ascii="Verdana" w:hAnsi="Verdana"/>
            <w:color w:val="0000FF"/>
            <w:sz w:val="18"/>
            <w:szCs w:val="18"/>
            <w:u w:val="single"/>
          </w:rPr>
          <w:t xml:space="preserve"> av </w:t>
        </w:r>
        <w:proofErr w:type="spellStart"/>
        <w:r w:rsidR="008162D3" w:rsidRPr="005B6FB8">
          <w:rPr>
            <w:rStyle w:val="Fremhv"/>
            <w:rFonts w:ascii="Verdana" w:hAnsi="Verdana"/>
            <w:color w:val="0000FF"/>
            <w:sz w:val="18"/>
            <w:szCs w:val="18"/>
            <w:u w:val="single"/>
          </w:rPr>
          <w:t>tidningar</w:t>
        </w:r>
        <w:proofErr w:type="spellEnd"/>
        <w:r w:rsidR="008162D3" w:rsidRPr="005B6FB8">
          <w:rPr>
            <w:rStyle w:val="Fremhv"/>
            <w:rFonts w:ascii="Verdana" w:hAnsi="Verdana"/>
            <w:color w:val="0000FF"/>
            <w:sz w:val="18"/>
            <w:szCs w:val="18"/>
            <w:u w:val="single"/>
          </w:rPr>
          <w:t xml:space="preserve"> </w:t>
        </w:r>
        <w:proofErr w:type="spellStart"/>
        <w:r w:rsidR="008162D3" w:rsidRPr="005B6FB8">
          <w:rPr>
            <w:rStyle w:val="Fremhv"/>
            <w:rFonts w:ascii="Verdana" w:hAnsi="Verdana"/>
            <w:color w:val="0000FF"/>
            <w:sz w:val="18"/>
            <w:szCs w:val="18"/>
            <w:u w:val="single"/>
          </w:rPr>
          <w:t>och</w:t>
        </w:r>
        <w:proofErr w:type="spellEnd"/>
        <w:r w:rsidR="008162D3" w:rsidRPr="005B6FB8">
          <w:rPr>
            <w:rStyle w:val="Fremhv"/>
            <w:rFonts w:ascii="Verdana" w:hAnsi="Verdana"/>
            <w:color w:val="0000FF"/>
            <w:sz w:val="18"/>
            <w:szCs w:val="18"/>
            <w:u w:val="single"/>
          </w:rPr>
          <w:t xml:space="preserve"> </w:t>
        </w:r>
        <w:proofErr w:type="spellStart"/>
        <w:r w:rsidR="008162D3" w:rsidRPr="005B6FB8">
          <w:rPr>
            <w:rStyle w:val="Fremhv"/>
            <w:rFonts w:ascii="Verdana" w:hAnsi="Verdana"/>
            <w:color w:val="0000FF"/>
            <w:sz w:val="18"/>
            <w:szCs w:val="18"/>
            <w:u w:val="single"/>
          </w:rPr>
          <w:t>förpackningar</w:t>
        </w:r>
        <w:proofErr w:type="spellEnd"/>
        <w:r w:rsidR="008162D3" w:rsidRPr="005B6FB8">
          <w:rPr>
            <w:rStyle w:val="Fremhv"/>
            <w:rFonts w:ascii="Verdana" w:hAnsi="Verdana"/>
            <w:color w:val="0000FF"/>
            <w:sz w:val="18"/>
            <w:szCs w:val="18"/>
            <w:u w:val="single"/>
          </w:rPr>
          <w:t xml:space="preserve"> i </w:t>
        </w:r>
        <w:proofErr w:type="spellStart"/>
        <w:r w:rsidR="008162D3" w:rsidRPr="005B6FB8">
          <w:rPr>
            <w:rStyle w:val="Fremhv"/>
            <w:rFonts w:ascii="Verdana" w:hAnsi="Verdana"/>
            <w:color w:val="0000FF"/>
            <w:sz w:val="18"/>
            <w:szCs w:val="18"/>
            <w:u w:val="single"/>
          </w:rPr>
          <w:t>blandad</w:t>
        </w:r>
        <w:proofErr w:type="spellEnd"/>
        <w:r w:rsidR="008162D3" w:rsidRPr="005B6FB8">
          <w:rPr>
            <w:rStyle w:val="Fremhv"/>
            <w:rFonts w:ascii="Verdana" w:hAnsi="Verdana"/>
            <w:color w:val="0000FF"/>
            <w:sz w:val="18"/>
            <w:szCs w:val="18"/>
            <w:u w:val="single"/>
          </w:rPr>
          <w:t xml:space="preserve"> fraktion</w:t>
        </w:r>
        <w:r w:rsidR="008162D3" w:rsidRPr="005B6FB8">
          <w:rPr>
            <w:rStyle w:val="Hyperlink"/>
            <w:rFonts w:ascii="Verdana" w:hAnsi="Verdana"/>
            <w:sz w:val="18"/>
            <w:szCs w:val="18"/>
          </w:rPr>
          <w:t xml:space="preserve">, Jensen, C., </w:t>
        </w:r>
        <w:proofErr w:type="spellStart"/>
        <w:r w:rsidR="008162D3" w:rsidRPr="005B6FB8">
          <w:rPr>
            <w:rStyle w:val="Hyperlink"/>
            <w:rFonts w:ascii="Verdana" w:hAnsi="Verdana"/>
            <w:sz w:val="18"/>
            <w:szCs w:val="18"/>
          </w:rPr>
          <w:t>Sjöström</w:t>
        </w:r>
        <w:proofErr w:type="spellEnd"/>
        <w:r w:rsidR="008162D3" w:rsidRPr="005B6FB8">
          <w:rPr>
            <w:rStyle w:val="Hyperlink"/>
            <w:rFonts w:ascii="Verdana" w:hAnsi="Verdana"/>
            <w:sz w:val="18"/>
            <w:szCs w:val="18"/>
          </w:rPr>
          <w:t xml:space="preserve">, J., Schmidt, L. </w:t>
        </w:r>
        <w:proofErr w:type="spellStart"/>
        <w:r w:rsidR="008162D3" w:rsidRPr="005B6FB8">
          <w:rPr>
            <w:rStyle w:val="Hyperlink"/>
            <w:rFonts w:ascii="Verdana" w:hAnsi="Verdana"/>
            <w:sz w:val="18"/>
            <w:szCs w:val="18"/>
          </w:rPr>
          <w:t>och</w:t>
        </w:r>
        <w:proofErr w:type="spellEnd"/>
        <w:r w:rsidR="008162D3" w:rsidRPr="005B6FB8">
          <w:rPr>
            <w:rStyle w:val="Hyperlink"/>
            <w:rFonts w:ascii="Verdana" w:hAnsi="Verdana"/>
            <w:sz w:val="18"/>
            <w:szCs w:val="18"/>
          </w:rPr>
          <w:t xml:space="preserve"> </w:t>
        </w:r>
        <w:proofErr w:type="spellStart"/>
        <w:r w:rsidR="008162D3" w:rsidRPr="005B6FB8">
          <w:rPr>
            <w:rStyle w:val="Hyperlink"/>
            <w:rFonts w:ascii="Verdana" w:hAnsi="Verdana"/>
            <w:sz w:val="18"/>
            <w:szCs w:val="18"/>
          </w:rPr>
          <w:t>Stenmarck</w:t>
        </w:r>
        <w:proofErr w:type="spellEnd"/>
        <w:r w:rsidR="008162D3" w:rsidRPr="005B6FB8">
          <w:rPr>
            <w:rStyle w:val="Hyperlink"/>
            <w:rFonts w:ascii="Verdana" w:hAnsi="Verdana"/>
            <w:sz w:val="18"/>
            <w:szCs w:val="18"/>
          </w:rPr>
          <w:t>, Å., Rapport B2120, september 2013</w:t>
        </w:r>
      </w:hyperlink>
    </w:p>
    <w:p w:rsidR="008162D3" w:rsidRPr="008162D3" w:rsidRDefault="006D087C" w:rsidP="008162D3">
      <w:pPr>
        <w:rPr>
          <w:rFonts w:ascii="Verdana" w:hAnsi="Verdana"/>
          <w:color w:val="000000"/>
          <w:sz w:val="18"/>
          <w:szCs w:val="18"/>
          <w:lang w:val="en-US"/>
        </w:rPr>
      </w:pPr>
      <w:r>
        <w:br/>
      </w:r>
      <w:hyperlink r:id="rId74" w:tgtFrame="_blank" w:history="1">
        <w:r w:rsidR="008162D3" w:rsidRPr="00AA4467">
          <w:rPr>
            <w:rStyle w:val="Hyperlink"/>
            <w:rFonts w:ascii="Verdana" w:hAnsi="Verdana"/>
            <w:sz w:val="18"/>
            <w:szCs w:val="18"/>
          </w:rPr>
          <w:t xml:space="preserve">Jensen, C. 2011. </w:t>
        </w:r>
        <w:proofErr w:type="spellStart"/>
        <w:r w:rsidR="008162D3" w:rsidRPr="00AA4467">
          <w:rPr>
            <w:rStyle w:val="Hyperlink"/>
            <w:rFonts w:ascii="Verdana" w:hAnsi="Verdana"/>
            <w:sz w:val="18"/>
            <w:szCs w:val="18"/>
          </w:rPr>
          <w:t>Viktbaserad</w:t>
        </w:r>
        <w:proofErr w:type="spellEnd"/>
        <w:r w:rsidR="008162D3" w:rsidRPr="00AA4467">
          <w:rPr>
            <w:rStyle w:val="Hyperlink"/>
            <w:rFonts w:ascii="Verdana" w:hAnsi="Verdana"/>
            <w:sz w:val="18"/>
            <w:szCs w:val="18"/>
          </w:rPr>
          <w:t xml:space="preserve"> </w:t>
        </w:r>
        <w:proofErr w:type="spellStart"/>
        <w:r w:rsidR="008162D3" w:rsidRPr="00AA4467">
          <w:rPr>
            <w:rStyle w:val="Hyperlink"/>
            <w:rFonts w:ascii="Verdana" w:hAnsi="Verdana"/>
            <w:sz w:val="18"/>
            <w:szCs w:val="18"/>
          </w:rPr>
          <w:t>avfallstaxa</w:t>
        </w:r>
        <w:proofErr w:type="spellEnd"/>
        <w:r w:rsidR="008162D3" w:rsidRPr="00AA4467">
          <w:rPr>
            <w:rStyle w:val="Hyperlink"/>
            <w:rFonts w:ascii="Verdana" w:hAnsi="Verdana"/>
            <w:sz w:val="18"/>
            <w:szCs w:val="18"/>
          </w:rPr>
          <w:t xml:space="preserve"> - en </w:t>
        </w:r>
        <w:proofErr w:type="spellStart"/>
        <w:r w:rsidR="008162D3" w:rsidRPr="00AA4467">
          <w:rPr>
            <w:rStyle w:val="Hyperlink"/>
            <w:rFonts w:ascii="Verdana" w:hAnsi="Verdana"/>
            <w:sz w:val="18"/>
            <w:szCs w:val="18"/>
          </w:rPr>
          <w:t>litteraturöversikt</w:t>
        </w:r>
        <w:proofErr w:type="spellEnd"/>
        <w:r w:rsidR="008162D3" w:rsidRPr="00AA4467">
          <w:rPr>
            <w:rStyle w:val="Hyperlink"/>
            <w:rFonts w:ascii="Verdana" w:hAnsi="Verdana"/>
            <w:sz w:val="18"/>
            <w:szCs w:val="18"/>
          </w:rPr>
          <w:t xml:space="preserve">. </w:t>
        </w:r>
        <w:r w:rsidR="008162D3" w:rsidRPr="008162D3">
          <w:rPr>
            <w:rStyle w:val="Hyperlink"/>
            <w:rFonts w:ascii="Verdana" w:hAnsi="Verdana"/>
            <w:sz w:val="18"/>
            <w:szCs w:val="18"/>
            <w:lang w:val="en-US"/>
          </w:rPr>
          <w:t xml:space="preserve">Rapport U2011:10 </w:t>
        </w:r>
        <w:proofErr w:type="spellStart"/>
        <w:r w:rsidR="008162D3" w:rsidRPr="008162D3">
          <w:rPr>
            <w:rStyle w:val="Hyperlink"/>
            <w:rFonts w:ascii="Verdana" w:hAnsi="Verdana"/>
            <w:sz w:val="18"/>
            <w:szCs w:val="18"/>
            <w:lang w:val="en-US"/>
          </w:rPr>
          <w:t>Avfall</w:t>
        </w:r>
        <w:proofErr w:type="spellEnd"/>
        <w:r w:rsidR="008162D3" w:rsidRPr="008162D3">
          <w:rPr>
            <w:rStyle w:val="Hyperlink"/>
            <w:rFonts w:ascii="Verdana" w:hAnsi="Verdana"/>
            <w:sz w:val="18"/>
            <w:szCs w:val="18"/>
            <w:lang w:val="en-US"/>
          </w:rPr>
          <w:t xml:space="preserve"> </w:t>
        </w:r>
        <w:proofErr w:type="spellStart"/>
        <w:r w:rsidR="008162D3" w:rsidRPr="008162D3">
          <w:rPr>
            <w:rStyle w:val="Hyperlink"/>
            <w:rFonts w:ascii="Verdana" w:hAnsi="Verdana"/>
            <w:sz w:val="18"/>
            <w:szCs w:val="18"/>
            <w:lang w:val="en-US"/>
          </w:rPr>
          <w:t>Sverige</w:t>
        </w:r>
        <w:proofErr w:type="spellEnd"/>
      </w:hyperlink>
    </w:p>
    <w:p w:rsidR="008162D3" w:rsidRPr="00B519E5" w:rsidRDefault="008162D3" w:rsidP="008162D3">
      <w:pPr>
        <w:rPr>
          <w:rFonts w:ascii="Verdana" w:hAnsi="Verdana"/>
          <w:color w:val="000000"/>
          <w:sz w:val="18"/>
          <w:szCs w:val="18"/>
          <w:lang w:val="en-US"/>
        </w:rPr>
      </w:pPr>
      <w:r w:rsidRPr="00E84AC3">
        <w:rPr>
          <w:rFonts w:ascii="Verdana" w:hAnsi="Verdana"/>
          <w:color w:val="000000"/>
          <w:sz w:val="18"/>
          <w:szCs w:val="18"/>
          <w:lang w:val="en-US"/>
        </w:rPr>
        <w:t>Jaeger,</w:t>
      </w:r>
      <w:r>
        <w:rPr>
          <w:rFonts w:ascii="Verdana" w:hAnsi="Verdana"/>
          <w:color w:val="000000"/>
          <w:sz w:val="18"/>
          <w:szCs w:val="18"/>
          <w:lang w:val="en-US"/>
        </w:rPr>
        <w:t xml:space="preserve"> S. D., </w:t>
      </w:r>
      <w:proofErr w:type="spellStart"/>
      <w:r>
        <w:rPr>
          <w:rFonts w:ascii="Verdana" w:hAnsi="Verdana"/>
          <w:color w:val="000000"/>
          <w:sz w:val="18"/>
          <w:szCs w:val="18"/>
          <w:lang w:val="en-US"/>
        </w:rPr>
        <w:t>Eyckmans</w:t>
      </w:r>
      <w:proofErr w:type="spellEnd"/>
      <w:r>
        <w:rPr>
          <w:rFonts w:ascii="Verdana" w:hAnsi="Verdana"/>
          <w:color w:val="000000"/>
          <w:sz w:val="18"/>
          <w:szCs w:val="18"/>
          <w:lang w:val="en-US"/>
        </w:rPr>
        <w:t>, J., Rogge, N. &amp;</w:t>
      </w:r>
      <w:r w:rsidRPr="00E84AC3">
        <w:rPr>
          <w:rFonts w:ascii="Verdana" w:hAnsi="Verdana"/>
          <w:color w:val="000000"/>
          <w:sz w:val="18"/>
          <w:szCs w:val="18"/>
          <w:lang w:val="en-US"/>
        </w:rPr>
        <w:t xml:space="preserve"> </w:t>
      </w:r>
      <w:proofErr w:type="spellStart"/>
      <w:r w:rsidRPr="00E84AC3">
        <w:rPr>
          <w:rFonts w:ascii="Verdana" w:hAnsi="Verdana"/>
          <w:color w:val="000000"/>
          <w:sz w:val="18"/>
          <w:szCs w:val="18"/>
          <w:lang w:val="en-US"/>
        </w:rPr>
        <w:t>Puyenbroeck</w:t>
      </w:r>
      <w:proofErr w:type="spellEnd"/>
      <w:r w:rsidRPr="00E84AC3">
        <w:rPr>
          <w:rFonts w:ascii="Verdana" w:hAnsi="Verdana"/>
          <w:color w:val="000000"/>
          <w:sz w:val="18"/>
          <w:szCs w:val="18"/>
          <w:lang w:val="en-US"/>
        </w:rPr>
        <w:t xml:space="preserve">, T. V. 2011: Wasteful waste-reducing policies? The impact of waste reduction policy instruments on collection and processing costs of municipal solid waste. </w:t>
      </w:r>
      <w:r w:rsidRPr="00B519E5">
        <w:rPr>
          <w:rFonts w:ascii="Verdana" w:hAnsi="Verdana"/>
          <w:color w:val="000000"/>
          <w:sz w:val="18"/>
          <w:szCs w:val="18"/>
          <w:lang w:val="en-US"/>
        </w:rPr>
        <w:t>Waste Management 31: 1429-1440</w:t>
      </w:r>
    </w:p>
    <w:p w:rsidR="008162D3" w:rsidRPr="00B519E5" w:rsidRDefault="00F525D0" w:rsidP="008162D3">
      <w:pPr>
        <w:rPr>
          <w:rFonts w:ascii="Verdana" w:hAnsi="Verdana"/>
          <w:color w:val="000000"/>
          <w:sz w:val="18"/>
          <w:szCs w:val="18"/>
          <w:lang w:val="en-US"/>
        </w:rPr>
      </w:pPr>
      <w:hyperlink r:id="rId75" w:tgtFrame="_blank" w:history="1">
        <w:r w:rsidR="008162D3" w:rsidRPr="00B519E5">
          <w:rPr>
            <w:rStyle w:val="Hyperlink"/>
            <w:rFonts w:ascii="Verdana" w:hAnsi="Verdana"/>
            <w:sz w:val="18"/>
            <w:szCs w:val="18"/>
            <w:lang w:val="en-US"/>
          </w:rPr>
          <w:t xml:space="preserve">Kaufmann, S. 2010: </w:t>
        </w:r>
        <w:proofErr w:type="spellStart"/>
        <w:r w:rsidR="008162D3" w:rsidRPr="00B519E5">
          <w:rPr>
            <w:rStyle w:val="Hyperlink"/>
            <w:rFonts w:ascii="Verdana" w:hAnsi="Verdana"/>
            <w:sz w:val="18"/>
            <w:szCs w:val="18"/>
            <w:lang w:val="en-US"/>
          </w:rPr>
          <w:t>Restmüllfreie</w:t>
        </w:r>
        <w:proofErr w:type="spellEnd"/>
        <w:r w:rsidR="008162D3" w:rsidRPr="00B519E5">
          <w:rPr>
            <w:rStyle w:val="Hyperlink"/>
            <w:rFonts w:ascii="Verdana" w:hAnsi="Verdana"/>
            <w:sz w:val="18"/>
            <w:szCs w:val="18"/>
            <w:lang w:val="en-US"/>
          </w:rPr>
          <w:t xml:space="preserve"> </w:t>
        </w:r>
        <w:proofErr w:type="spellStart"/>
        <w:r w:rsidR="008162D3" w:rsidRPr="00B519E5">
          <w:rPr>
            <w:rStyle w:val="Hyperlink"/>
            <w:rFonts w:ascii="Verdana" w:hAnsi="Verdana"/>
            <w:sz w:val="18"/>
            <w:szCs w:val="18"/>
            <w:lang w:val="en-US"/>
          </w:rPr>
          <w:t>Abfallwirtschaft“im</w:t>
        </w:r>
        <w:proofErr w:type="spellEnd"/>
        <w:r w:rsidR="008162D3" w:rsidRPr="00B519E5">
          <w:rPr>
            <w:rStyle w:val="Hyperlink"/>
            <w:rFonts w:ascii="Verdana" w:hAnsi="Verdana"/>
            <w:sz w:val="18"/>
            <w:szCs w:val="18"/>
            <w:lang w:val="en-US"/>
          </w:rPr>
          <w:t xml:space="preserve"> Neckar-</w:t>
        </w:r>
        <w:proofErr w:type="spellStart"/>
        <w:r w:rsidR="008162D3" w:rsidRPr="00B519E5">
          <w:rPr>
            <w:rStyle w:val="Hyperlink"/>
            <w:rFonts w:ascii="Verdana" w:hAnsi="Verdana"/>
            <w:sz w:val="18"/>
            <w:szCs w:val="18"/>
            <w:lang w:val="en-US"/>
          </w:rPr>
          <w:t>Odenwald</w:t>
        </w:r>
        <w:proofErr w:type="spellEnd"/>
        <w:r w:rsidR="008162D3" w:rsidRPr="00B519E5">
          <w:rPr>
            <w:rStyle w:val="Hyperlink"/>
            <w:rFonts w:ascii="Verdana" w:hAnsi="Verdana"/>
            <w:sz w:val="18"/>
            <w:szCs w:val="18"/>
            <w:lang w:val="en-US"/>
          </w:rPr>
          <w:t>-</w:t>
        </w:r>
        <w:proofErr w:type="spellStart"/>
        <w:r w:rsidR="008162D3" w:rsidRPr="00B519E5">
          <w:rPr>
            <w:rStyle w:val="Hyperlink"/>
            <w:rFonts w:ascii="Verdana" w:hAnsi="Verdana"/>
            <w:sz w:val="18"/>
            <w:szCs w:val="18"/>
            <w:lang w:val="en-US"/>
          </w:rPr>
          <w:t>Kreis</w:t>
        </w:r>
        <w:proofErr w:type="spellEnd"/>
        <w:r w:rsidR="008162D3" w:rsidRPr="00B519E5">
          <w:rPr>
            <w:rStyle w:val="Hyperlink"/>
            <w:rFonts w:ascii="Verdana" w:hAnsi="Verdana"/>
            <w:sz w:val="18"/>
            <w:szCs w:val="18"/>
            <w:lang w:val="en-US"/>
          </w:rPr>
          <w:t xml:space="preserve">. In </w:t>
        </w:r>
        <w:proofErr w:type="spellStart"/>
        <w:r w:rsidR="008162D3" w:rsidRPr="00B519E5">
          <w:rPr>
            <w:rStyle w:val="Hyperlink"/>
            <w:rFonts w:ascii="Verdana" w:hAnsi="Verdana"/>
            <w:sz w:val="18"/>
            <w:szCs w:val="18"/>
            <w:lang w:val="en-US"/>
          </w:rPr>
          <w:t>Landkreisnachrichten</w:t>
        </w:r>
        <w:proofErr w:type="spellEnd"/>
        <w:r w:rsidR="008162D3" w:rsidRPr="00B519E5">
          <w:rPr>
            <w:rStyle w:val="Hyperlink"/>
            <w:rFonts w:ascii="Verdana" w:hAnsi="Verdana"/>
            <w:sz w:val="18"/>
            <w:szCs w:val="18"/>
            <w:lang w:val="en-US"/>
          </w:rPr>
          <w:t xml:space="preserve"> 49.Jahrgang </w:t>
        </w:r>
      </w:hyperlink>
    </w:p>
    <w:p w:rsidR="008162D3" w:rsidRPr="000B119A" w:rsidRDefault="00F525D0" w:rsidP="008162D3">
      <w:pPr>
        <w:rPr>
          <w:rFonts w:ascii="Verdana" w:hAnsi="Verdana"/>
          <w:color w:val="000000"/>
          <w:sz w:val="18"/>
          <w:szCs w:val="18"/>
          <w:lang w:val="en-US"/>
        </w:rPr>
      </w:pPr>
      <w:hyperlink r:id="rId76" w:tgtFrame="_blank" w:history="1">
        <w:proofErr w:type="spellStart"/>
        <w:r w:rsidR="008162D3">
          <w:rPr>
            <w:rStyle w:val="Hyperlink"/>
            <w:rFonts w:ascii="Verdana" w:hAnsi="Verdana"/>
            <w:sz w:val="18"/>
            <w:szCs w:val="18"/>
            <w:lang w:val="en-US"/>
          </w:rPr>
          <w:t>Kazmierczyk</w:t>
        </w:r>
        <w:proofErr w:type="spellEnd"/>
        <w:r w:rsidR="008162D3">
          <w:rPr>
            <w:rStyle w:val="Hyperlink"/>
            <w:rFonts w:ascii="Verdana" w:hAnsi="Verdana"/>
            <w:sz w:val="18"/>
            <w:szCs w:val="18"/>
            <w:lang w:val="en-US"/>
          </w:rPr>
          <w:t>, P. &amp;</w:t>
        </w:r>
        <w:r w:rsidR="008162D3" w:rsidRPr="0065600D">
          <w:rPr>
            <w:rStyle w:val="Hyperlink"/>
            <w:rFonts w:ascii="Verdana" w:hAnsi="Verdana"/>
            <w:sz w:val="18"/>
            <w:szCs w:val="18"/>
            <w:lang w:val="en-US"/>
          </w:rPr>
          <w:t xml:space="preserve"> </w:t>
        </w:r>
        <w:proofErr w:type="spellStart"/>
        <w:r w:rsidR="008162D3" w:rsidRPr="0065600D">
          <w:rPr>
            <w:rStyle w:val="Hyperlink"/>
            <w:rFonts w:ascii="Verdana" w:hAnsi="Verdana"/>
            <w:sz w:val="18"/>
            <w:szCs w:val="18"/>
            <w:lang w:val="en-US"/>
          </w:rPr>
          <w:t>Reichel</w:t>
        </w:r>
        <w:proofErr w:type="spellEnd"/>
        <w:r w:rsidR="008162D3" w:rsidRPr="0065600D">
          <w:rPr>
            <w:rStyle w:val="Hyperlink"/>
            <w:rFonts w:ascii="Verdana" w:hAnsi="Verdana"/>
            <w:sz w:val="18"/>
            <w:szCs w:val="18"/>
            <w:lang w:val="en-US"/>
          </w:rPr>
          <w:t xml:space="preserve">, </w:t>
        </w:r>
        <w:proofErr w:type="gramStart"/>
        <w:r w:rsidR="008162D3" w:rsidRPr="0065600D">
          <w:rPr>
            <w:rStyle w:val="Hyperlink"/>
            <w:rFonts w:ascii="Verdana" w:hAnsi="Verdana"/>
            <w:sz w:val="18"/>
            <w:szCs w:val="18"/>
            <w:lang w:val="en-US"/>
          </w:rPr>
          <w:t>A</w:t>
        </w:r>
        <w:proofErr w:type="gramEnd"/>
        <w:r w:rsidR="008162D3" w:rsidRPr="0065600D">
          <w:rPr>
            <w:rStyle w:val="Hyperlink"/>
            <w:rFonts w:ascii="Verdana" w:hAnsi="Verdana"/>
            <w:sz w:val="18"/>
            <w:szCs w:val="18"/>
            <w:lang w:val="en-US"/>
          </w:rPr>
          <w:t xml:space="preserve">. 2010: The European Environment - State and Outlook 2010 report no. 5: Material Resources and waste. </w:t>
        </w:r>
        <w:r w:rsidR="008162D3" w:rsidRPr="00B519E5">
          <w:rPr>
            <w:rStyle w:val="Hyperlink"/>
            <w:rFonts w:ascii="Verdana" w:hAnsi="Verdana"/>
            <w:sz w:val="18"/>
            <w:szCs w:val="18"/>
            <w:lang w:val="en-US"/>
          </w:rPr>
          <w:t>The European Environmental Agency</w:t>
        </w:r>
      </w:hyperlink>
      <w:r w:rsidR="006D087C">
        <w:rPr>
          <w:rFonts w:ascii="Verdana" w:hAnsi="Verdana"/>
          <w:color w:val="000000"/>
          <w:sz w:val="18"/>
          <w:szCs w:val="18"/>
          <w:lang w:val="en-US"/>
        </w:rPr>
        <w:br/>
      </w:r>
      <w:r w:rsidR="006D087C">
        <w:rPr>
          <w:rFonts w:ascii="Verdana" w:hAnsi="Verdana"/>
          <w:color w:val="000000"/>
          <w:sz w:val="18"/>
          <w:szCs w:val="18"/>
          <w:lang w:val="en-US"/>
        </w:rPr>
        <w:br/>
      </w:r>
      <w:hyperlink r:id="rId77" w:tgtFrame="_blank" w:history="1">
        <w:proofErr w:type="spellStart"/>
        <w:r w:rsidR="008162D3" w:rsidRPr="000B119A">
          <w:rPr>
            <w:rStyle w:val="Hyperlink"/>
            <w:rFonts w:ascii="Verdana" w:hAnsi="Verdana"/>
            <w:sz w:val="18"/>
            <w:szCs w:val="18"/>
            <w:lang w:val="en-US"/>
          </w:rPr>
          <w:t>Kuusiola</w:t>
        </w:r>
        <w:proofErr w:type="spellEnd"/>
        <w:r w:rsidR="008162D3" w:rsidRPr="000B119A">
          <w:rPr>
            <w:rStyle w:val="Hyperlink"/>
            <w:rFonts w:ascii="Verdana" w:hAnsi="Verdana"/>
            <w:sz w:val="18"/>
            <w:szCs w:val="18"/>
            <w:lang w:val="en-US"/>
          </w:rPr>
          <w:t>, T.</w:t>
        </w:r>
        <w:r w:rsidR="008162D3">
          <w:rPr>
            <w:rStyle w:val="Hyperlink"/>
            <w:rFonts w:ascii="Verdana" w:hAnsi="Verdana"/>
            <w:sz w:val="18"/>
            <w:szCs w:val="18"/>
            <w:lang w:val="en-US"/>
          </w:rPr>
          <w:t>,</w:t>
        </w:r>
        <w:r w:rsidR="008162D3" w:rsidRPr="000B119A">
          <w:rPr>
            <w:rStyle w:val="Hyperlink"/>
            <w:rFonts w:ascii="Verdana" w:hAnsi="Verdana"/>
            <w:sz w:val="18"/>
            <w:szCs w:val="18"/>
            <w:lang w:val="en-US"/>
          </w:rPr>
          <w:t xml:space="preserve"> </w:t>
        </w:r>
        <w:proofErr w:type="spellStart"/>
        <w:r w:rsidR="008162D3" w:rsidRPr="000B119A">
          <w:rPr>
            <w:rStyle w:val="Hyperlink"/>
            <w:rFonts w:ascii="Verdana" w:hAnsi="Verdana"/>
            <w:sz w:val="18"/>
            <w:szCs w:val="18"/>
            <w:lang w:val="en-US"/>
          </w:rPr>
          <w:t>Wierink</w:t>
        </w:r>
        <w:proofErr w:type="spellEnd"/>
        <w:r w:rsidR="008162D3" w:rsidRPr="000B119A">
          <w:rPr>
            <w:rStyle w:val="Hyperlink"/>
            <w:rFonts w:ascii="Verdana" w:hAnsi="Verdana"/>
            <w:sz w:val="18"/>
            <w:szCs w:val="18"/>
            <w:lang w:val="en-US"/>
          </w:rPr>
          <w:t xml:space="preserve">, M. </w:t>
        </w:r>
        <w:r w:rsidR="008162D3">
          <w:rPr>
            <w:rStyle w:val="Hyperlink"/>
            <w:rFonts w:ascii="Verdana" w:hAnsi="Verdana"/>
            <w:sz w:val="18"/>
            <w:szCs w:val="18"/>
            <w:lang w:val="en-US"/>
          </w:rPr>
          <w:t xml:space="preserve">&amp; </w:t>
        </w:r>
        <w:proofErr w:type="spellStart"/>
        <w:r w:rsidR="008162D3" w:rsidRPr="000B119A">
          <w:rPr>
            <w:rStyle w:val="Hyperlink"/>
            <w:rFonts w:ascii="Verdana" w:hAnsi="Verdana"/>
            <w:sz w:val="18"/>
            <w:szCs w:val="18"/>
            <w:lang w:val="en-US"/>
          </w:rPr>
          <w:t>Heiskanen</w:t>
        </w:r>
        <w:proofErr w:type="spellEnd"/>
        <w:r w:rsidR="008162D3" w:rsidRPr="000B119A">
          <w:rPr>
            <w:rStyle w:val="Hyperlink"/>
            <w:rFonts w:ascii="Verdana" w:hAnsi="Verdana"/>
            <w:sz w:val="18"/>
            <w:szCs w:val="18"/>
            <w:lang w:val="en-US"/>
          </w:rPr>
          <w:t>, K. (2012) Comparison of Collection Schemes of Municipal Solid Waste Metallic Fraction: The Impacts on Global Warming Potential for the Case of the Helsinki Metropolitan Area, Finland." Sustainability 4, no. 10: 2586-2610.</w:t>
        </w:r>
      </w:hyperlink>
    </w:p>
    <w:p w:rsidR="008162D3" w:rsidRPr="008162D3" w:rsidRDefault="00F525D0" w:rsidP="008162D3">
      <w:pPr>
        <w:pStyle w:val="NormalWeb"/>
        <w:rPr>
          <w:rFonts w:ascii="Verdana" w:hAnsi="Verdana"/>
          <w:color w:val="000000"/>
          <w:sz w:val="18"/>
          <w:szCs w:val="18"/>
          <w:lang w:val="en-US"/>
        </w:rPr>
      </w:pPr>
      <w:hyperlink r:id="rId78" w:history="1">
        <w:proofErr w:type="spellStart"/>
        <w:r w:rsidR="008162D3" w:rsidRPr="00001827">
          <w:rPr>
            <w:rStyle w:val="Hyperlink"/>
            <w:rFonts w:ascii="Verdana" w:hAnsi="Verdana"/>
            <w:sz w:val="18"/>
            <w:szCs w:val="18"/>
            <w:lang w:val="en-US"/>
          </w:rPr>
          <w:t>Letsrecycle</w:t>
        </w:r>
        <w:proofErr w:type="spellEnd"/>
        <w:r w:rsidR="008162D3" w:rsidRPr="00001827">
          <w:rPr>
            <w:rStyle w:val="Hyperlink"/>
            <w:rFonts w:ascii="Verdana" w:hAnsi="Verdana"/>
            <w:sz w:val="18"/>
            <w:szCs w:val="18"/>
            <w:lang w:val="en-US"/>
          </w:rPr>
          <w:t xml:space="preserve"> 2013:‘Much work needed’ to boost </w:t>
        </w:r>
        <w:proofErr w:type="spellStart"/>
        <w:r w:rsidR="008162D3" w:rsidRPr="00001827">
          <w:rPr>
            <w:rStyle w:val="Hyperlink"/>
            <w:rFonts w:ascii="Verdana" w:hAnsi="Verdana"/>
            <w:sz w:val="18"/>
            <w:szCs w:val="18"/>
            <w:lang w:val="en-US"/>
          </w:rPr>
          <w:t>rPET</w:t>
        </w:r>
        <w:proofErr w:type="spellEnd"/>
        <w:r w:rsidR="008162D3" w:rsidRPr="00001827">
          <w:rPr>
            <w:rStyle w:val="Hyperlink"/>
            <w:rFonts w:ascii="Verdana" w:hAnsi="Verdana"/>
            <w:sz w:val="18"/>
            <w:szCs w:val="18"/>
            <w:lang w:val="en-US"/>
          </w:rPr>
          <w:t xml:space="preserve"> in food packaging</w:t>
        </w:r>
      </w:hyperlink>
    </w:p>
    <w:p w:rsidR="008162D3" w:rsidRPr="00E84AC3" w:rsidRDefault="006D087C" w:rsidP="008162D3">
      <w:pPr>
        <w:pStyle w:val="NormalWeb"/>
        <w:rPr>
          <w:rFonts w:ascii="Verdana" w:hAnsi="Verdana"/>
          <w:color w:val="000000"/>
          <w:sz w:val="18"/>
          <w:szCs w:val="18"/>
        </w:rPr>
      </w:pPr>
      <w:r w:rsidRPr="0009017B">
        <w:br/>
      </w:r>
      <w:hyperlink r:id="rId79" w:tgtFrame="_blank" w:history="1">
        <w:r w:rsidR="008162D3" w:rsidRPr="00E84AC3">
          <w:rPr>
            <w:rStyle w:val="Hyperlink"/>
            <w:rFonts w:ascii="Verdana" w:hAnsi="Verdana"/>
            <w:sz w:val="18"/>
            <w:szCs w:val="18"/>
          </w:rPr>
          <w:t xml:space="preserve">LFU 2002: </w:t>
        </w:r>
        <w:proofErr w:type="spellStart"/>
        <w:r w:rsidR="008162D3" w:rsidRPr="00E84AC3">
          <w:rPr>
            <w:rStyle w:val="Hyperlink"/>
            <w:rFonts w:ascii="Verdana" w:hAnsi="Verdana"/>
            <w:sz w:val="18"/>
            <w:szCs w:val="18"/>
          </w:rPr>
          <w:t>Erfassung</w:t>
        </w:r>
        <w:proofErr w:type="spellEnd"/>
        <w:r w:rsidR="008162D3" w:rsidRPr="00E84AC3">
          <w:rPr>
            <w:rStyle w:val="Hyperlink"/>
            <w:rFonts w:ascii="Verdana" w:hAnsi="Verdana"/>
            <w:sz w:val="18"/>
            <w:szCs w:val="18"/>
          </w:rPr>
          <w:t xml:space="preserve"> und </w:t>
        </w:r>
        <w:proofErr w:type="spellStart"/>
        <w:r w:rsidR="008162D3" w:rsidRPr="00E84AC3">
          <w:rPr>
            <w:rStyle w:val="Hyperlink"/>
            <w:rFonts w:ascii="Verdana" w:hAnsi="Verdana"/>
            <w:sz w:val="18"/>
            <w:szCs w:val="18"/>
          </w:rPr>
          <w:t>Entsorgung</w:t>
        </w:r>
        <w:proofErr w:type="spellEnd"/>
        <w:r w:rsidR="008162D3" w:rsidRPr="00E84AC3">
          <w:rPr>
            <w:rStyle w:val="Hyperlink"/>
            <w:rFonts w:ascii="Verdana" w:hAnsi="Verdana"/>
            <w:sz w:val="18"/>
            <w:szCs w:val="18"/>
          </w:rPr>
          <w:t xml:space="preserve"> von </w:t>
        </w:r>
        <w:proofErr w:type="spellStart"/>
        <w:r w:rsidR="008162D3" w:rsidRPr="00E84AC3">
          <w:rPr>
            <w:rStyle w:val="Hyperlink"/>
            <w:rFonts w:ascii="Verdana" w:hAnsi="Verdana"/>
            <w:sz w:val="18"/>
            <w:szCs w:val="18"/>
          </w:rPr>
          <w:t>Altholz</w:t>
        </w:r>
        <w:proofErr w:type="spellEnd"/>
      </w:hyperlink>
    </w:p>
    <w:p w:rsidR="008162D3" w:rsidRPr="008162D3" w:rsidRDefault="006D087C" w:rsidP="008162D3">
      <w:pPr>
        <w:rPr>
          <w:rFonts w:ascii="Verdana" w:hAnsi="Verdana"/>
          <w:color w:val="000000"/>
          <w:sz w:val="18"/>
          <w:szCs w:val="18"/>
          <w:lang w:val="en-US"/>
        </w:rPr>
      </w:pPr>
      <w:r w:rsidRPr="0009017B">
        <w:rPr>
          <w:lang w:val="en-US"/>
        </w:rPr>
        <w:br/>
      </w:r>
      <w:hyperlink r:id="rId80" w:history="1">
        <w:r w:rsidR="008162D3" w:rsidRPr="00001827">
          <w:rPr>
            <w:rStyle w:val="Hyperlink"/>
            <w:rFonts w:ascii="Verdana" w:hAnsi="Verdana"/>
            <w:sz w:val="18"/>
            <w:szCs w:val="18"/>
            <w:lang w:val="en-US"/>
          </w:rPr>
          <w:t xml:space="preserve">London Waste and Recycling Board 2013: Flats Recycling </w:t>
        </w:r>
        <w:proofErr w:type="spellStart"/>
        <w:r w:rsidR="008162D3" w:rsidRPr="00001827">
          <w:rPr>
            <w:rStyle w:val="Hyperlink"/>
            <w:rFonts w:ascii="Verdana" w:hAnsi="Verdana"/>
            <w:sz w:val="18"/>
            <w:szCs w:val="18"/>
            <w:lang w:val="en-US"/>
          </w:rPr>
          <w:t>Programme.Evaluation</w:t>
        </w:r>
        <w:proofErr w:type="spellEnd"/>
        <w:r w:rsidR="008162D3" w:rsidRPr="00001827">
          <w:rPr>
            <w:rStyle w:val="Hyperlink"/>
            <w:rFonts w:ascii="Verdana" w:hAnsi="Verdana"/>
            <w:sz w:val="18"/>
            <w:szCs w:val="18"/>
            <w:lang w:val="en-US"/>
          </w:rPr>
          <w:t xml:space="preserve"> Report</w:t>
        </w:r>
      </w:hyperlink>
    </w:p>
    <w:p w:rsidR="008162D3" w:rsidRPr="00FF6A47" w:rsidRDefault="008162D3" w:rsidP="008162D3">
      <w:pPr>
        <w:rPr>
          <w:rFonts w:ascii="Verdana" w:hAnsi="Verdana"/>
          <w:color w:val="000000"/>
          <w:sz w:val="18"/>
          <w:szCs w:val="18"/>
        </w:rPr>
      </w:pPr>
      <w:proofErr w:type="gramStart"/>
      <w:r w:rsidRPr="00FF6A47">
        <w:rPr>
          <w:rFonts w:ascii="Verdana" w:hAnsi="Verdana"/>
          <w:color w:val="000000"/>
          <w:sz w:val="18"/>
          <w:szCs w:val="18"/>
          <w:lang w:val="en-US"/>
        </w:rPr>
        <w:t>Mad</w:t>
      </w:r>
      <w:r>
        <w:rPr>
          <w:rFonts w:ascii="Verdana" w:hAnsi="Verdana"/>
          <w:color w:val="000000"/>
          <w:sz w:val="18"/>
          <w:szCs w:val="18"/>
          <w:lang w:val="en-US"/>
        </w:rPr>
        <w:t>dox P., Doran, C., Williams, I.D. &amp;</w:t>
      </w:r>
      <w:r w:rsidRPr="00FF6A47">
        <w:rPr>
          <w:rFonts w:ascii="Verdana" w:hAnsi="Verdana"/>
          <w:color w:val="000000"/>
          <w:sz w:val="18"/>
          <w:szCs w:val="18"/>
          <w:lang w:val="en-US"/>
        </w:rPr>
        <w:t xml:space="preserve"> </w:t>
      </w:r>
      <w:proofErr w:type="spellStart"/>
      <w:r w:rsidRPr="00FF6A47">
        <w:rPr>
          <w:rFonts w:ascii="Verdana" w:hAnsi="Verdana"/>
          <w:color w:val="000000"/>
          <w:sz w:val="18"/>
          <w:szCs w:val="18"/>
          <w:lang w:val="en-US"/>
        </w:rPr>
        <w:t>Kus</w:t>
      </w:r>
      <w:proofErr w:type="spellEnd"/>
      <w:r w:rsidRPr="00FF6A47">
        <w:rPr>
          <w:rFonts w:ascii="Verdana" w:hAnsi="Verdana"/>
          <w:color w:val="000000"/>
          <w:sz w:val="18"/>
          <w:szCs w:val="18"/>
          <w:lang w:val="en-US"/>
        </w:rPr>
        <w:t xml:space="preserve"> M., 2011.</w:t>
      </w:r>
      <w:proofErr w:type="gramEnd"/>
      <w:r w:rsidRPr="00FF6A47">
        <w:rPr>
          <w:rFonts w:ascii="Verdana" w:hAnsi="Verdana"/>
          <w:color w:val="000000"/>
          <w:sz w:val="18"/>
          <w:szCs w:val="18"/>
          <w:lang w:val="en-US"/>
        </w:rPr>
        <w:t xml:space="preserve"> The role of intergenerational influence in waste education </w:t>
      </w:r>
      <w:proofErr w:type="spellStart"/>
      <w:r w:rsidRPr="00FF6A47">
        <w:rPr>
          <w:rFonts w:ascii="Verdana" w:hAnsi="Verdana"/>
          <w:color w:val="000000"/>
          <w:sz w:val="18"/>
          <w:szCs w:val="18"/>
          <w:lang w:val="en-US"/>
        </w:rPr>
        <w:t>programmes</w:t>
      </w:r>
      <w:proofErr w:type="spellEnd"/>
      <w:r w:rsidRPr="00FF6A47">
        <w:rPr>
          <w:rFonts w:ascii="Verdana" w:hAnsi="Verdana"/>
          <w:color w:val="000000"/>
          <w:sz w:val="18"/>
          <w:szCs w:val="18"/>
          <w:lang w:val="en-US"/>
        </w:rPr>
        <w:t xml:space="preserve">: The THAW project. </w:t>
      </w:r>
      <w:r w:rsidRPr="00FF6A47">
        <w:rPr>
          <w:rFonts w:ascii="Verdana" w:hAnsi="Verdana"/>
          <w:color w:val="000000"/>
          <w:sz w:val="18"/>
          <w:szCs w:val="18"/>
        </w:rPr>
        <w:t>Waste Management, 31, 2590-2600.</w:t>
      </w:r>
    </w:p>
    <w:p w:rsidR="008162D3" w:rsidRPr="00691813" w:rsidRDefault="00F525D0" w:rsidP="008162D3">
      <w:pPr>
        <w:rPr>
          <w:rFonts w:ascii="Verdana" w:hAnsi="Verdana"/>
          <w:color w:val="000000"/>
          <w:sz w:val="18"/>
          <w:szCs w:val="18"/>
        </w:rPr>
      </w:pPr>
      <w:hyperlink r:id="rId81" w:tgtFrame="_blank" w:history="1">
        <w:r w:rsidR="008162D3" w:rsidRPr="00691813">
          <w:rPr>
            <w:rStyle w:val="Hyperlink"/>
            <w:rFonts w:ascii="Verdana" w:hAnsi="Verdana"/>
            <w:sz w:val="18"/>
            <w:szCs w:val="18"/>
          </w:rPr>
          <w:t xml:space="preserve">Marthinsen, J. (2012): </w:t>
        </w:r>
        <w:proofErr w:type="spellStart"/>
        <w:r w:rsidR="008162D3" w:rsidRPr="00691813">
          <w:rPr>
            <w:rStyle w:val="Hyperlink"/>
            <w:rFonts w:ascii="Verdana" w:hAnsi="Verdana"/>
            <w:sz w:val="18"/>
            <w:szCs w:val="18"/>
          </w:rPr>
          <w:t>Økt</w:t>
        </w:r>
        <w:proofErr w:type="spellEnd"/>
        <w:r w:rsidR="008162D3" w:rsidRPr="00691813">
          <w:rPr>
            <w:rStyle w:val="Hyperlink"/>
            <w:rFonts w:ascii="Verdana" w:hAnsi="Verdana"/>
            <w:sz w:val="18"/>
            <w:szCs w:val="18"/>
          </w:rPr>
          <w:t xml:space="preserve"> </w:t>
        </w:r>
        <w:proofErr w:type="spellStart"/>
        <w:r w:rsidR="008162D3" w:rsidRPr="00691813">
          <w:rPr>
            <w:rStyle w:val="Hyperlink"/>
            <w:rFonts w:ascii="Verdana" w:hAnsi="Verdana"/>
            <w:sz w:val="18"/>
            <w:szCs w:val="18"/>
          </w:rPr>
          <w:t>utnyttelse</w:t>
        </w:r>
        <w:proofErr w:type="spellEnd"/>
        <w:r w:rsidR="008162D3" w:rsidRPr="00691813">
          <w:rPr>
            <w:rStyle w:val="Hyperlink"/>
            <w:rFonts w:ascii="Verdana" w:hAnsi="Verdana"/>
            <w:sz w:val="18"/>
            <w:szCs w:val="18"/>
          </w:rPr>
          <w:t xml:space="preserve"> av </w:t>
        </w:r>
        <w:proofErr w:type="spellStart"/>
        <w:r w:rsidR="008162D3" w:rsidRPr="00691813">
          <w:rPr>
            <w:rStyle w:val="Hyperlink"/>
            <w:rFonts w:ascii="Verdana" w:hAnsi="Verdana"/>
            <w:sz w:val="18"/>
            <w:szCs w:val="18"/>
          </w:rPr>
          <w:t>resursene</w:t>
        </w:r>
        <w:proofErr w:type="spellEnd"/>
        <w:r w:rsidR="008162D3" w:rsidRPr="00691813">
          <w:rPr>
            <w:rStyle w:val="Hyperlink"/>
            <w:rFonts w:ascii="Verdana" w:hAnsi="Verdana"/>
            <w:sz w:val="18"/>
            <w:szCs w:val="18"/>
          </w:rPr>
          <w:t xml:space="preserve"> i </w:t>
        </w:r>
        <w:proofErr w:type="spellStart"/>
        <w:r w:rsidR="008162D3" w:rsidRPr="00691813">
          <w:rPr>
            <w:rStyle w:val="Hyperlink"/>
            <w:rFonts w:ascii="Verdana" w:hAnsi="Verdana"/>
            <w:sz w:val="18"/>
            <w:szCs w:val="18"/>
          </w:rPr>
          <w:t>våtorgansik</w:t>
        </w:r>
        <w:proofErr w:type="spellEnd"/>
        <w:r w:rsidR="008162D3" w:rsidRPr="00691813">
          <w:rPr>
            <w:rStyle w:val="Hyperlink"/>
            <w:rFonts w:ascii="Verdana" w:hAnsi="Verdana"/>
            <w:sz w:val="18"/>
            <w:szCs w:val="18"/>
          </w:rPr>
          <w:t xml:space="preserve"> </w:t>
        </w:r>
        <w:proofErr w:type="spellStart"/>
        <w:r w:rsidR="008162D3" w:rsidRPr="00691813">
          <w:rPr>
            <w:rStyle w:val="Hyperlink"/>
            <w:rFonts w:ascii="Verdana" w:hAnsi="Verdana"/>
            <w:sz w:val="18"/>
            <w:szCs w:val="18"/>
          </w:rPr>
          <w:t>avfall</w:t>
        </w:r>
        <w:proofErr w:type="spellEnd"/>
        <w:r w:rsidR="008162D3" w:rsidRPr="00691813">
          <w:rPr>
            <w:rStyle w:val="Hyperlink"/>
            <w:rFonts w:ascii="Verdana" w:hAnsi="Verdana"/>
            <w:sz w:val="18"/>
            <w:szCs w:val="18"/>
          </w:rPr>
          <w:t xml:space="preserve">, </w:t>
        </w:r>
        <w:proofErr w:type="spellStart"/>
        <w:r w:rsidR="008162D3" w:rsidRPr="00691813">
          <w:rPr>
            <w:rStyle w:val="Hyperlink"/>
            <w:rFonts w:ascii="Verdana" w:hAnsi="Verdana"/>
            <w:sz w:val="18"/>
            <w:szCs w:val="18"/>
          </w:rPr>
          <w:t>Mepex</w:t>
        </w:r>
        <w:proofErr w:type="spellEnd"/>
        <w:r w:rsidR="008162D3" w:rsidRPr="00691813">
          <w:rPr>
            <w:rStyle w:val="Hyperlink"/>
            <w:rFonts w:ascii="Verdana" w:hAnsi="Verdana"/>
            <w:sz w:val="18"/>
            <w:szCs w:val="18"/>
          </w:rPr>
          <w:t xml:space="preserve"> for Klima og forureningsdirektoratet, </w:t>
        </w:r>
        <w:proofErr w:type="spellStart"/>
        <w:r w:rsidR="008162D3" w:rsidRPr="00691813">
          <w:rPr>
            <w:rStyle w:val="Hyperlink"/>
            <w:rFonts w:ascii="Verdana" w:hAnsi="Verdana"/>
            <w:sz w:val="18"/>
            <w:szCs w:val="18"/>
          </w:rPr>
          <w:t>Saksnummer</w:t>
        </w:r>
        <w:proofErr w:type="spellEnd"/>
        <w:r w:rsidR="008162D3" w:rsidRPr="00691813">
          <w:rPr>
            <w:rStyle w:val="Hyperlink"/>
            <w:rFonts w:ascii="Verdana" w:hAnsi="Verdana"/>
            <w:sz w:val="18"/>
            <w:szCs w:val="18"/>
          </w:rPr>
          <w:t xml:space="preserve"> 2011/1501, </w:t>
        </w:r>
        <w:proofErr w:type="spellStart"/>
        <w:r w:rsidR="008162D3" w:rsidRPr="00691813">
          <w:rPr>
            <w:rStyle w:val="Hyperlink"/>
            <w:rFonts w:ascii="Verdana" w:hAnsi="Verdana"/>
            <w:sz w:val="18"/>
            <w:szCs w:val="18"/>
          </w:rPr>
          <w:t>Prosjektnummer</w:t>
        </w:r>
        <w:proofErr w:type="spellEnd"/>
        <w:r w:rsidR="008162D3" w:rsidRPr="00691813">
          <w:rPr>
            <w:rStyle w:val="Hyperlink"/>
            <w:rFonts w:ascii="Verdana" w:hAnsi="Verdana"/>
            <w:sz w:val="18"/>
            <w:szCs w:val="18"/>
          </w:rPr>
          <w:t xml:space="preserve"> </w:t>
        </w:r>
        <w:proofErr w:type="gramStart"/>
        <w:r w:rsidR="008162D3" w:rsidRPr="00691813">
          <w:rPr>
            <w:rStyle w:val="Hyperlink"/>
            <w:rFonts w:ascii="Verdana" w:hAnsi="Verdana"/>
            <w:sz w:val="18"/>
            <w:szCs w:val="18"/>
          </w:rPr>
          <w:t>3011104</w:t>
        </w:r>
        <w:proofErr w:type="gramEnd"/>
        <w:r w:rsidR="008162D3" w:rsidRPr="00691813">
          <w:rPr>
            <w:rStyle w:val="Hyperlink"/>
            <w:rFonts w:ascii="Verdana" w:hAnsi="Verdana"/>
            <w:sz w:val="18"/>
            <w:szCs w:val="18"/>
          </w:rPr>
          <w:t xml:space="preserve"> </w:t>
        </w:r>
      </w:hyperlink>
    </w:p>
    <w:p w:rsidR="008162D3" w:rsidRPr="00833148" w:rsidRDefault="00F525D0" w:rsidP="008162D3">
      <w:pPr>
        <w:rPr>
          <w:rFonts w:ascii="Verdana" w:hAnsi="Verdana"/>
          <w:color w:val="000000"/>
          <w:sz w:val="18"/>
          <w:szCs w:val="18"/>
        </w:rPr>
      </w:pPr>
      <w:hyperlink r:id="rId82" w:history="1">
        <w:r w:rsidR="008162D3" w:rsidRPr="00833148">
          <w:rPr>
            <w:rStyle w:val="Hyperlink"/>
            <w:rFonts w:ascii="Verdana" w:hAnsi="Verdana"/>
            <w:sz w:val="18"/>
            <w:szCs w:val="18"/>
          </w:rPr>
          <w:t xml:space="preserve">Miljøstyrelsen 2013: Innovationspartnerskab for anvendelse af fosfor fra spildevand og spildevandsslam fra </w:t>
        </w:r>
        <w:proofErr w:type="spellStart"/>
        <w:r w:rsidR="008162D3" w:rsidRPr="00833148">
          <w:rPr>
            <w:rStyle w:val="Hyperlink"/>
            <w:rFonts w:ascii="Verdana" w:hAnsi="Verdana"/>
            <w:sz w:val="18"/>
            <w:szCs w:val="18"/>
          </w:rPr>
          <w:t>spildevandsforsyningerMiljøprojekt</w:t>
        </w:r>
        <w:proofErr w:type="spellEnd"/>
        <w:r w:rsidR="008162D3" w:rsidRPr="00833148">
          <w:rPr>
            <w:rStyle w:val="Hyperlink"/>
            <w:rFonts w:ascii="Verdana" w:hAnsi="Verdana"/>
            <w:sz w:val="18"/>
            <w:szCs w:val="18"/>
          </w:rPr>
          <w:t xml:space="preserve"> nr. 1460, 2013</w:t>
        </w:r>
      </w:hyperlink>
    </w:p>
    <w:p w:rsidR="008162D3" w:rsidRPr="008162D3" w:rsidRDefault="00F525D0" w:rsidP="008162D3">
      <w:pPr>
        <w:rPr>
          <w:rFonts w:ascii="Verdana" w:hAnsi="Verdana"/>
          <w:color w:val="000000"/>
          <w:sz w:val="18"/>
          <w:szCs w:val="18"/>
          <w:lang w:val="en-US"/>
        </w:rPr>
      </w:pPr>
      <w:hyperlink r:id="rId83" w:history="1">
        <w:proofErr w:type="gramStart"/>
        <w:r w:rsidR="008162D3" w:rsidRPr="000B119A">
          <w:rPr>
            <w:rStyle w:val="Hyperlink"/>
            <w:rFonts w:ascii="Verdana" w:hAnsi="Verdana"/>
            <w:sz w:val="18"/>
            <w:szCs w:val="18"/>
            <w:lang w:val="en-US"/>
          </w:rPr>
          <w:t>Miranda, R., Monte, M., &amp; Blanco, A.</w:t>
        </w:r>
        <w:r w:rsidR="008162D3">
          <w:rPr>
            <w:rStyle w:val="Hyperlink"/>
            <w:rFonts w:ascii="Verdana" w:hAnsi="Verdana"/>
            <w:sz w:val="18"/>
            <w:szCs w:val="18"/>
            <w:lang w:val="en-US"/>
          </w:rPr>
          <w:t xml:space="preserve"> </w:t>
        </w:r>
        <w:r w:rsidR="008162D3" w:rsidRPr="000B119A">
          <w:rPr>
            <w:rStyle w:val="Hyperlink"/>
            <w:rFonts w:ascii="Verdana" w:hAnsi="Verdana"/>
            <w:sz w:val="18"/>
            <w:szCs w:val="18"/>
            <w:lang w:val="en-US"/>
          </w:rPr>
          <w:t>2013.</w:t>
        </w:r>
        <w:proofErr w:type="gramEnd"/>
        <w:r w:rsidR="008162D3" w:rsidRPr="000B119A">
          <w:rPr>
            <w:rStyle w:val="Hyperlink"/>
            <w:rFonts w:ascii="Verdana" w:hAnsi="Verdana"/>
            <w:sz w:val="18"/>
            <w:szCs w:val="18"/>
            <w:lang w:val="en-US"/>
          </w:rPr>
          <w:t xml:space="preserve"> </w:t>
        </w:r>
        <w:proofErr w:type="gramStart"/>
        <w:r w:rsidR="008162D3" w:rsidRPr="000B119A">
          <w:rPr>
            <w:rStyle w:val="Fremhv"/>
            <w:rFonts w:ascii="Verdana" w:hAnsi="Verdana"/>
            <w:color w:val="0000FF"/>
            <w:sz w:val="18"/>
            <w:szCs w:val="18"/>
            <w:u w:val="single"/>
            <w:lang w:val="en-US"/>
          </w:rPr>
          <w:t>Analysis of the quality of the recovered paper from commingled collection systems</w:t>
        </w:r>
        <w:r w:rsidR="008162D3" w:rsidRPr="000B119A">
          <w:rPr>
            <w:rStyle w:val="Hyperlink"/>
            <w:rFonts w:ascii="Verdana" w:hAnsi="Verdana"/>
            <w:sz w:val="18"/>
            <w:szCs w:val="18"/>
            <w:lang w:val="en-US"/>
          </w:rPr>
          <w:t>.</w:t>
        </w:r>
        <w:proofErr w:type="gramEnd"/>
        <w:r w:rsidR="008162D3" w:rsidRPr="000B119A">
          <w:rPr>
            <w:rStyle w:val="Hyperlink"/>
            <w:rFonts w:ascii="Verdana" w:hAnsi="Verdana"/>
            <w:sz w:val="18"/>
            <w:szCs w:val="18"/>
            <w:lang w:val="en-US"/>
          </w:rPr>
          <w:t xml:space="preserve"> </w:t>
        </w:r>
        <w:r w:rsidR="008162D3" w:rsidRPr="004F6092">
          <w:rPr>
            <w:rStyle w:val="Hyperlink"/>
            <w:rFonts w:ascii="Verdana" w:hAnsi="Verdana"/>
            <w:sz w:val="18"/>
            <w:szCs w:val="18"/>
            <w:lang w:val="en-US"/>
          </w:rPr>
          <w:t>Resources, Conservation and Recycling 72:60-66</w:t>
        </w:r>
      </w:hyperlink>
    </w:p>
    <w:p w:rsidR="008162D3" w:rsidRDefault="00F525D0" w:rsidP="008162D3">
      <w:pPr>
        <w:rPr>
          <w:rFonts w:ascii="Verdana" w:hAnsi="Verdana"/>
          <w:color w:val="000000"/>
          <w:sz w:val="18"/>
          <w:szCs w:val="18"/>
        </w:rPr>
      </w:pPr>
      <w:hyperlink r:id="rId84" w:history="1">
        <w:r w:rsidR="008162D3" w:rsidRPr="00B17908">
          <w:rPr>
            <w:rStyle w:val="Hyperlink"/>
            <w:rFonts w:ascii="Verdana" w:hAnsi="Verdana"/>
            <w:sz w:val="18"/>
            <w:szCs w:val="18"/>
          </w:rPr>
          <w:t xml:space="preserve">Morf L.S., </w:t>
        </w:r>
        <w:proofErr w:type="spellStart"/>
        <w:r w:rsidR="008162D3" w:rsidRPr="00B17908">
          <w:rPr>
            <w:rStyle w:val="Hyperlink"/>
            <w:rFonts w:ascii="Verdana" w:hAnsi="Verdana"/>
            <w:sz w:val="18"/>
            <w:szCs w:val="18"/>
          </w:rPr>
          <w:t>Gloor</w:t>
        </w:r>
        <w:proofErr w:type="spellEnd"/>
        <w:r w:rsidR="008162D3" w:rsidRPr="00B17908">
          <w:rPr>
            <w:rStyle w:val="Hyperlink"/>
            <w:rFonts w:ascii="Verdana" w:hAnsi="Verdana"/>
            <w:sz w:val="18"/>
            <w:szCs w:val="18"/>
          </w:rPr>
          <w:t xml:space="preserve"> R., Haag O., Haupt M., </w:t>
        </w:r>
        <w:proofErr w:type="spellStart"/>
        <w:r w:rsidR="008162D3" w:rsidRPr="00B17908">
          <w:rPr>
            <w:rStyle w:val="Hyperlink"/>
            <w:rFonts w:ascii="Verdana" w:hAnsi="Verdana"/>
            <w:sz w:val="18"/>
            <w:szCs w:val="18"/>
          </w:rPr>
          <w:t>Skutan</w:t>
        </w:r>
        <w:proofErr w:type="spellEnd"/>
        <w:r w:rsidR="008162D3" w:rsidRPr="00B17908">
          <w:rPr>
            <w:rStyle w:val="Hyperlink"/>
            <w:rFonts w:ascii="Verdana" w:hAnsi="Verdana"/>
            <w:sz w:val="18"/>
            <w:szCs w:val="18"/>
          </w:rPr>
          <w:t xml:space="preserve"> S., Di Lorenzo F. &amp; </w:t>
        </w:r>
        <w:proofErr w:type="spellStart"/>
        <w:r w:rsidR="008162D3" w:rsidRPr="00B17908">
          <w:rPr>
            <w:rStyle w:val="Hyperlink"/>
            <w:rFonts w:ascii="Verdana" w:hAnsi="Verdana"/>
            <w:sz w:val="18"/>
            <w:szCs w:val="18"/>
          </w:rPr>
          <w:t>Boni</w:t>
        </w:r>
        <w:proofErr w:type="spellEnd"/>
        <w:r w:rsidR="008162D3" w:rsidRPr="00B17908">
          <w:rPr>
            <w:rStyle w:val="Hyperlink"/>
            <w:rFonts w:ascii="Verdana" w:hAnsi="Verdana"/>
            <w:sz w:val="18"/>
            <w:szCs w:val="18"/>
          </w:rPr>
          <w:t xml:space="preserve"> D., 2013. </w:t>
        </w:r>
        <w:proofErr w:type="gramStart"/>
        <w:r w:rsidR="008162D3" w:rsidRPr="00B80B7D">
          <w:rPr>
            <w:rStyle w:val="Fremhv"/>
            <w:rFonts w:ascii="Verdana" w:hAnsi="Verdana"/>
            <w:color w:val="0000FF"/>
            <w:sz w:val="18"/>
            <w:szCs w:val="18"/>
            <w:u w:val="single"/>
            <w:lang w:val="en-US"/>
          </w:rPr>
          <w:t>Precious metals and rare earth elements in municipal solid waste –Sources and fate in a Swiss incineration plant.</w:t>
        </w:r>
        <w:proofErr w:type="gramEnd"/>
        <w:r w:rsidR="008162D3" w:rsidRPr="00B80B7D">
          <w:rPr>
            <w:rStyle w:val="Hyperlink"/>
            <w:rFonts w:ascii="Verdana" w:hAnsi="Verdana"/>
            <w:sz w:val="18"/>
            <w:szCs w:val="18"/>
            <w:lang w:val="en-US"/>
          </w:rPr>
          <w:t xml:space="preserve"> </w:t>
        </w:r>
        <w:r w:rsidR="008162D3" w:rsidRPr="00B80B7D">
          <w:rPr>
            <w:rStyle w:val="Hyperlink"/>
            <w:rFonts w:ascii="Verdana" w:hAnsi="Verdana"/>
            <w:sz w:val="18"/>
            <w:szCs w:val="18"/>
          </w:rPr>
          <w:t>Waste Management 33, 634–644.</w:t>
        </w:r>
      </w:hyperlink>
    </w:p>
    <w:p w:rsidR="008162D3" w:rsidRDefault="008162D3" w:rsidP="008162D3">
      <w:pPr>
        <w:rPr>
          <w:rFonts w:ascii="Verdana" w:hAnsi="Verdana"/>
          <w:color w:val="000000"/>
          <w:sz w:val="18"/>
          <w:szCs w:val="18"/>
        </w:rPr>
      </w:pPr>
      <w:proofErr w:type="spellStart"/>
      <w:r>
        <w:rPr>
          <w:rFonts w:ascii="Verdana" w:hAnsi="Verdana"/>
          <w:color w:val="000000"/>
          <w:sz w:val="18"/>
          <w:szCs w:val="18"/>
        </w:rPr>
        <w:t>Naturvårdsverket</w:t>
      </w:r>
      <w:proofErr w:type="spellEnd"/>
      <w:r>
        <w:rPr>
          <w:rFonts w:ascii="Verdana" w:hAnsi="Verdana"/>
          <w:color w:val="000000"/>
          <w:sz w:val="18"/>
          <w:szCs w:val="18"/>
        </w:rPr>
        <w:t xml:space="preserve"> 2012a</w:t>
      </w:r>
      <w:r w:rsidRPr="00691813">
        <w:rPr>
          <w:rFonts w:ascii="Verdana" w:hAnsi="Verdana"/>
          <w:color w:val="000000"/>
          <w:sz w:val="18"/>
          <w:szCs w:val="18"/>
        </w:rPr>
        <w:t xml:space="preserve">: </w:t>
      </w:r>
      <w:proofErr w:type="spellStart"/>
      <w:r w:rsidRPr="00691813">
        <w:rPr>
          <w:rFonts w:ascii="Verdana" w:hAnsi="Verdana"/>
          <w:color w:val="000000"/>
          <w:sz w:val="18"/>
          <w:szCs w:val="18"/>
        </w:rPr>
        <w:t>Hållbar</w:t>
      </w:r>
      <w:proofErr w:type="spellEnd"/>
      <w:r w:rsidRPr="00691813">
        <w:rPr>
          <w:rFonts w:ascii="Verdana" w:hAnsi="Verdana"/>
          <w:color w:val="000000"/>
          <w:sz w:val="18"/>
          <w:szCs w:val="18"/>
        </w:rPr>
        <w:t xml:space="preserve"> </w:t>
      </w:r>
      <w:proofErr w:type="spellStart"/>
      <w:r w:rsidRPr="00691813">
        <w:rPr>
          <w:rFonts w:ascii="Verdana" w:hAnsi="Verdana"/>
          <w:color w:val="000000"/>
          <w:sz w:val="18"/>
          <w:szCs w:val="18"/>
        </w:rPr>
        <w:t>Avfallshantering</w:t>
      </w:r>
      <w:proofErr w:type="spellEnd"/>
      <w:r w:rsidRPr="00691813">
        <w:rPr>
          <w:rFonts w:ascii="Verdana" w:hAnsi="Verdana"/>
          <w:color w:val="000000"/>
          <w:sz w:val="18"/>
          <w:szCs w:val="18"/>
        </w:rPr>
        <w:t xml:space="preserve"> – </w:t>
      </w:r>
      <w:proofErr w:type="spellStart"/>
      <w:r w:rsidRPr="00691813">
        <w:rPr>
          <w:rFonts w:ascii="Verdana" w:hAnsi="Verdana"/>
          <w:color w:val="000000"/>
          <w:sz w:val="18"/>
          <w:szCs w:val="18"/>
        </w:rPr>
        <w:t>Preliminär</w:t>
      </w:r>
      <w:proofErr w:type="spellEnd"/>
      <w:r w:rsidRPr="00691813">
        <w:rPr>
          <w:rFonts w:ascii="Verdana" w:hAnsi="Verdana"/>
          <w:color w:val="000000"/>
          <w:sz w:val="18"/>
          <w:szCs w:val="18"/>
        </w:rPr>
        <w:t xml:space="preserve"> sammenfatning av </w:t>
      </w:r>
      <w:proofErr w:type="spellStart"/>
      <w:r w:rsidRPr="00691813">
        <w:rPr>
          <w:rFonts w:ascii="Verdana" w:hAnsi="Verdana"/>
          <w:color w:val="000000"/>
          <w:sz w:val="18"/>
          <w:szCs w:val="18"/>
        </w:rPr>
        <w:t>Naturvårdsverkets</w:t>
      </w:r>
      <w:proofErr w:type="spellEnd"/>
      <w:r w:rsidRPr="00691813">
        <w:rPr>
          <w:rFonts w:ascii="Verdana" w:hAnsi="Verdana"/>
          <w:color w:val="000000"/>
          <w:sz w:val="18"/>
          <w:szCs w:val="18"/>
        </w:rPr>
        <w:t xml:space="preserve"> forskningsprogram, </w:t>
      </w:r>
      <w:proofErr w:type="spellStart"/>
      <w:r w:rsidRPr="00691813">
        <w:rPr>
          <w:rFonts w:ascii="Verdana" w:hAnsi="Verdana"/>
          <w:color w:val="000000"/>
          <w:sz w:val="18"/>
          <w:szCs w:val="18"/>
        </w:rPr>
        <w:t>Naturvårdsverket</w:t>
      </w:r>
      <w:proofErr w:type="spellEnd"/>
      <w:r w:rsidRPr="00691813">
        <w:rPr>
          <w:rFonts w:ascii="Verdana" w:hAnsi="Verdana"/>
          <w:color w:val="000000"/>
          <w:sz w:val="18"/>
          <w:szCs w:val="18"/>
        </w:rPr>
        <w:t xml:space="preserve">, </w:t>
      </w:r>
      <w:proofErr w:type="spellStart"/>
      <w:r w:rsidRPr="00691813">
        <w:rPr>
          <w:rFonts w:ascii="Verdana" w:hAnsi="Verdana"/>
          <w:color w:val="000000"/>
          <w:sz w:val="18"/>
          <w:szCs w:val="18"/>
        </w:rPr>
        <w:t>Hållbar</w:t>
      </w:r>
      <w:proofErr w:type="spellEnd"/>
      <w:r w:rsidRPr="00691813">
        <w:rPr>
          <w:rFonts w:ascii="Verdana" w:hAnsi="Verdana"/>
          <w:color w:val="000000"/>
          <w:sz w:val="18"/>
          <w:szCs w:val="18"/>
        </w:rPr>
        <w:t xml:space="preserve"> </w:t>
      </w:r>
      <w:proofErr w:type="spellStart"/>
      <w:r w:rsidRPr="00691813">
        <w:rPr>
          <w:rFonts w:ascii="Verdana" w:hAnsi="Verdana"/>
          <w:color w:val="000000"/>
          <w:sz w:val="18"/>
          <w:szCs w:val="18"/>
        </w:rPr>
        <w:t>Avfallshantering</w:t>
      </w:r>
      <w:proofErr w:type="spellEnd"/>
      <w:r w:rsidRPr="00691813">
        <w:rPr>
          <w:rFonts w:ascii="Verdana" w:hAnsi="Verdana"/>
          <w:color w:val="000000"/>
          <w:sz w:val="18"/>
          <w:szCs w:val="18"/>
        </w:rPr>
        <w:t xml:space="preserve"> </w:t>
      </w:r>
      <w:proofErr w:type="spellStart"/>
      <w:r w:rsidRPr="00691813">
        <w:rPr>
          <w:rFonts w:ascii="Verdana" w:hAnsi="Verdana"/>
          <w:color w:val="000000"/>
          <w:sz w:val="18"/>
          <w:szCs w:val="18"/>
        </w:rPr>
        <w:t>och</w:t>
      </w:r>
      <w:proofErr w:type="spellEnd"/>
      <w:r w:rsidRPr="00691813">
        <w:rPr>
          <w:rFonts w:ascii="Verdana" w:hAnsi="Verdana"/>
          <w:color w:val="000000"/>
          <w:sz w:val="18"/>
          <w:szCs w:val="18"/>
        </w:rPr>
        <w:t xml:space="preserve"> IVL – </w:t>
      </w:r>
      <w:proofErr w:type="spellStart"/>
      <w:r w:rsidRPr="00691813">
        <w:rPr>
          <w:rFonts w:ascii="Verdana" w:hAnsi="Verdana"/>
          <w:color w:val="000000"/>
          <w:sz w:val="18"/>
          <w:szCs w:val="18"/>
        </w:rPr>
        <w:t>Svenska</w:t>
      </w:r>
      <w:proofErr w:type="spellEnd"/>
      <w:r w:rsidRPr="00691813">
        <w:rPr>
          <w:rFonts w:ascii="Verdana" w:hAnsi="Verdana"/>
          <w:color w:val="000000"/>
          <w:sz w:val="18"/>
          <w:szCs w:val="18"/>
        </w:rPr>
        <w:t xml:space="preserve"> </w:t>
      </w:r>
      <w:proofErr w:type="spellStart"/>
      <w:r w:rsidRPr="00691813">
        <w:rPr>
          <w:rFonts w:ascii="Verdana" w:hAnsi="Verdana"/>
          <w:color w:val="000000"/>
          <w:sz w:val="18"/>
          <w:szCs w:val="18"/>
        </w:rPr>
        <w:t>Miljöinstitutet</w:t>
      </w:r>
      <w:proofErr w:type="spellEnd"/>
      <w:r w:rsidRPr="00691813">
        <w:rPr>
          <w:rFonts w:ascii="Verdana" w:hAnsi="Verdana"/>
          <w:color w:val="000000"/>
          <w:sz w:val="18"/>
          <w:szCs w:val="18"/>
        </w:rPr>
        <w:t xml:space="preserve">. </w:t>
      </w:r>
      <w:hyperlink r:id="rId85" w:tgtFrame="_blank" w:history="1">
        <w:proofErr w:type="spellStart"/>
        <w:r w:rsidRPr="00691813">
          <w:rPr>
            <w:rStyle w:val="Hyperlink"/>
            <w:rFonts w:ascii="Verdana" w:hAnsi="Verdana"/>
            <w:sz w:val="18"/>
            <w:szCs w:val="18"/>
          </w:rPr>
          <w:t>Hållbar</w:t>
        </w:r>
        <w:proofErr w:type="spellEnd"/>
        <w:r w:rsidRPr="00691813">
          <w:rPr>
            <w:rStyle w:val="Hyperlink"/>
            <w:rFonts w:ascii="Verdana" w:hAnsi="Verdana"/>
            <w:sz w:val="18"/>
            <w:szCs w:val="18"/>
          </w:rPr>
          <w:t xml:space="preserve"> </w:t>
        </w:r>
        <w:proofErr w:type="spellStart"/>
        <w:r w:rsidRPr="00691813">
          <w:rPr>
            <w:rStyle w:val="Hyperlink"/>
            <w:rFonts w:ascii="Verdana" w:hAnsi="Verdana"/>
            <w:sz w:val="18"/>
            <w:szCs w:val="18"/>
          </w:rPr>
          <w:t>Avfallshantering</w:t>
        </w:r>
        <w:proofErr w:type="spellEnd"/>
        <w:r w:rsidRPr="00691813">
          <w:rPr>
            <w:rStyle w:val="Hyperlink"/>
            <w:rFonts w:ascii="Verdana" w:hAnsi="Verdana"/>
            <w:sz w:val="18"/>
            <w:szCs w:val="18"/>
          </w:rPr>
          <w:t xml:space="preserve"> - Projektets hjemmeside</w:t>
        </w:r>
      </w:hyperlink>
    </w:p>
    <w:p w:rsidR="008162D3" w:rsidRPr="008162D3" w:rsidRDefault="00F525D0" w:rsidP="008162D3">
      <w:pPr>
        <w:rPr>
          <w:rFonts w:ascii="Verdana" w:hAnsi="Verdana"/>
          <w:color w:val="000000"/>
          <w:sz w:val="18"/>
          <w:szCs w:val="18"/>
          <w:lang w:val="en-US"/>
        </w:rPr>
      </w:pPr>
      <w:hyperlink r:id="rId86" w:tgtFrame="_blank" w:history="1">
        <w:proofErr w:type="spellStart"/>
        <w:r w:rsidR="008162D3" w:rsidRPr="0082620F">
          <w:rPr>
            <w:rStyle w:val="Hyperlink"/>
            <w:rFonts w:ascii="Verdana" w:hAnsi="Verdana"/>
            <w:sz w:val="18"/>
            <w:szCs w:val="18"/>
          </w:rPr>
          <w:t>Naturvårdsverket</w:t>
        </w:r>
        <w:proofErr w:type="spellEnd"/>
        <w:r w:rsidR="008162D3" w:rsidRPr="0082620F">
          <w:rPr>
            <w:rStyle w:val="Hyperlink"/>
            <w:rFonts w:ascii="Verdana" w:hAnsi="Verdana"/>
            <w:sz w:val="18"/>
            <w:szCs w:val="18"/>
          </w:rPr>
          <w:t xml:space="preserve"> 2012</w:t>
        </w:r>
        <w:r w:rsidR="008162D3">
          <w:rPr>
            <w:rStyle w:val="Hyperlink"/>
            <w:rFonts w:ascii="Verdana" w:hAnsi="Verdana"/>
            <w:sz w:val="18"/>
            <w:szCs w:val="18"/>
          </w:rPr>
          <w:t>b</w:t>
        </w:r>
        <w:r w:rsidR="008162D3" w:rsidRPr="0082620F">
          <w:rPr>
            <w:rStyle w:val="Hyperlink"/>
            <w:rFonts w:ascii="Verdana" w:hAnsi="Verdana"/>
            <w:sz w:val="18"/>
            <w:szCs w:val="18"/>
          </w:rPr>
          <w:t xml:space="preserve">: </w:t>
        </w:r>
        <w:proofErr w:type="spellStart"/>
        <w:r w:rsidR="008162D3" w:rsidRPr="0082620F">
          <w:rPr>
            <w:rStyle w:val="Hyperlink"/>
            <w:rFonts w:ascii="Verdana" w:hAnsi="Verdana"/>
            <w:sz w:val="18"/>
            <w:szCs w:val="18"/>
          </w:rPr>
          <w:t>Från</w:t>
        </w:r>
        <w:proofErr w:type="spellEnd"/>
        <w:r w:rsidR="008162D3" w:rsidRPr="0082620F">
          <w:rPr>
            <w:rStyle w:val="Hyperlink"/>
            <w:rFonts w:ascii="Verdana" w:hAnsi="Verdana"/>
            <w:sz w:val="18"/>
            <w:szCs w:val="18"/>
          </w:rPr>
          <w:t xml:space="preserve"> </w:t>
        </w:r>
        <w:proofErr w:type="spellStart"/>
        <w:r w:rsidR="008162D3" w:rsidRPr="0082620F">
          <w:rPr>
            <w:rStyle w:val="Hyperlink"/>
            <w:rFonts w:ascii="Verdana" w:hAnsi="Verdana"/>
            <w:sz w:val="18"/>
            <w:szCs w:val="18"/>
          </w:rPr>
          <w:t>avfallshantering</w:t>
        </w:r>
        <w:proofErr w:type="spellEnd"/>
        <w:r w:rsidR="008162D3" w:rsidRPr="0082620F">
          <w:rPr>
            <w:rStyle w:val="Hyperlink"/>
            <w:rFonts w:ascii="Verdana" w:hAnsi="Verdana"/>
            <w:sz w:val="18"/>
            <w:szCs w:val="18"/>
          </w:rPr>
          <w:t xml:space="preserve"> </w:t>
        </w:r>
        <w:proofErr w:type="spellStart"/>
        <w:r w:rsidR="008162D3" w:rsidRPr="0082620F">
          <w:rPr>
            <w:rStyle w:val="Hyperlink"/>
            <w:rFonts w:ascii="Verdana" w:hAnsi="Verdana"/>
            <w:sz w:val="18"/>
            <w:szCs w:val="18"/>
          </w:rPr>
          <w:t>till</w:t>
        </w:r>
        <w:proofErr w:type="spellEnd"/>
        <w:r w:rsidR="008162D3" w:rsidRPr="0082620F">
          <w:rPr>
            <w:rStyle w:val="Hyperlink"/>
            <w:rFonts w:ascii="Verdana" w:hAnsi="Verdana"/>
            <w:sz w:val="18"/>
            <w:szCs w:val="18"/>
          </w:rPr>
          <w:t xml:space="preserve"> </w:t>
        </w:r>
        <w:proofErr w:type="spellStart"/>
        <w:r w:rsidR="008162D3" w:rsidRPr="0082620F">
          <w:rPr>
            <w:rStyle w:val="Hyperlink"/>
            <w:rFonts w:ascii="Verdana" w:hAnsi="Verdana"/>
            <w:sz w:val="18"/>
            <w:szCs w:val="18"/>
          </w:rPr>
          <w:t>resurshushållning</w:t>
        </w:r>
        <w:proofErr w:type="spellEnd"/>
        <w:r w:rsidR="008162D3" w:rsidRPr="0082620F">
          <w:rPr>
            <w:rStyle w:val="Hyperlink"/>
            <w:rFonts w:ascii="Verdana" w:hAnsi="Verdana"/>
            <w:sz w:val="18"/>
            <w:szCs w:val="18"/>
          </w:rPr>
          <w:t xml:space="preserve">. </w:t>
        </w:r>
        <w:proofErr w:type="spellStart"/>
        <w:r w:rsidR="008162D3" w:rsidRPr="008162D3">
          <w:rPr>
            <w:rStyle w:val="Hyperlink"/>
            <w:rFonts w:ascii="Verdana" w:hAnsi="Verdana"/>
            <w:sz w:val="18"/>
            <w:szCs w:val="18"/>
            <w:lang w:val="en-US"/>
          </w:rPr>
          <w:t>Sveriges</w:t>
        </w:r>
        <w:proofErr w:type="spellEnd"/>
        <w:r w:rsidR="008162D3" w:rsidRPr="008162D3">
          <w:rPr>
            <w:rStyle w:val="Hyperlink"/>
            <w:rFonts w:ascii="Verdana" w:hAnsi="Verdana"/>
            <w:sz w:val="18"/>
            <w:szCs w:val="18"/>
            <w:lang w:val="en-US"/>
          </w:rPr>
          <w:t xml:space="preserve"> </w:t>
        </w:r>
        <w:proofErr w:type="spellStart"/>
        <w:r w:rsidR="008162D3" w:rsidRPr="008162D3">
          <w:rPr>
            <w:rStyle w:val="Hyperlink"/>
            <w:rFonts w:ascii="Verdana" w:hAnsi="Verdana"/>
            <w:sz w:val="18"/>
            <w:szCs w:val="18"/>
            <w:lang w:val="en-US"/>
          </w:rPr>
          <w:t>avfallsplan</w:t>
        </w:r>
        <w:proofErr w:type="spellEnd"/>
        <w:r w:rsidR="008162D3" w:rsidRPr="008162D3">
          <w:rPr>
            <w:rStyle w:val="Hyperlink"/>
            <w:rFonts w:ascii="Verdana" w:hAnsi="Verdana"/>
            <w:sz w:val="18"/>
            <w:szCs w:val="18"/>
            <w:lang w:val="en-US"/>
          </w:rPr>
          <w:t xml:space="preserve"> 2012-2017</w:t>
        </w:r>
      </w:hyperlink>
    </w:p>
    <w:p w:rsidR="008162D3" w:rsidRPr="008162D3" w:rsidRDefault="00F525D0" w:rsidP="008162D3">
      <w:pPr>
        <w:rPr>
          <w:rFonts w:ascii="Verdana" w:hAnsi="Verdana"/>
          <w:color w:val="000000"/>
          <w:sz w:val="18"/>
          <w:szCs w:val="18"/>
          <w:lang w:val="en-US"/>
        </w:rPr>
      </w:pPr>
      <w:hyperlink r:id="rId87" w:history="1">
        <w:proofErr w:type="spellStart"/>
        <w:r w:rsidR="008162D3" w:rsidRPr="00691813">
          <w:rPr>
            <w:rStyle w:val="Hyperlink"/>
            <w:rFonts w:ascii="Verdana" w:hAnsi="Verdana"/>
            <w:sz w:val="18"/>
            <w:szCs w:val="18"/>
            <w:lang w:val="en-US"/>
          </w:rPr>
          <w:t>Naturvårdsverket</w:t>
        </w:r>
        <w:proofErr w:type="spellEnd"/>
        <w:r w:rsidR="008162D3" w:rsidRPr="00691813">
          <w:rPr>
            <w:rStyle w:val="Hyperlink"/>
            <w:rFonts w:ascii="Verdana" w:hAnsi="Verdana"/>
            <w:sz w:val="18"/>
            <w:szCs w:val="18"/>
            <w:lang w:val="en-US"/>
          </w:rPr>
          <w:t xml:space="preserve"> 2013: </w:t>
        </w:r>
        <w:proofErr w:type="spellStart"/>
        <w:r w:rsidR="008162D3" w:rsidRPr="00691813">
          <w:rPr>
            <w:rStyle w:val="Hyperlink"/>
            <w:rFonts w:ascii="Verdana" w:hAnsi="Verdana"/>
            <w:sz w:val="18"/>
            <w:szCs w:val="18"/>
            <w:lang w:val="en-US"/>
          </w:rPr>
          <w:t>Hållbar</w:t>
        </w:r>
        <w:proofErr w:type="spellEnd"/>
        <w:r w:rsidR="008162D3" w:rsidRPr="00691813">
          <w:rPr>
            <w:rStyle w:val="Hyperlink"/>
            <w:rFonts w:ascii="Verdana" w:hAnsi="Verdana"/>
            <w:sz w:val="18"/>
            <w:szCs w:val="18"/>
            <w:lang w:val="en-US"/>
          </w:rPr>
          <w:t xml:space="preserve"> </w:t>
        </w:r>
        <w:proofErr w:type="spellStart"/>
        <w:r w:rsidR="008162D3" w:rsidRPr="00691813">
          <w:rPr>
            <w:rStyle w:val="Hyperlink"/>
            <w:rFonts w:ascii="Verdana" w:hAnsi="Verdana"/>
            <w:sz w:val="18"/>
            <w:szCs w:val="18"/>
            <w:lang w:val="en-US"/>
          </w:rPr>
          <w:t>återföring</w:t>
        </w:r>
        <w:proofErr w:type="spellEnd"/>
        <w:r w:rsidR="008162D3" w:rsidRPr="00691813">
          <w:rPr>
            <w:rStyle w:val="Hyperlink"/>
            <w:rFonts w:ascii="Verdana" w:hAnsi="Verdana"/>
            <w:sz w:val="18"/>
            <w:szCs w:val="18"/>
            <w:lang w:val="en-US"/>
          </w:rPr>
          <w:t xml:space="preserve"> </w:t>
        </w:r>
        <w:proofErr w:type="spellStart"/>
        <w:r w:rsidR="008162D3" w:rsidRPr="00691813">
          <w:rPr>
            <w:rStyle w:val="Hyperlink"/>
            <w:rFonts w:ascii="Verdana" w:hAnsi="Verdana"/>
            <w:sz w:val="18"/>
            <w:szCs w:val="18"/>
            <w:lang w:val="en-US"/>
          </w:rPr>
          <w:t>av</w:t>
        </w:r>
        <w:proofErr w:type="spellEnd"/>
        <w:r w:rsidR="008162D3" w:rsidRPr="00691813">
          <w:rPr>
            <w:rStyle w:val="Hyperlink"/>
            <w:rFonts w:ascii="Verdana" w:hAnsi="Verdana"/>
            <w:sz w:val="18"/>
            <w:szCs w:val="18"/>
            <w:lang w:val="en-US"/>
          </w:rPr>
          <w:t xml:space="preserve"> </w:t>
        </w:r>
        <w:proofErr w:type="spellStart"/>
        <w:r w:rsidR="008162D3" w:rsidRPr="00691813">
          <w:rPr>
            <w:rStyle w:val="Hyperlink"/>
            <w:rFonts w:ascii="Verdana" w:hAnsi="Verdana"/>
            <w:sz w:val="18"/>
            <w:szCs w:val="18"/>
            <w:lang w:val="en-US"/>
          </w:rPr>
          <w:t>fosfor</w:t>
        </w:r>
        <w:proofErr w:type="spellEnd"/>
      </w:hyperlink>
    </w:p>
    <w:p w:rsidR="008162D3" w:rsidRPr="00B519E5" w:rsidRDefault="00F525D0" w:rsidP="008162D3">
      <w:pPr>
        <w:rPr>
          <w:rFonts w:ascii="Verdana" w:hAnsi="Verdana"/>
          <w:color w:val="000000"/>
          <w:sz w:val="18"/>
          <w:szCs w:val="18"/>
          <w:lang w:val="en-US"/>
        </w:rPr>
      </w:pPr>
      <w:hyperlink r:id="rId88" w:tgtFrame="_blank" w:history="1">
        <w:proofErr w:type="spellStart"/>
        <w:r w:rsidR="008162D3">
          <w:rPr>
            <w:rStyle w:val="Hyperlink"/>
            <w:rFonts w:ascii="Verdana" w:hAnsi="Verdana"/>
            <w:sz w:val="18"/>
            <w:szCs w:val="18"/>
            <w:lang w:val="en-US"/>
          </w:rPr>
          <w:t>Oguchi</w:t>
        </w:r>
        <w:proofErr w:type="spellEnd"/>
        <w:r w:rsidR="008162D3">
          <w:rPr>
            <w:rStyle w:val="Hyperlink"/>
            <w:rFonts w:ascii="Verdana" w:hAnsi="Verdana"/>
            <w:sz w:val="18"/>
            <w:szCs w:val="18"/>
            <w:lang w:val="en-US"/>
          </w:rPr>
          <w:t xml:space="preserve">, M., </w:t>
        </w:r>
        <w:proofErr w:type="spellStart"/>
        <w:r w:rsidR="008162D3" w:rsidRPr="0008292E">
          <w:rPr>
            <w:rStyle w:val="Hyperlink"/>
            <w:rFonts w:ascii="Verdana" w:hAnsi="Verdana"/>
            <w:sz w:val="18"/>
            <w:szCs w:val="18"/>
            <w:lang w:val="en-US"/>
          </w:rPr>
          <w:t>Sakanakura</w:t>
        </w:r>
        <w:proofErr w:type="spellEnd"/>
        <w:r w:rsidR="008162D3" w:rsidRPr="0008292E">
          <w:rPr>
            <w:rStyle w:val="Hyperlink"/>
            <w:rFonts w:ascii="Verdana" w:hAnsi="Verdana"/>
            <w:sz w:val="18"/>
            <w:szCs w:val="18"/>
            <w:lang w:val="en-US"/>
          </w:rPr>
          <w:t xml:space="preserve">, </w:t>
        </w:r>
        <w:r w:rsidR="008162D3">
          <w:rPr>
            <w:rStyle w:val="Hyperlink"/>
            <w:rFonts w:ascii="Verdana" w:hAnsi="Verdana"/>
            <w:sz w:val="18"/>
            <w:szCs w:val="18"/>
            <w:lang w:val="en-US"/>
          </w:rPr>
          <w:t xml:space="preserve">H., </w:t>
        </w:r>
        <w:proofErr w:type="spellStart"/>
        <w:r w:rsidR="008162D3" w:rsidRPr="0008292E">
          <w:rPr>
            <w:rStyle w:val="Hyperlink"/>
            <w:rFonts w:ascii="Verdana" w:hAnsi="Verdana"/>
            <w:sz w:val="18"/>
            <w:szCs w:val="18"/>
            <w:lang w:val="en-US"/>
          </w:rPr>
          <w:t>Terazono</w:t>
        </w:r>
        <w:proofErr w:type="spellEnd"/>
        <w:r w:rsidR="008162D3">
          <w:rPr>
            <w:rStyle w:val="Hyperlink"/>
            <w:rFonts w:ascii="Verdana" w:hAnsi="Verdana"/>
            <w:sz w:val="18"/>
            <w:szCs w:val="18"/>
            <w:lang w:val="en-US"/>
          </w:rPr>
          <w:t xml:space="preserve">, A. &amp; </w:t>
        </w:r>
        <w:proofErr w:type="spellStart"/>
        <w:r w:rsidR="008162D3" w:rsidRPr="0008292E">
          <w:rPr>
            <w:rStyle w:val="Hyperlink"/>
            <w:rFonts w:ascii="Verdana" w:hAnsi="Verdana"/>
            <w:sz w:val="18"/>
            <w:szCs w:val="18"/>
            <w:lang w:val="en-US"/>
          </w:rPr>
          <w:t>Takigami</w:t>
        </w:r>
        <w:proofErr w:type="spellEnd"/>
        <w:r w:rsidR="008162D3">
          <w:rPr>
            <w:rStyle w:val="Hyperlink"/>
            <w:rFonts w:ascii="Verdana" w:hAnsi="Verdana"/>
            <w:sz w:val="18"/>
            <w:szCs w:val="18"/>
            <w:lang w:val="en-US"/>
          </w:rPr>
          <w:t>, H.</w:t>
        </w:r>
        <w:r w:rsidR="008162D3" w:rsidRPr="0008292E">
          <w:rPr>
            <w:rStyle w:val="Hyperlink"/>
            <w:rFonts w:ascii="Verdana" w:hAnsi="Verdana"/>
            <w:sz w:val="18"/>
            <w:szCs w:val="18"/>
            <w:lang w:val="en-US"/>
          </w:rPr>
          <w:t xml:space="preserve"> 2012: Fate of metals contained in waste electrical and electronic equipment in a municipal waste treatment process. </w:t>
        </w:r>
        <w:r w:rsidR="008162D3" w:rsidRPr="00B519E5">
          <w:rPr>
            <w:rStyle w:val="Hyperlink"/>
            <w:rFonts w:ascii="Verdana" w:hAnsi="Verdana"/>
            <w:sz w:val="18"/>
            <w:szCs w:val="18"/>
            <w:lang w:val="en-US"/>
          </w:rPr>
          <w:t>Waste Management 32(1): 96-103</w:t>
        </w:r>
      </w:hyperlink>
    </w:p>
    <w:p w:rsidR="008162D3" w:rsidRPr="005B6FB8" w:rsidRDefault="00F525D0" w:rsidP="008162D3">
      <w:pPr>
        <w:spacing w:after="240"/>
        <w:rPr>
          <w:rFonts w:ascii="Verdana" w:hAnsi="Verdana"/>
          <w:color w:val="000000"/>
          <w:sz w:val="18"/>
          <w:szCs w:val="18"/>
          <w:lang w:val="en-US"/>
        </w:rPr>
      </w:pPr>
      <w:hyperlink r:id="rId89" w:tgtFrame="_blank" w:history="1">
        <w:r w:rsidR="008162D3" w:rsidRPr="005B6FB8">
          <w:rPr>
            <w:rStyle w:val="Hyperlink"/>
            <w:rFonts w:ascii="Verdana" w:hAnsi="Verdana"/>
            <w:sz w:val="18"/>
            <w:szCs w:val="18"/>
            <w:lang w:val="en-US"/>
          </w:rPr>
          <w:t xml:space="preserve">ORDIF 2012: </w:t>
        </w:r>
        <w:proofErr w:type="spellStart"/>
        <w:r w:rsidR="008162D3" w:rsidRPr="005B6FB8">
          <w:rPr>
            <w:rStyle w:val="Hyperlink"/>
            <w:rFonts w:ascii="Verdana" w:hAnsi="Verdana"/>
            <w:sz w:val="18"/>
            <w:szCs w:val="18"/>
            <w:lang w:val="en-US"/>
          </w:rPr>
          <w:t>Emballages</w:t>
        </w:r>
        <w:proofErr w:type="spellEnd"/>
        <w:r w:rsidR="008162D3" w:rsidRPr="005B6FB8">
          <w:rPr>
            <w:rStyle w:val="Hyperlink"/>
            <w:rFonts w:ascii="Verdana" w:hAnsi="Verdana"/>
            <w:sz w:val="18"/>
            <w:szCs w:val="18"/>
            <w:lang w:val="en-US"/>
          </w:rPr>
          <w:t xml:space="preserve"> </w:t>
        </w:r>
        <w:proofErr w:type="spellStart"/>
        <w:r w:rsidR="008162D3" w:rsidRPr="005B6FB8">
          <w:rPr>
            <w:rStyle w:val="Hyperlink"/>
            <w:rFonts w:ascii="Verdana" w:hAnsi="Verdana"/>
            <w:sz w:val="18"/>
            <w:szCs w:val="18"/>
            <w:lang w:val="en-US"/>
          </w:rPr>
          <w:t>plastiques</w:t>
        </w:r>
        <w:proofErr w:type="spellEnd"/>
        <w:r w:rsidR="008162D3" w:rsidRPr="005B6FB8">
          <w:rPr>
            <w:rStyle w:val="Hyperlink"/>
            <w:rFonts w:ascii="Verdana" w:hAnsi="Verdana"/>
            <w:sz w:val="18"/>
            <w:szCs w:val="18"/>
            <w:lang w:val="en-US"/>
          </w:rPr>
          <w:t xml:space="preserve">: extension des </w:t>
        </w:r>
        <w:proofErr w:type="spellStart"/>
        <w:r w:rsidR="008162D3" w:rsidRPr="005B6FB8">
          <w:rPr>
            <w:rStyle w:val="Hyperlink"/>
            <w:rFonts w:ascii="Verdana" w:hAnsi="Verdana"/>
            <w:sz w:val="18"/>
            <w:szCs w:val="18"/>
            <w:lang w:val="en-US"/>
          </w:rPr>
          <w:t>consignes</w:t>
        </w:r>
        <w:proofErr w:type="spellEnd"/>
        <w:r w:rsidR="008162D3" w:rsidRPr="005B6FB8">
          <w:rPr>
            <w:rStyle w:val="Hyperlink"/>
            <w:rFonts w:ascii="Verdana" w:hAnsi="Verdana"/>
            <w:sz w:val="18"/>
            <w:szCs w:val="18"/>
            <w:lang w:val="en-US"/>
          </w:rPr>
          <w:t xml:space="preserve"> de tri </w:t>
        </w:r>
        <w:proofErr w:type="spellStart"/>
        <w:r w:rsidR="008162D3" w:rsidRPr="005B6FB8">
          <w:rPr>
            <w:rStyle w:val="Hyperlink"/>
            <w:rFonts w:ascii="Verdana" w:hAnsi="Verdana"/>
            <w:sz w:val="18"/>
            <w:szCs w:val="18"/>
            <w:lang w:val="en-US"/>
          </w:rPr>
          <w:t>en</w:t>
        </w:r>
        <w:proofErr w:type="spellEnd"/>
        <w:r w:rsidR="008162D3" w:rsidRPr="005B6FB8">
          <w:rPr>
            <w:rStyle w:val="Hyperlink"/>
            <w:rFonts w:ascii="Verdana" w:hAnsi="Verdana"/>
            <w:sz w:val="18"/>
            <w:szCs w:val="18"/>
            <w:lang w:val="en-US"/>
          </w:rPr>
          <w:t xml:space="preserve"> test</w:t>
        </w:r>
      </w:hyperlink>
    </w:p>
    <w:p w:rsidR="008162D3" w:rsidRDefault="008162D3" w:rsidP="008162D3">
      <w:pPr>
        <w:rPr>
          <w:rFonts w:ascii="Verdana" w:hAnsi="Verdana"/>
          <w:color w:val="000000"/>
          <w:sz w:val="18"/>
          <w:szCs w:val="18"/>
          <w:lang w:val="en-US"/>
        </w:rPr>
      </w:pPr>
      <w:proofErr w:type="spellStart"/>
      <w:r>
        <w:rPr>
          <w:rFonts w:ascii="Verdana" w:hAnsi="Verdana"/>
          <w:color w:val="000000"/>
          <w:sz w:val="18"/>
          <w:szCs w:val="18"/>
          <w:lang w:val="en-US"/>
        </w:rPr>
        <w:t>Ott</w:t>
      </w:r>
      <w:proofErr w:type="spellEnd"/>
      <w:r>
        <w:rPr>
          <w:rFonts w:ascii="Verdana" w:hAnsi="Verdana"/>
          <w:color w:val="000000"/>
          <w:sz w:val="18"/>
          <w:szCs w:val="18"/>
          <w:lang w:val="en-US"/>
        </w:rPr>
        <w:t xml:space="preserve">, C. &amp; </w:t>
      </w:r>
      <w:proofErr w:type="spellStart"/>
      <w:r w:rsidRPr="005B6FB8">
        <w:rPr>
          <w:rFonts w:ascii="Verdana" w:hAnsi="Verdana"/>
          <w:color w:val="000000"/>
          <w:sz w:val="18"/>
          <w:szCs w:val="18"/>
          <w:lang w:val="en-US"/>
        </w:rPr>
        <w:t>Rechberger</w:t>
      </w:r>
      <w:proofErr w:type="spellEnd"/>
      <w:r>
        <w:rPr>
          <w:rFonts w:ascii="Verdana" w:hAnsi="Verdana"/>
          <w:color w:val="000000"/>
          <w:sz w:val="18"/>
          <w:szCs w:val="18"/>
          <w:lang w:val="en-US"/>
        </w:rPr>
        <w:t>, H.</w:t>
      </w:r>
      <w:r w:rsidRPr="005B6FB8">
        <w:rPr>
          <w:rFonts w:ascii="Verdana" w:hAnsi="Verdana"/>
          <w:color w:val="000000"/>
          <w:sz w:val="18"/>
          <w:szCs w:val="18"/>
          <w:lang w:val="en-US"/>
        </w:rPr>
        <w:t xml:space="preserve"> 2012: The European phosphorus balance. Resources, Conservation and recycling 60:159-172</w:t>
      </w:r>
    </w:p>
    <w:p w:rsidR="008162D3" w:rsidRDefault="008162D3" w:rsidP="008162D3">
      <w:pPr>
        <w:rPr>
          <w:rFonts w:ascii="Verdana" w:hAnsi="Verdana"/>
          <w:color w:val="000000"/>
          <w:sz w:val="18"/>
          <w:szCs w:val="18"/>
          <w:lang w:val="en-US"/>
        </w:rPr>
      </w:pPr>
      <w:proofErr w:type="gramStart"/>
      <w:r w:rsidRPr="00FE2F19">
        <w:rPr>
          <w:rFonts w:ascii="Verdana" w:hAnsi="Verdana"/>
          <w:color w:val="000000"/>
          <w:sz w:val="18"/>
          <w:szCs w:val="18"/>
          <w:lang w:val="en-US"/>
        </w:rPr>
        <w:t>Park J-a., Hong</w:t>
      </w:r>
      <w:r>
        <w:rPr>
          <w:rFonts w:ascii="Verdana" w:hAnsi="Verdana"/>
          <w:color w:val="000000"/>
          <w:sz w:val="18"/>
          <w:szCs w:val="18"/>
          <w:lang w:val="en-US"/>
        </w:rPr>
        <w:t>,</w:t>
      </w:r>
      <w:r w:rsidRPr="00FE2F19">
        <w:rPr>
          <w:rFonts w:ascii="Verdana" w:hAnsi="Verdana"/>
          <w:color w:val="000000"/>
          <w:sz w:val="18"/>
          <w:szCs w:val="18"/>
          <w:lang w:val="en-US"/>
        </w:rPr>
        <w:t xml:space="preserve"> S-j., Kim</w:t>
      </w:r>
      <w:r>
        <w:rPr>
          <w:rFonts w:ascii="Verdana" w:hAnsi="Verdana"/>
          <w:color w:val="000000"/>
          <w:sz w:val="18"/>
          <w:szCs w:val="18"/>
          <w:lang w:val="en-US"/>
        </w:rPr>
        <w:t>,</w:t>
      </w:r>
      <w:r w:rsidRPr="00FE2F19">
        <w:rPr>
          <w:rFonts w:ascii="Verdana" w:hAnsi="Verdana"/>
          <w:color w:val="000000"/>
          <w:sz w:val="18"/>
          <w:szCs w:val="18"/>
          <w:lang w:val="en-US"/>
        </w:rPr>
        <w:t xml:space="preserve"> I., Lee</w:t>
      </w:r>
      <w:r>
        <w:rPr>
          <w:rFonts w:ascii="Verdana" w:hAnsi="Verdana"/>
          <w:color w:val="000000"/>
          <w:sz w:val="18"/>
          <w:szCs w:val="18"/>
          <w:lang w:val="en-US"/>
        </w:rPr>
        <w:t>,</w:t>
      </w:r>
      <w:r w:rsidRPr="00FE2F19">
        <w:rPr>
          <w:rFonts w:ascii="Verdana" w:hAnsi="Verdana"/>
          <w:color w:val="000000"/>
          <w:sz w:val="18"/>
          <w:szCs w:val="18"/>
          <w:lang w:val="en-US"/>
        </w:rPr>
        <w:t xml:space="preserve"> J-y.</w:t>
      </w:r>
      <w:proofErr w:type="gramEnd"/>
      <w:r>
        <w:rPr>
          <w:rFonts w:ascii="Verdana" w:hAnsi="Verdana"/>
          <w:color w:val="000000"/>
          <w:sz w:val="18"/>
          <w:szCs w:val="18"/>
          <w:lang w:val="en-US"/>
        </w:rPr>
        <w:t xml:space="preserve"> &amp;</w:t>
      </w:r>
      <w:r w:rsidRPr="00FE2F19">
        <w:rPr>
          <w:rFonts w:ascii="Verdana" w:hAnsi="Verdana"/>
          <w:color w:val="000000"/>
          <w:sz w:val="18"/>
          <w:szCs w:val="18"/>
          <w:lang w:val="en-US"/>
        </w:rPr>
        <w:t xml:space="preserve"> </w:t>
      </w:r>
      <w:proofErr w:type="spellStart"/>
      <w:r w:rsidRPr="00FE2F19">
        <w:rPr>
          <w:rFonts w:ascii="Verdana" w:hAnsi="Verdana"/>
          <w:color w:val="000000"/>
          <w:sz w:val="18"/>
          <w:szCs w:val="18"/>
          <w:lang w:val="en-US"/>
        </w:rPr>
        <w:t>Hur</w:t>
      </w:r>
      <w:proofErr w:type="spellEnd"/>
      <w:r>
        <w:rPr>
          <w:rFonts w:ascii="Verdana" w:hAnsi="Verdana"/>
          <w:color w:val="000000"/>
          <w:sz w:val="18"/>
          <w:szCs w:val="18"/>
          <w:lang w:val="en-US"/>
        </w:rPr>
        <w:t>,</w:t>
      </w:r>
      <w:r w:rsidRPr="00FE2F19">
        <w:rPr>
          <w:rFonts w:ascii="Verdana" w:hAnsi="Verdana"/>
          <w:color w:val="000000"/>
          <w:sz w:val="18"/>
          <w:szCs w:val="18"/>
          <w:lang w:val="en-US"/>
        </w:rPr>
        <w:t xml:space="preserve"> T. 2011. </w:t>
      </w:r>
      <w:proofErr w:type="gramStart"/>
      <w:r w:rsidRPr="00FE2F19">
        <w:rPr>
          <w:rFonts w:ascii="Verdana" w:hAnsi="Verdana"/>
          <w:color w:val="000000"/>
          <w:sz w:val="18"/>
          <w:szCs w:val="18"/>
          <w:lang w:val="en-US"/>
        </w:rPr>
        <w:t>Dynamic material flow analysis of steel resources in Korea.</w:t>
      </w:r>
      <w:proofErr w:type="gramEnd"/>
      <w:r w:rsidRPr="00FE2F19">
        <w:rPr>
          <w:rFonts w:ascii="Verdana" w:hAnsi="Verdana"/>
          <w:color w:val="000000"/>
          <w:sz w:val="18"/>
          <w:szCs w:val="18"/>
          <w:lang w:val="en-US"/>
        </w:rPr>
        <w:t xml:space="preserve"> Resources, Conservation and Recycling 55 (2011) 456-462</w:t>
      </w:r>
    </w:p>
    <w:p w:rsidR="008162D3" w:rsidRPr="0065600D" w:rsidRDefault="008162D3" w:rsidP="008162D3">
      <w:pPr>
        <w:rPr>
          <w:rFonts w:ascii="Verdana" w:hAnsi="Verdana"/>
          <w:color w:val="000000"/>
          <w:sz w:val="18"/>
          <w:szCs w:val="18"/>
          <w:lang w:val="en-US"/>
        </w:rPr>
      </w:pPr>
      <w:proofErr w:type="spellStart"/>
      <w:r>
        <w:rPr>
          <w:rFonts w:ascii="Verdana" w:hAnsi="Verdana"/>
          <w:color w:val="000000"/>
          <w:sz w:val="18"/>
          <w:szCs w:val="18"/>
          <w:lang w:val="en-US"/>
        </w:rPr>
        <w:t>Pasqualino</w:t>
      </w:r>
      <w:proofErr w:type="spellEnd"/>
      <w:r>
        <w:rPr>
          <w:rFonts w:ascii="Verdana" w:hAnsi="Verdana"/>
          <w:color w:val="000000"/>
          <w:sz w:val="18"/>
          <w:szCs w:val="18"/>
          <w:lang w:val="en-US"/>
        </w:rPr>
        <w:t xml:space="preserve"> J., </w:t>
      </w:r>
      <w:proofErr w:type="spellStart"/>
      <w:r>
        <w:rPr>
          <w:rFonts w:ascii="Verdana" w:hAnsi="Verdana"/>
          <w:color w:val="000000"/>
          <w:sz w:val="18"/>
          <w:szCs w:val="18"/>
          <w:lang w:val="en-US"/>
        </w:rPr>
        <w:t>Meneses</w:t>
      </w:r>
      <w:proofErr w:type="spellEnd"/>
      <w:r>
        <w:rPr>
          <w:rFonts w:ascii="Verdana" w:hAnsi="Verdana"/>
          <w:color w:val="000000"/>
          <w:sz w:val="18"/>
          <w:szCs w:val="18"/>
          <w:lang w:val="en-US"/>
        </w:rPr>
        <w:t xml:space="preserve"> M. &amp;</w:t>
      </w:r>
      <w:r w:rsidRPr="0065600D">
        <w:rPr>
          <w:rFonts w:ascii="Verdana" w:hAnsi="Verdana"/>
          <w:color w:val="000000"/>
          <w:sz w:val="18"/>
          <w:szCs w:val="18"/>
          <w:lang w:val="en-US"/>
        </w:rPr>
        <w:t xml:space="preserve"> Castells F. 2010. </w:t>
      </w:r>
      <w:proofErr w:type="gramStart"/>
      <w:r w:rsidRPr="0065600D">
        <w:rPr>
          <w:rFonts w:ascii="Verdana" w:hAnsi="Verdana"/>
          <w:color w:val="000000"/>
          <w:sz w:val="18"/>
          <w:szCs w:val="18"/>
          <w:lang w:val="en-US"/>
        </w:rPr>
        <w:t>The carbon footprint and energy consumption of beverage packaging selection and disposal.</w:t>
      </w:r>
      <w:proofErr w:type="gramEnd"/>
      <w:r w:rsidRPr="0065600D">
        <w:rPr>
          <w:rFonts w:ascii="Verdana" w:hAnsi="Verdana"/>
          <w:color w:val="000000"/>
          <w:sz w:val="18"/>
          <w:szCs w:val="18"/>
          <w:lang w:val="en-US"/>
        </w:rPr>
        <w:t xml:space="preserve"> </w:t>
      </w:r>
      <w:r w:rsidRPr="00B519E5">
        <w:rPr>
          <w:rFonts w:ascii="Verdana" w:hAnsi="Verdana"/>
          <w:color w:val="000000"/>
          <w:sz w:val="18"/>
          <w:szCs w:val="18"/>
          <w:lang w:val="en-US"/>
        </w:rPr>
        <w:t>Journal of Food Engineering 103 (2011) 357-365</w:t>
      </w:r>
    </w:p>
    <w:p w:rsidR="008162D3" w:rsidRPr="00B519E5" w:rsidRDefault="00F525D0" w:rsidP="008162D3">
      <w:pPr>
        <w:rPr>
          <w:rFonts w:ascii="Verdana" w:hAnsi="Verdana"/>
          <w:color w:val="000000"/>
          <w:sz w:val="18"/>
          <w:szCs w:val="18"/>
          <w:lang w:val="en-US"/>
        </w:rPr>
      </w:pPr>
      <w:hyperlink r:id="rId90" w:history="1">
        <w:proofErr w:type="spellStart"/>
        <w:r w:rsidR="008162D3" w:rsidRPr="00B80B7D">
          <w:rPr>
            <w:rStyle w:val="Hyperlink"/>
            <w:rFonts w:ascii="Verdana" w:hAnsi="Verdana"/>
            <w:sz w:val="18"/>
            <w:szCs w:val="18"/>
            <w:lang w:val="en-US"/>
          </w:rPr>
          <w:t>Pathan</w:t>
        </w:r>
        <w:proofErr w:type="spellEnd"/>
        <w:r w:rsidR="008162D3" w:rsidRPr="00B80B7D">
          <w:rPr>
            <w:rStyle w:val="Hyperlink"/>
            <w:rFonts w:ascii="Verdana" w:hAnsi="Verdana"/>
            <w:sz w:val="18"/>
            <w:szCs w:val="18"/>
            <w:lang w:val="en-US"/>
          </w:rPr>
          <w:t xml:space="preserve">, A., </w:t>
        </w:r>
        <w:proofErr w:type="spellStart"/>
        <w:r w:rsidR="008162D3" w:rsidRPr="00B80B7D">
          <w:rPr>
            <w:rStyle w:val="Hyperlink"/>
            <w:rFonts w:ascii="Verdana" w:hAnsi="Verdana"/>
            <w:sz w:val="18"/>
            <w:szCs w:val="18"/>
            <w:lang w:val="en-US"/>
          </w:rPr>
          <w:t>Schilli</w:t>
        </w:r>
        <w:proofErr w:type="spellEnd"/>
        <w:r w:rsidR="008162D3" w:rsidRPr="00B80B7D">
          <w:rPr>
            <w:rStyle w:val="Hyperlink"/>
            <w:rFonts w:ascii="Verdana" w:hAnsi="Verdana"/>
            <w:sz w:val="18"/>
            <w:szCs w:val="18"/>
            <w:lang w:val="en-US"/>
          </w:rPr>
          <w:t xml:space="preserve">, A., Johansson, J., </w:t>
        </w:r>
        <w:proofErr w:type="spellStart"/>
        <w:r w:rsidR="008162D3">
          <w:rPr>
            <w:rStyle w:val="Hyperlink"/>
            <w:rFonts w:ascii="Verdana" w:hAnsi="Verdana"/>
            <w:sz w:val="18"/>
            <w:szCs w:val="18"/>
            <w:lang w:val="en-US"/>
          </w:rPr>
          <w:t>Vehviläinen</w:t>
        </w:r>
        <w:proofErr w:type="spellEnd"/>
        <w:r w:rsidR="008162D3">
          <w:rPr>
            <w:rStyle w:val="Hyperlink"/>
            <w:rFonts w:ascii="Verdana" w:hAnsi="Verdana"/>
            <w:sz w:val="18"/>
            <w:szCs w:val="18"/>
            <w:lang w:val="en-US"/>
          </w:rPr>
          <w:t>, I., Larsson, A. &amp;</w:t>
        </w:r>
        <w:r w:rsidR="008162D3" w:rsidRPr="00B80B7D">
          <w:rPr>
            <w:rStyle w:val="Hyperlink"/>
            <w:rFonts w:ascii="Verdana" w:hAnsi="Verdana"/>
            <w:sz w:val="18"/>
            <w:szCs w:val="18"/>
            <w:lang w:val="en-US"/>
          </w:rPr>
          <w:t xml:space="preserve"> </w:t>
        </w:r>
        <w:proofErr w:type="spellStart"/>
        <w:r w:rsidR="008162D3" w:rsidRPr="00B80B7D">
          <w:rPr>
            <w:rStyle w:val="Hyperlink"/>
            <w:rFonts w:ascii="Verdana" w:hAnsi="Verdana"/>
            <w:sz w:val="18"/>
            <w:szCs w:val="18"/>
            <w:lang w:val="en-US"/>
          </w:rPr>
          <w:t>Hutter</w:t>
        </w:r>
        <w:proofErr w:type="spellEnd"/>
        <w:r w:rsidR="008162D3" w:rsidRPr="00B80B7D">
          <w:rPr>
            <w:rStyle w:val="Hyperlink"/>
            <w:rFonts w:ascii="Verdana" w:hAnsi="Verdana"/>
            <w:sz w:val="18"/>
            <w:szCs w:val="18"/>
            <w:lang w:val="en-US"/>
          </w:rPr>
          <w:t xml:space="preserve">, J. (2013): Tracking environmental impacts in global product chains – Rare Earth Metals and other critical metals used in the </w:t>
        </w:r>
        <w:proofErr w:type="spellStart"/>
        <w:r w:rsidR="008162D3" w:rsidRPr="00B80B7D">
          <w:rPr>
            <w:rStyle w:val="Hyperlink"/>
            <w:rFonts w:ascii="Verdana" w:hAnsi="Verdana"/>
            <w:sz w:val="18"/>
            <w:szCs w:val="18"/>
            <w:lang w:val="en-US"/>
          </w:rPr>
          <w:t>cleantech</w:t>
        </w:r>
        <w:proofErr w:type="spellEnd"/>
        <w:r w:rsidR="008162D3" w:rsidRPr="00B80B7D">
          <w:rPr>
            <w:rStyle w:val="Hyperlink"/>
            <w:rFonts w:ascii="Verdana" w:hAnsi="Verdana"/>
            <w:sz w:val="18"/>
            <w:szCs w:val="18"/>
            <w:lang w:val="en-US"/>
          </w:rPr>
          <w:t xml:space="preserve"> industry, </w:t>
        </w:r>
        <w:proofErr w:type="spellStart"/>
        <w:r w:rsidR="008162D3" w:rsidRPr="00B80B7D">
          <w:rPr>
            <w:rStyle w:val="Hyperlink"/>
            <w:rFonts w:ascii="Verdana" w:hAnsi="Verdana"/>
            <w:sz w:val="18"/>
            <w:szCs w:val="18"/>
            <w:lang w:val="en-US"/>
          </w:rPr>
          <w:t>TemaNord</w:t>
        </w:r>
        <w:proofErr w:type="spellEnd"/>
        <w:r w:rsidR="008162D3" w:rsidRPr="00B80B7D">
          <w:rPr>
            <w:rStyle w:val="Hyperlink"/>
            <w:rFonts w:ascii="Verdana" w:hAnsi="Verdana"/>
            <w:sz w:val="18"/>
            <w:szCs w:val="18"/>
            <w:lang w:val="en-US"/>
          </w:rPr>
          <w:t xml:space="preserve"> 2013:520</w:t>
        </w:r>
      </w:hyperlink>
    </w:p>
    <w:p w:rsidR="008162D3" w:rsidRPr="0065600D" w:rsidRDefault="008162D3" w:rsidP="008162D3">
      <w:pPr>
        <w:rPr>
          <w:rFonts w:ascii="Verdana" w:hAnsi="Verdana"/>
          <w:color w:val="000000"/>
          <w:sz w:val="18"/>
          <w:szCs w:val="18"/>
          <w:lang w:val="en-US"/>
        </w:rPr>
      </w:pPr>
      <w:r w:rsidRPr="0065600D">
        <w:rPr>
          <w:rFonts w:ascii="Verdana" w:hAnsi="Verdana"/>
          <w:color w:val="000000"/>
          <w:sz w:val="18"/>
          <w:szCs w:val="18"/>
          <w:lang w:val="en-US"/>
        </w:rPr>
        <w:t>Phillips, P. S., Tudor, T., Bird, H.</w:t>
      </w:r>
      <w:r>
        <w:rPr>
          <w:rFonts w:ascii="Verdana" w:hAnsi="Verdana"/>
          <w:color w:val="000000"/>
          <w:sz w:val="18"/>
          <w:szCs w:val="18"/>
          <w:lang w:val="en-US"/>
        </w:rPr>
        <w:t xml:space="preserve"> &amp;</w:t>
      </w:r>
      <w:r w:rsidRPr="0065600D">
        <w:rPr>
          <w:rFonts w:ascii="Verdana" w:hAnsi="Verdana"/>
          <w:color w:val="000000"/>
          <w:sz w:val="18"/>
          <w:szCs w:val="18"/>
          <w:lang w:val="en-US"/>
        </w:rPr>
        <w:t xml:space="preserve"> Bates, </w:t>
      </w:r>
      <w:proofErr w:type="gramStart"/>
      <w:r w:rsidRPr="0065600D">
        <w:rPr>
          <w:rFonts w:ascii="Verdana" w:hAnsi="Verdana"/>
          <w:color w:val="000000"/>
          <w:sz w:val="18"/>
          <w:szCs w:val="18"/>
          <w:lang w:val="en-US"/>
        </w:rPr>
        <w:t>M</w:t>
      </w:r>
      <w:proofErr w:type="gramEnd"/>
      <w:r w:rsidRPr="0065600D">
        <w:rPr>
          <w:rFonts w:ascii="Verdana" w:hAnsi="Verdana"/>
          <w:color w:val="000000"/>
          <w:sz w:val="18"/>
          <w:szCs w:val="18"/>
          <w:lang w:val="en-US"/>
        </w:rPr>
        <w:t xml:space="preserve">. 2010: A critical review of a key Waste Strategy Initiative in England: Zero Waste Places Projects 2008-2009. </w:t>
      </w:r>
      <w:r w:rsidRPr="00B519E5">
        <w:rPr>
          <w:rFonts w:ascii="Verdana" w:hAnsi="Verdana"/>
          <w:color w:val="000000"/>
          <w:sz w:val="18"/>
          <w:szCs w:val="18"/>
          <w:lang w:val="en-US"/>
        </w:rPr>
        <w:t>Resources, Conservation and Recycling Vol. 55: 335-343.</w:t>
      </w:r>
    </w:p>
    <w:p w:rsidR="008162D3" w:rsidRPr="008162D3" w:rsidRDefault="00F525D0" w:rsidP="008162D3">
      <w:pPr>
        <w:pStyle w:val="NormalWeb"/>
        <w:rPr>
          <w:rFonts w:ascii="Verdana" w:hAnsi="Verdana"/>
          <w:color w:val="000000"/>
          <w:sz w:val="18"/>
          <w:szCs w:val="18"/>
          <w:lang w:val="en-US"/>
        </w:rPr>
      </w:pPr>
      <w:hyperlink r:id="rId91" w:tgtFrame="_blank" w:history="1">
        <w:r w:rsidR="008162D3" w:rsidRPr="00833148">
          <w:rPr>
            <w:rStyle w:val="Hyperlink"/>
            <w:rFonts w:ascii="Verdana" w:hAnsi="Verdana"/>
            <w:sz w:val="18"/>
            <w:szCs w:val="18"/>
            <w:lang w:val="en-US"/>
          </w:rPr>
          <w:t xml:space="preserve">Plastics Europe 2012: Plastics – the Facts 2012 An analysis of European plastics </w:t>
        </w:r>
        <w:proofErr w:type="spellStart"/>
        <w:r w:rsidR="008162D3" w:rsidRPr="00833148">
          <w:rPr>
            <w:rStyle w:val="Hyperlink"/>
            <w:rFonts w:ascii="Verdana" w:hAnsi="Verdana"/>
            <w:sz w:val="18"/>
            <w:szCs w:val="18"/>
            <w:lang w:val="en-US"/>
          </w:rPr>
          <w:t>production</w:t>
        </w:r>
        <w:proofErr w:type="gramStart"/>
        <w:r w:rsidR="008162D3" w:rsidRPr="00833148">
          <w:rPr>
            <w:rStyle w:val="Hyperlink"/>
            <w:rFonts w:ascii="Verdana" w:hAnsi="Verdana"/>
            <w:sz w:val="18"/>
            <w:szCs w:val="18"/>
            <w:lang w:val="en-US"/>
          </w:rPr>
          <w:t>,demand</w:t>
        </w:r>
        <w:proofErr w:type="spellEnd"/>
        <w:proofErr w:type="gramEnd"/>
        <w:r w:rsidR="008162D3" w:rsidRPr="00833148">
          <w:rPr>
            <w:rStyle w:val="Hyperlink"/>
            <w:rFonts w:ascii="Verdana" w:hAnsi="Verdana"/>
            <w:sz w:val="18"/>
            <w:szCs w:val="18"/>
            <w:lang w:val="en-US"/>
          </w:rPr>
          <w:t xml:space="preserve"> and waste data for 2011</w:t>
        </w:r>
      </w:hyperlink>
    </w:p>
    <w:p w:rsidR="008162D3" w:rsidRPr="003E65D2" w:rsidRDefault="006D087C" w:rsidP="008162D3">
      <w:pPr>
        <w:spacing w:after="240"/>
        <w:rPr>
          <w:rFonts w:ascii="Verdana" w:hAnsi="Verdana"/>
          <w:color w:val="000000"/>
          <w:sz w:val="18"/>
          <w:szCs w:val="18"/>
          <w:lang w:val="en-US"/>
        </w:rPr>
      </w:pPr>
      <w:r>
        <w:rPr>
          <w:rFonts w:ascii="Verdana" w:hAnsi="Verdana"/>
          <w:color w:val="000000"/>
          <w:sz w:val="18"/>
          <w:szCs w:val="18"/>
          <w:lang w:val="en-US"/>
        </w:rPr>
        <w:br/>
      </w:r>
      <w:proofErr w:type="spellStart"/>
      <w:r w:rsidR="008162D3" w:rsidRPr="003E65D2">
        <w:rPr>
          <w:rFonts w:ascii="Verdana" w:hAnsi="Verdana"/>
          <w:color w:val="000000"/>
          <w:sz w:val="18"/>
          <w:szCs w:val="18"/>
          <w:lang w:val="en-US"/>
        </w:rPr>
        <w:t>Prognos</w:t>
      </w:r>
      <w:proofErr w:type="spellEnd"/>
      <w:r w:rsidR="008162D3" w:rsidRPr="003E65D2">
        <w:rPr>
          <w:rFonts w:ascii="Verdana" w:hAnsi="Verdana"/>
          <w:color w:val="000000"/>
          <w:sz w:val="18"/>
          <w:szCs w:val="18"/>
          <w:lang w:val="en-US"/>
        </w:rPr>
        <w:t xml:space="preserve"> 2012: Separate recyclable collection increases tensions for MWI, MBT and RDF sector. (</w:t>
      </w:r>
      <w:proofErr w:type="spellStart"/>
      <w:r w:rsidR="008162D3" w:rsidRPr="003E65D2">
        <w:rPr>
          <w:rFonts w:ascii="Verdana" w:hAnsi="Verdana"/>
          <w:color w:val="000000"/>
          <w:sz w:val="18"/>
          <w:szCs w:val="18"/>
          <w:lang w:val="en-US"/>
        </w:rPr>
        <w:t>Getrennte</w:t>
      </w:r>
      <w:proofErr w:type="spellEnd"/>
      <w:r w:rsidR="008162D3" w:rsidRPr="003E65D2">
        <w:rPr>
          <w:rFonts w:ascii="Verdana" w:hAnsi="Verdana"/>
          <w:color w:val="000000"/>
          <w:sz w:val="18"/>
          <w:szCs w:val="18"/>
          <w:lang w:val="en-US"/>
        </w:rPr>
        <w:t xml:space="preserve"> </w:t>
      </w:r>
      <w:proofErr w:type="spellStart"/>
      <w:r w:rsidR="008162D3" w:rsidRPr="003E65D2">
        <w:rPr>
          <w:rFonts w:ascii="Verdana" w:hAnsi="Verdana"/>
          <w:color w:val="000000"/>
          <w:sz w:val="18"/>
          <w:szCs w:val="18"/>
          <w:lang w:val="en-US"/>
        </w:rPr>
        <w:t>Wertstofferfassung</w:t>
      </w:r>
      <w:proofErr w:type="spellEnd"/>
      <w:r w:rsidR="008162D3" w:rsidRPr="003E65D2">
        <w:rPr>
          <w:rFonts w:ascii="Verdana" w:hAnsi="Verdana"/>
          <w:color w:val="000000"/>
          <w:sz w:val="18"/>
          <w:szCs w:val="18"/>
          <w:lang w:val="en-US"/>
        </w:rPr>
        <w:t xml:space="preserve"> </w:t>
      </w:r>
      <w:proofErr w:type="spellStart"/>
      <w:r w:rsidR="008162D3" w:rsidRPr="003E65D2">
        <w:rPr>
          <w:rFonts w:ascii="Verdana" w:hAnsi="Verdana"/>
          <w:color w:val="000000"/>
          <w:sz w:val="18"/>
          <w:szCs w:val="18"/>
          <w:lang w:val="en-US"/>
        </w:rPr>
        <w:t>verschärft</w:t>
      </w:r>
      <w:proofErr w:type="spellEnd"/>
      <w:r w:rsidR="008162D3" w:rsidRPr="003E65D2">
        <w:rPr>
          <w:rFonts w:ascii="Verdana" w:hAnsi="Verdana"/>
          <w:color w:val="000000"/>
          <w:sz w:val="18"/>
          <w:szCs w:val="18"/>
          <w:lang w:val="en-US"/>
        </w:rPr>
        <w:t xml:space="preserve"> Situation </w:t>
      </w:r>
      <w:proofErr w:type="spellStart"/>
      <w:r w:rsidR="008162D3" w:rsidRPr="003E65D2">
        <w:rPr>
          <w:rFonts w:ascii="Verdana" w:hAnsi="Verdana"/>
          <w:color w:val="000000"/>
          <w:sz w:val="18"/>
          <w:szCs w:val="18"/>
          <w:lang w:val="en-US"/>
        </w:rPr>
        <w:t>für</w:t>
      </w:r>
      <w:proofErr w:type="spellEnd"/>
      <w:r w:rsidR="008162D3" w:rsidRPr="003E65D2">
        <w:rPr>
          <w:rFonts w:ascii="Verdana" w:hAnsi="Verdana"/>
          <w:color w:val="000000"/>
          <w:sz w:val="18"/>
          <w:szCs w:val="18"/>
          <w:lang w:val="en-US"/>
        </w:rPr>
        <w:t xml:space="preserve"> MVA, MBA und EBS) in EUWID Recycling und </w:t>
      </w:r>
      <w:proofErr w:type="spellStart"/>
      <w:r w:rsidR="008162D3" w:rsidRPr="003E65D2">
        <w:rPr>
          <w:rFonts w:ascii="Verdana" w:hAnsi="Verdana"/>
          <w:color w:val="000000"/>
          <w:sz w:val="18"/>
          <w:szCs w:val="18"/>
          <w:lang w:val="en-US"/>
        </w:rPr>
        <w:t>Entsorgung</w:t>
      </w:r>
      <w:proofErr w:type="spellEnd"/>
      <w:r w:rsidR="008162D3" w:rsidRPr="003E65D2">
        <w:rPr>
          <w:rFonts w:ascii="Verdana" w:hAnsi="Verdana"/>
          <w:color w:val="000000"/>
          <w:sz w:val="18"/>
          <w:szCs w:val="18"/>
          <w:lang w:val="en-US"/>
        </w:rPr>
        <w:t xml:space="preserve"> 06.2012, p. 9</w:t>
      </w:r>
    </w:p>
    <w:p w:rsidR="008162D3" w:rsidRPr="005B6FB8" w:rsidRDefault="008162D3" w:rsidP="008162D3">
      <w:pPr>
        <w:pStyle w:val="NormalWeb"/>
        <w:rPr>
          <w:rFonts w:ascii="Verdana" w:hAnsi="Verdana"/>
          <w:color w:val="000000"/>
          <w:sz w:val="18"/>
          <w:szCs w:val="18"/>
          <w:lang w:val="en-US"/>
        </w:rPr>
      </w:pPr>
      <w:proofErr w:type="spellStart"/>
      <w:proofErr w:type="gramStart"/>
      <w:r w:rsidRPr="0009017B">
        <w:rPr>
          <w:rFonts w:ascii="Verdana" w:hAnsi="Verdana"/>
          <w:color w:val="000000"/>
          <w:sz w:val="18"/>
          <w:szCs w:val="18"/>
          <w:lang w:val="en-US"/>
        </w:rPr>
        <w:t>Rajendran</w:t>
      </w:r>
      <w:proofErr w:type="spellEnd"/>
      <w:r w:rsidRPr="0009017B">
        <w:rPr>
          <w:rFonts w:ascii="Verdana" w:hAnsi="Verdana"/>
          <w:color w:val="000000"/>
          <w:sz w:val="18"/>
          <w:szCs w:val="18"/>
          <w:lang w:val="en-US"/>
        </w:rPr>
        <w:t xml:space="preserve">, S.; </w:t>
      </w:r>
      <w:proofErr w:type="spellStart"/>
      <w:r w:rsidRPr="0009017B">
        <w:rPr>
          <w:rFonts w:ascii="Verdana" w:hAnsi="Verdana"/>
          <w:color w:val="000000"/>
          <w:sz w:val="18"/>
          <w:szCs w:val="18"/>
          <w:lang w:val="en-US"/>
        </w:rPr>
        <w:t>Scelsi</w:t>
      </w:r>
      <w:proofErr w:type="spellEnd"/>
      <w:r w:rsidRPr="0009017B">
        <w:rPr>
          <w:rFonts w:ascii="Verdana" w:hAnsi="Verdana"/>
          <w:color w:val="000000"/>
          <w:sz w:val="18"/>
          <w:szCs w:val="18"/>
          <w:lang w:val="en-US"/>
        </w:rPr>
        <w:t xml:space="preserve">, L.; </w:t>
      </w:r>
      <w:proofErr w:type="spellStart"/>
      <w:r w:rsidRPr="0009017B">
        <w:rPr>
          <w:rFonts w:ascii="Verdana" w:hAnsi="Verdana"/>
          <w:color w:val="000000"/>
          <w:sz w:val="18"/>
          <w:szCs w:val="18"/>
          <w:lang w:val="en-US"/>
        </w:rPr>
        <w:t>Hodzic</w:t>
      </w:r>
      <w:proofErr w:type="spellEnd"/>
      <w:r w:rsidRPr="0009017B">
        <w:rPr>
          <w:rFonts w:ascii="Verdana" w:hAnsi="Verdana"/>
          <w:color w:val="000000"/>
          <w:sz w:val="18"/>
          <w:szCs w:val="18"/>
          <w:lang w:val="en-US"/>
        </w:rPr>
        <w:t xml:space="preserve">, A.; </w:t>
      </w:r>
      <w:proofErr w:type="spellStart"/>
      <w:r w:rsidRPr="0009017B">
        <w:rPr>
          <w:rFonts w:ascii="Verdana" w:hAnsi="Verdana"/>
          <w:color w:val="000000"/>
          <w:sz w:val="18"/>
          <w:szCs w:val="18"/>
          <w:lang w:val="en-US"/>
        </w:rPr>
        <w:t>Soutis</w:t>
      </w:r>
      <w:proofErr w:type="spellEnd"/>
      <w:r w:rsidRPr="0009017B">
        <w:rPr>
          <w:rFonts w:ascii="Verdana" w:hAnsi="Verdana"/>
          <w:color w:val="000000"/>
          <w:sz w:val="18"/>
          <w:szCs w:val="18"/>
          <w:lang w:val="en-US"/>
        </w:rPr>
        <w:t>, C. &amp; Al-</w:t>
      </w:r>
      <w:proofErr w:type="spellStart"/>
      <w:r w:rsidRPr="0009017B">
        <w:rPr>
          <w:rFonts w:ascii="Verdana" w:hAnsi="Verdana"/>
          <w:color w:val="000000"/>
          <w:sz w:val="18"/>
          <w:szCs w:val="18"/>
          <w:lang w:val="en-US"/>
        </w:rPr>
        <w:t>Maadeed</w:t>
      </w:r>
      <w:proofErr w:type="spellEnd"/>
      <w:r w:rsidRPr="0009017B">
        <w:rPr>
          <w:rFonts w:ascii="Verdana" w:hAnsi="Verdana"/>
          <w:color w:val="000000"/>
          <w:sz w:val="18"/>
          <w:szCs w:val="18"/>
          <w:lang w:val="en-US"/>
        </w:rPr>
        <w:t>, M. A. 2012.</w:t>
      </w:r>
      <w:proofErr w:type="gramEnd"/>
      <w:r w:rsidRPr="0009017B">
        <w:rPr>
          <w:rFonts w:ascii="Verdana" w:hAnsi="Verdana"/>
          <w:color w:val="000000"/>
          <w:sz w:val="18"/>
          <w:szCs w:val="18"/>
          <w:lang w:val="en-US"/>
        </w:rPr>
        <w:t xml:space="preserve"> </w:t>
      </w:r>
      <w:r w:rsidRPr="005B6FB8">
        <w:rPr>
          <w:rFonts w:ascii="Verdana" w:hAnsi="Verdana"/>
          <w:color w:val="000000"/>
          <w:sz w:val="18"/>
          <w:szCs w:val="18"/>
          <w:lang w:val="en-US"/>
        </w:rPr>
        <w:t>Environmental impact assessment of composites containing recycled plastics. Resources, Conservation and Recycling, 60:131-139</w:t>
      </w:r>
    </w:p>
    <w:p w:rsidR="008162D3" w:rsidRPr="00833148" w:rsidRDefault="006D087C" w:rsidP="008162D3">
      <w:pPr>
        <w:pStyle w:val="NormalWeb"/>
        <w:rPr>
          <w:rFonts w:ascii="Verdana" w:hAnsi="Verdana"/>
          <w:color w:val="000000"/>
          <w:sz w:val="18"/>
          <w:szCs w:val="18"/>
          <w:lang w:val="en-US"/>
        </w:rPr>
      </w:pPr>
      <w:r w:rsidRPr="006D087C">
        <w:rPr>
          <w:lang w:val="en-US"/>
        </w:rPr>
        <w:br/>
      </w:r>
      <w:hyperlink r:id="rId92" w:history="1">
        <w:proofErr w:type="spellStart"/>
        <w:r w:rsidR="008162D3" w:rsidRPr="00833148">
          <w:rPr>
            <w:rStyle w:val="Hyperlink"/>
            <w:rFonts w:ascii="Verdana" w:hAnsi="Verdana"/>
            <w:sz w:val="18"/>
            <w:szCs w:val="18"/>
            <w:lang w:val="en-US"/>
          </w:rPr>
          <w:t>RecoPhos</w:t>
        </w:r>
        <w:proofErr w:type="spellEnd"/>
        <w:r w:rsidR="008162D3">
          <w:rPr>
            <w:rStyle w:val="Hyperlink"/>
            <w:rFonts w:ascii="Verdana" w:hAnsi="Verdana"/>
            <w:sz w:val="18"/>
            <w:szCs w:val="18"/>
            <w:lang w:val="en-US"/>
          </w:rPr>
          <w:t xml:space="preserve"> 2013</w:t>
        </w:r>
        <w:r w:rsidR="008162D3" w:rsidRPr="00833148">
          <w:rPr>
            <w:rStyle w:val="Hyperlink"/>
            <w:rFonts w:ascii="Verdana" w:hAnsi="Verdana"/>
            <w:sz w:val="18"/>
            <w:szCs w:val="18"/>
            <w:lang w:val="en-US"/>
          </w:rPr>
          <w:t xml:space="preserve">: Full-scale fertilizer production from sewage sludge ash. </w:t>
        </w:r>
        <w:proofErr w:type="gramStart"/>
        <w:r w:rsidR="008162D3" w:rsidRPr="00833148">
          <w:rPr>
            <w:rStyle w:val="Hyperlink"/>
            <w:rFonts w:ascii="Verdana" w:hAnsi="Verdana"/>
            <w:sz w:val="18"/>
            <w:szCs w:val="18"/>
            <w:lang w:val="en-US"/>
          </w:rPr>
          <w:t>waste</w:t>
        </w:r>
        <w:proofErr w:type="gramEnd"/>
        <w:r w:rsidR="008162D3" w:rsidRPr="00833148">
          <w:rPr>
            <w:rStyle w:val="Hyperlink"/>
            <w:rFonts w:ascii="Verdana" w:hAnsi="Verdana"/>
            <w:sz w:val="18"/>
            <w:szCs w:val="18"/>
            <w:lang w:val="en-US"/>
          </w:rPr>
          <w:t xml:space="preserve"> management 33:540-544</w:t>
        </w:r>
      </w:hyperlink>
    </w:p>
    <w:p w:rsidR="008162D3" w:rsidRDefault="006D087C" w:rsidP="008162D3">
      <w:pPr>
        <w:rPr>
          <w:rFonts w:ascii="Verdana" w:hAnsi="Verdana"/>
          <w:color w:val="000000"/>
          <w:sz w:val="18"/>
          <w:szCs w:val="18"/>
          <w:lang w:val="en-US"/>
        </w:rPr>
      </w:pPr>
      <w:r>
        <w:rPr>
          <w:rFonts w:ascii="Verdana" w:hAnsi="Verdana"/>
          <w:color w:val="000000"/>
          <w:sz w:val="18"/>
          <w:szCs w:val="18"/>
          <w:lang w:val="en-US"/>
        </w:rPr>
        <w:lastRenderedPageBreak/>
        <w:br/>
      </w:r>
      <w:proofErr w:type="gramStart"/>
      <w:r w:rsidR="008162D3" w:rsidRPr="004F6092">
        <w:rPr>
          <w:rFonts w:ascii="Verdana" w:hAnsi="Verdana"/>
          <w:color w:val="000000"/>
          <w:sz w:val="18"/>
          <w:szCs w:val="18"/>
          <w:lang w:val="en-US"/>
        </w:rPr>
        <w:t xml:space="preserve">Recycling </w:t>
      </w:r>
      <w:proofErr w:type="spellStart"/>
      <w:r w:rsidR="008162D3" w:rsidRPr="004F6092">
        <w:rPr>
          <w:rFonts w:ascii="Verdana" w:hAnsi="Verdana"/>
          <w:color w:val="000000"/>
          <w:sz w:val="18"/>
          <w:szCs w:val="18"/>
          <w:lang w:val="en-US"/>
        </w:rPr>
        <w:t>magazin</w:t>
      </w:r>
      <w:proofErr w:type="spellEnd"/>
      <w:r w:rsidR="008162D3" w:rsidRPr="004F6092">
        <w:rPr>
          <w:rFonts w:ascii="Verdana" w:hAnsi="Verdana"/>
          <w:color w:val="000000"/>
          <w:sz w:val="18"/>
          <w:szCs w:val="18"/>
          <w:lang w:val="en-US"/>
        </w:rPr>
        <w:t xml:space="preserve"> 2010: </w:t>
      </w:r>
      <w:proofErr w:type="spellStart"/>
      <w:r w:rsidR="008162D3" w:rsidRPr="004F6092">
        <w:rPr>
          <w:rFonts w:ascii="Verdana" w:hAnsi="Verdana"/>
          <w:color w:val="000000"/>
          <w:sz w:val="18"/>
          <w:szCs w:val="18"/>
          <w:lang w:val="en-US"/>
        </w:rPr>
        <w:t>Möglich</w:t>
      </w:r>
      <w:proofErr w:type="spellEnd"/>
      <w:r w:rsidR="008162D3" w:rsidRPr="004F6092">
        <w:rPr>
          <w:rFonts w:ascii="Verdana" w:hAnsi="Verdana"/>
          <w:color w:val="000000"/>
          <w:sz w:val="18"/>
          <w:szCs w:val="18"/>
          <w:lang w:val="en-US"/>
        </w:rPr>
        <w:t xml:space="preserve">, </w:t>
      </w:r>
      <w:proofErr w:type="spellStart"/>
      <w:r w:rsidR="008162D3" w:rsidRPr="004F6092">
        <w:rPr>
          <w:rFonts w:ascii="Verdana" w:hAnsi="Verdana"/>
          <w:color w:val="000000"/>
          <w:sz w:val="18"/>
          <w:szCs w:val="18"/>
          <w:lang w:val="en-US"/>
        </w:rPr>
        <w:t>aber</w:t>
      </w:r>
      <w:proofErr w:type="spellEnd"/>
      <w:r w:rsidR="008162D3" w:rsidRPr="004F6092">
        <w:rPr>
          <w:rFonts w:ascii="Verdana" w:hAnsi="Verdana"/>
          <w:color w:val="000000"/>
          <w:sz w:val="18"/>
          <w:szCs w:val="18"/>
          <w:lang w:val="en-US"/>
        </w:rPr>
        <w:t xml:space="preserve"> </w:t>
      </w:r>
      <w:proofErr w:type="spellStart"/>
      <w:r w:rsidR="008162D3" w:rsidRPr="004F6092">
        <w:rPr>
          <w:rFonts w:ascii="Verdana" w:hAnsi="Verdana"/>
          <w:color w:val="000000"/>
          <w:sz w:val="18"/>
          <w:szCs w:val="18"/>
          <w:lang w:val="en-US"/>
        </w:rPr>
        <w:t>zu</w:t>
      </w:r>
      <w:proofErr w:type="spellEnd"/>
      <w:r w:rsidR="008162D3" w:rsidRPr="004F6092">
        <w:rPr>
          <w:rFonts w:ascii="Verdana" w:hAnsi="Verdana"/>
          <w:color w:val="000000"/>
          <w:sz w:val="18"/>
          <w:szCs w:val="18"/>
          <w:lang w:val="en-US"/>
        </w:rPr>
        <w:t xml:space="preserve"> </w:t>
      </w:r>
      <w:proofErr w:type="spellStart"/>
      <w:r w:rsidR="008162D3" w:rsidRPr="004F6092">
        <w:rPr>
          <w:rFonts w:ascii="Verdana" w:hAnsi="Verdana"/>
          <w:color w:val="000000"/>
          <w:sz w:val="18"/>
          <w:szCs w:val="18"/>
          <w:lang w:val="en-US"/>
        </w:rPr>
        <w:t>aufwendig</w:t>
      </w:r>
      <w:proofErr w:type="spellEnd"/>
      <w:r w:rsidR="008162D3" w:rsidRPr="004F6092">
        <w:rPr>
          <w:rFonts w:ascii="Verdana" w:hAnsi="Verdana"/>
          <w:color w:val="000000"/>
          <w:sz w:val="18"/>
          <w:szCs w:val="18"/>
          <w:lang w:val="en-US"/>
        </w:rPr>
        <w:t>.</w:t>
      </w:r>
      <w:proofErr w:type="gramEnd"/>
      <w:r w:rsidR="008162D3" w:rsidRPr="004F6092">
        <w:rPr>
          <w:rFonts w:ascii="Verdana" w:hAnsi="Verdana"/>
          <w:color w:val="000000"/>
          <w:sz w:val="18"/>
          <w:szCs w:val="18"/>
          <w:lang w:val="en-US"/>
        </w:rPr>
        <w:t xml:space="preserve"> in RECYCLING </w:t>
      </w:r>
      <w:proofErr w:type="spellStart"/>
      <w:r w:rsidR="008162D3" w:rsidRPr="004F6092">
        <w:rPr>
          <w:rFonts w:ascii="Verdana" w:hAnsi="Verdana"/>
          <w:color w:val="000000"/>
          <w:sz w:val="18"/>
          <w:szCs w:val="18"/>
          <w:lang w:val="en-US"/>
        </w:rPr>
        <w:t>magazin</w:t>
      </w:r>
      <w:proofErr w:type="spellEnd"/>
      <w:r w:rsidR="008162D3" w:rsidRPr="004F6092">
        <w:rPr>
          <w:rFonts w:ascii="Verdana" w:hAnsi="Verdana"/>
          <w:color w:val="000000"/>
          <w:sz w:val="18"/>
          <w:szCs w:val="18"/>
          <w:lang w:val="en-US"/>
        </w:rPr>
        <w:t xml:space="preserve"> no. 18/2010, p.7</w:t>
      </w:r>
      <w:r w:rsidR="008162D3" w:rsidRPr="004F6092">
        <w:rPr>
          <w:rFonts w:ascii="Verdana" w:hAnsi="Verdana"/>
          <w:color w:val="000000"/>
          <w:sz w:val="18"/>
          <w:szCs w:val="18"/>
          <w:lang w:val="en-US"/>
        </w:rPr>
        <w:br/>
      </w:r>
      <w:r w:rsidR="008162D3" w:rsidRPr="00C017CD">
        <w:rPr>
          <w:rFonts w:ascii="Verdana" w:hAnsi="Verdana"/>
          <w:color w:val="000000"/>
          <w:sz w:val="18"/>
          <w:szCs w:val="18"/>
          <w:lang w:val="en-US"/>
        </w:rPr>
        <w:br/>
      </w:r>
      <w:hyperlink r:id="rId93" w:history="1">
        <w:r w:rsidR="008162D3" w:rsidRPr="00C017CD">
          <w:rPr>
            <w:rStyle w:val="Hyperlink"/>
            <w:rFonts w:ascii="Verdana" w:hAnsi="Verdana"/>
            <w:sz w:val="18"/>
            <w:szCs w:val="18"/>
            <w:lang w:val="en-US"/>
          </w:rPr>
          <w:t>Recycling magazine 22/2011 ” New migration barrier for recycling cardboard [</w:t>
        </w:r>
        <w:proofErr w:type="spellStart"/>
        <w:r w:rsidR="008162D3" w:rsidRPr="00C017CD">
          <w:rPr>
            <w:rStyle w:val="Hyperlink"/>
            <w:rFonts w:ascii="Verdana" w:hAnsi="Verdana"/>
            <w:sz w:val="18"/>
            <w:szCs w:val="18"/>
            <w:lang w:val="en-US"/>
          </w:rPr>
          <w:t>Neue</w:t>
        </w:r>
        <w:proofErr w:type="spellEnd"/>
        <w:r w:rsidR="008162D3" w:rsidRPr="00C017CD">
          <w:rPr>
            <w:rStyle w:val="Hyperlink"/>
            <w:rFonts w:ascii="Verdana" w:hAnsi="Verdana"/>
            <w:sz w:val="18"/>
            <w:szCs w:val="18"/>
            <w:lang w:val="en-US"/>
          </w:rPr>
          <w:t xml:space="preserve"> </w:t>
        </w:r>
        <w:proofErr w:type="spellStart"/>
        <w:r w:rsidR="008162D3" w:rsidRPr="00C017CD">
          <w:rPr>
            <w:rStyle w:val="Hyperlink"/>
            <w:rFonts w:ascii="Verdana" w:hAnsi="Verdana"/>
            <w:sz w:val="18"/>
            <w:szCs w:val="18"/>
            <w:lang w:val="en-US"/>
          </w:rPr>
          <w:t>Migrationsbarriere</w:t>
        </w:r>
        <w:proofErr w:type="spellEnd"/>
        <w:r w:rsidR="008162D3" w:rsidRPr="00C017CD">
          <w:rPr>
            <w:rStyle w:val="Hyperlink"/>
            <w:rFonts w:ascii="Verdana" w:hAnsi="Verdana"/>
            <w:sz w:val="18"/>
            <w:szCs w:val="18"/>
            <w:lang w:val="en-US"/>
          </w:rPr>
          <w:t xml:space="preserve"> </w:t>
        </w:r>
        <w:proofErr w:type="spellStart"/>
        <w:r w:rsidR="008162D3" w:rsidRPr="00C017CD">
          <w:rPr>
            <w:rStyle w:val="Hyperlink"/>
            <w:rFonts w:ascii="Verdana" w:hAnsi="Verdana"/>
            <w:sz w:val="18"/>
            <w:szCs w:val="18"/>
            <w:lang w:val="en-US"/>
          </w:rPr>
          <w:t>für</w:t>
        </w:r>
        <w:proofErr w:type="spellEnd"/>
        <w:r w:rsidR="008162D3" w:rsidRPr="00C017CD">
          <w:rPr>
            <w:rStyle w:val="Hyperlink"/>
            <w:rFonts w:ascii="Verdana" w:hAnsi="Verdana"/>
            <w:sz w:val="18"/>
            <w:szCs w:val="18"/>
            <w:lang w:val="en-US"/>
          </w:rPr>
          <w:t xml:space="preserve"> </w:t>
        </w:r>
        <w:proofErr w:type="spellStart"/>
        <w:r w:rsidR="008162D3" w:rsidRPr="00C017CD">
          <w:rPr>
            <w:rStyle w:val="Hyperlink"/>
            <w:rFonts w:ascii="Verdana" w:hAnsi="Verdana"/>
            <w:sz w:val="18"/>
            <w:szCs w:val="18"/>
            <w:lang w:val="en-US"/>
          </w:rPr>
          <w:t>Recyclingkarton</w:t>
        </w:r>
        <w:proofErr w:type="spellEnd"/>
        <w:r w:rsidR="008162D3" w:rsidRPr="00C017CD">
          <w:rPr>
            <w:rStyle w:val="Hyperlink"/>
            <w:rFonts w:ascii="Verdana" w:hAnsi="Verdana"/>
            <w:sz w:val="18"/>
            <w:szCs w:val="18"/>
            <w:lang w:val="en-US"/>
          </w:rPr>
          <w:t>]” p. 26</w:t>
        </w:r>
      </w:hyperlink>
      <w:r w:rsidR="008162D3" w:rsidRPr="00B80B7D">
        <w:rPr>
          <w:rFonts w:ascii="Verdana" w:hAnsi="Verdana"/>
          <w:color w:val="000000"/>
          <w:sz w:val="18"/>
          <w:szCs w:val="18"/>
          <w:lang w:val="en-US"/>
        </w:rPr>
        <w:br/>
      </w:r>
      <w:r>
        <w:rPr>
          <w:rFonts w:ascii="Verdana" w:hAnsi="Verdana"/>
          <w:color w:val="000000"/>
          <w:sz w:val="18"/>
          <w:szCs w:val="18"/>
          <w:lang w:val="en-US"/>
        </w:rPr>
        <w:br/>
      </w:r>
      <w:r w:rsidR="008162D3" w:rsidRPr="000B119A">
        <w:rPr>
          <w:rFonts w:ascii="Verdana" w:hAnsi="Verdana"/>
          <w:color w:val="000000"/>
          <w:sz w:val="18"/>
          <w:szCs w:val="18"/>
          <w:lang w:val="en-US"/>
        </w:rPr>
        <w:t>Recycling Magazine 04/2013 “Wait in ambush [Auf der Lauer]” p. 14-16;</w:t>
      </w:r>
    </w:p>
    <w:p w:rsidR="008162D3" w:rsidRPr="0068688F" w:rsidRDefault="00F525D0" w:rsidP="008162D3">
      <w:pPr>
        <w:rPr>
          <w:rFonts w:ascii="Verdana" w:hAnsi="Verdana"/>
          <w:color w:val="000000"/>
          <w:sz w:val="18"/>
          <w:szCs w:val="18"/>
          <w:lang w:val="en-US"/>
        </w:rPr>
      </w:pPr>
      <w:hyperlink r:id="rId94" w:tgtFrame="_blank" w:history="1">
        <w:r w:rsidR="008162D3">
          <w:rPr>
            <w:rStyle w:val="Hyperlink"/>
            <w:rFonts w:ascii="Verdana" w:hAnsi="Verdana"/>
            <w:sz w:val="18"/>
            <w:szCs w:val="18"/>
            <w:lang w:val="en-US"/>
          </w:rPr>
          <w:t xml:space="preserve">Recyclingportal.eu </w:t>
        </w:r>
        <w:r w:rsidR="008162D3" w:rsidRPr="0032424D">
          <w:rPr>
            <w:rStyle w:val="Hyperlink"/>
            <w:rFonts w:ascii="Verdana" w:hAnsi="Verdana"/>
            <w:sz w:val="18"/>
            <w:szCs w:val="18"/>
            <w:lang w:val="en-US"/>
          </w:rPr>
          <w:t>2010</w:t>
        </w:r>
        <w:r w:rsidR="008162D3">
          <w:rPr>
            <w:rStyle w:val="Hyperlink"/>
            <w:rFonts w:ascii="Verdana" w:hAnsi="Verdana"/>
            <w:sz w:val="18"/>
            <w:szCs w:val="18"/>
            <w:lang w:val="en-US"/>
          </w:rPr>
          <w:t>a</w:t>
        </w:r>
        <w:r w:rsidR="008162D3" w:rsidRPr="0032424D">
          <w:rPr>
            <w:rStyle w:val="Hyperlink"/>
            <w:rFonts w:ascii="Verdana" w:hAnsi="Verdana"/>
            <w:sz w:val="18"/>
            <w:szCs w:val="18"/>
            <w:lang w:val="en-US"/>
          </w:rPr>
          <w:t xml:space="preserve">: "Berliner </w:t>
        </w:r>
        <w:proofErr w:type="spellStart"/>
        <w:r w:rsidR="008162D3" w:rsidRPr="0032424D">
          <w:rPr>
            <w:rStyle w:val="Hyperlink"/>
            <w:rFonts w:ascii="Verdana" w:hAnsi="Verdana"/>
            <w:sz w:val="18"/>
            <w:szCs w:val="18"/>
            <w:lang w:val="en-US"/>
          </w:rPr>
          <w:t>Wertstofftonne</w:t>
        </w:r>
        <w:proofErr w:type="spellEnd"/>
        <w:r w:rsidR="008162D3" w:rsidRPr="0032424D">
          <w:rPr>
            <w:rStyle w:val="Hyperlink"/>
            <w:rFonts w:ascii="Verdana" w:hAnsi="Verdana"/>
            <w:sz w:val="18"/>
            <w:szCs w:val="18"/>
            <w:lang w:val="en-US"/>
          </w:rPr>
          <w:t xml:space="preserve">" </w:t>
        </w:r>
        <w:proofErr w:type="spellStart"/>
        <w:r w:rsidR="008162D3" w:rsidRPr="0032424D">
          <w:rPr>
            <w:rStyle w:val="Hyperlink"/>
            <w:rFonts w:ascii="Verdana" w:hAnsi="Verdana"/>
            <w:sz w:val="18"/>
            <w:szCs w:val="18"/>
            <w:lang w:val="en-US"/>
          </w:rPr>
          <w:t>statt</w:t>
        </w:r>
        <w:proofErr w:type="spellEnd"/>
        <w:r w:rsidR="008162D3" w:rsidRPr="0032424D">
          <w:rPr>
            <w:rStyle w:val="Hyperlink"/>
            <w:rFonts w:ascii="Verdana" w:hAnsi="Verdana"/>
            <w:sz w:val="18"/>
            <w:szCs w:val="18"/>
            <w:lang w:val="en-US"/>
          </w:rPr>
          <w:t xml:space="preserve"> </w:t>
        </w:r>
        <w:proofErr w:type="spellStart"/>
        <w:r w:rsidR="008162D3" w:rsidRPr="0032424D">
          <w:rPr>
            <w:rStyle w:val="Hyperlink"/>
            <w:rFonts w:ascii="Verdana" w:hAnsi="Verdana"/>
            <w:sz w:val="18"/>
            <w:szCs w:val="18"/>
            <w:lang w:val="en-US"/>
          </w:rPr>
          <w:t>gelben</w:t>
        </w:r>
        <w:proofErr w:type="spellEnd"/>
        <w:r w:rsidR="008162D3" w:rsidRPr="0032424D">
          <w:rPr>
            <w:rStyle w:val="Hyperlink"/>
            <w:rFonts w:ascii="Verdana" w:hAnsi="Verdana"/>
            <w:sz w:val="18"/>
            <w:szCs w:val="18"/>
            <w:lang w:val="en-US"/>
          </w:rPr>
          <w:t xml:space="preserve"> </w:t>
        </w:r>
        <w:proofErr w:type="spellStart"/>
        <w:r w:rsidR="008162D3" w:rsidRPr="0032424D">
          <w:rPr>
            <w:rStyle w:val="Hyperlink"/>
            <w:rFonts w:ascii="Verdana" w:hAnsi="Verdana"/>
            <w:sz w:val="18"/>
            <w:szCs w:val="18"/>
            <w:lang w:val="en-US"/>
          </w:rPr>
          <w:t>Säcken</w:t>
        </w:r>
        <w:proofErr w:type="spellEnd"/>
      </w:hyperlink>
      <w:r w:rsidR="008162D3" w:rsidRPr="0032424D">
        <w:rPr>
          <w:rFonts w:ascii="Verdana" w:hAnsi="Verdana"/>
          <w:color w:val="000000"/>
          <w:sz w:val="18"/>
          <w:szCs w:val="18"/>
          <w:lang w:val="en-US"/>
        </w:rPr>
        <w:br/>
      </w:r>
      <w:r w:rsidR="008162D3" w:rsidRPr="0032424D">
        <w:rPr>
          <w:rFonts w:ascii="Verdana" w:hAnsi="Verdana"/>
          <w:color w:val="000000"/>
          <w:sz w:val="18"/>
          <w:szCs w:val="18"/>
          <w:lang w:val="en-US"/>
        </w:rPr>
        <w:br/>
      </w:r>
      <w:hyperlink r:id="rId95" w:tgtFrame="_blank" w:history="1">
        <w:r w:rsidR="008162D3">
          <w:rPr>
            <w:rStyle w:val="Hyperlink"/>
            <w:rFonts w:ascii="Verdana" w:hAnsi="Verdana"/>
            <w:sz w:val="18"/>
            <w:szCs w:val="18"/>
            <w:lang w:val="en-US"/>
          </w:rPr>
          <w:t>Recyclingportal.eu 2010b</w:t>
        </w:r>
        <w:r w:rsidR="008162D3" w:rsidRPr="0032424D">
          <w:rPr>
            <w:rStyle w:val="Hyperlink"/>
            <w:rFonts w:ascii="Verdana" w:hAnsi="Verdana"/>
            <w:sz w:val="18"/>
            <w:szCs w:val="18"/>
            <w:lang w:val="en-US"/>
          </w:rPr>
          <w:t xml:space="preserve">: </w:t>
        </w:r>
        <w:proofErr w:type="spellStart"/>
        <w:r w:rsidR="008162D3" w:rsidRPr="0032424D">
          <w:rPr>
            <w:rStyle w:val="Hyperlink"/>
            <w:rFonts w:ascii="Verdana" w:hAnsi="Verdana"/>
            <w:sz w:val="18"/>
            <w:szCs w:val="18"/>
            <w:lang w:val="en-US"/>
          </w:rPr>
          <w:t>Mehrheit</w:t>
        </w:r>
        <w:proofErr w:type="spellEnd"/>
        <w:r w:rsidR="008162D3" w:rsidRPr="0032424D">
          <w:rPr>
            <w:rStyle w:val="Hyperlink"/>
            <w:rFonts w:ascii="Verdana" w:hAnsi="Verdana"/>
            <w:sz w:val="18"/>
            <w:szCs w:val="18"/>
            <w:lang w:val="en-US"/>
          </w:rPr>
          <w:t xml:space="preserve"> </w:t>
        </w:r>
        <w:proofErr w:type="spellStart"/>
        <w:r w:rsidR="008162D3" w:rsidRPr="0032424D">
          <w:rPr>
            <w:rStyle w:val="Hyperlink"/>
            <w:rFonts w:ascii="Verdana" w:hAnsi="Verdana"/>
            <w:sz w:val="18"/>
            <w:szCs w:val="18"/>
            <w:lang w:val="en-US"/>
          </w:rPr>
          <w:t>für</w:t>
        </w:r>
        <w:proofErr w:type="spellEnd"/>
        <w:r w:rsidR="008162D3" w:rsidRPr="0032424D">
          <w:rPr>
            <w:rStyle w:val="Hyperlink"/>
            <w:rFonts w:ascii="Verdana" w:hAnsi="Verdana"/>
            <w:sz w:val="18"/>
            <w:szCs w:val="18"/>
            <w:lang w:val="en-US"/>
          </w:rPr>
          <w:t xml:space="preserve"> </w:t>
        </w:r>
        <w:proofErr w:type="spellStart"/>
        <w:r w:rsidR="008162D3" w:rsidRPr="0032424D">
          <w:rPr>
            <w:rStyle w:val="Hyperlink"/>
            <w:rFonts w:ascii="Verdana" w:hAnsi="Verdana"/>
            <w:sz w:val="18"/>
            <w:szCs w:val="18"/>
            <w:lang w:val="en-US"/>
          </w:rPr>
          <w:t>Einführung</w:t>
        </w:r>
        <w:proofErr w:type="spellEnd"/>
        <w:r w:rsidR="008162D3" w:rsidRPr="0032424D">
          <w:rPr>
            <w:rStyle w:val="Hyperlink"/>
            <w:rFonts w:ascii="Verdana" w:hAnsi="Verdana"/>
            <w:sz w:val="18"/>
            <w:szCs w:val="18"/>
            <w:lang w:val="en-US"/>
          </w:rPr>
          <w:t xml:space="preserve"> </w:t>
        </w:r>
        <w:proofErr w:type="spellStart"/>
        <w:r w:rsidR="008162D3" w:rsidRPr="0032424D">
          <w:rPr>
            <w:rStyle w:val="Hyperlink"/>
            <w:rFonts w:ascii="Verdana" w:hAnsi="Verdana"/>
            <w:sz w:val="18"/>
            <w:szCs w:val="18"/>
            <w:lang w:val="en-US"/>
          </w:rPr>
          <w:t>einer</w:t>
        </w:r>
        <w:proofErr w:type="spellEnd"/>
        <w:r w:rsidR="008162D3" w:rsidRPr="0032424D">
          <w:rPr>
            <w:rStyle w:val="Hyperlink"/>
            <w:rFonts w:ascii="Verdana" w:hAnsi="Verdana"/>
            <w:sz w:val="18"/>
            <w:szCs w:val="18"/>
            <w:lang w:val="en-US"/>
          </w:rPr>
          <w:t xml:space="preserve"> </w:t>
        </w:r>
        <w:proofErr w:type="spellStart"/>
        <w:r w:rsidR="008162D3" w:rsidRPr="0032424D">
          <w:rPr>
            <w:rStyle w:val="Hyperlink"/>
            <w:rFonts w:ascii="Verdana" w:hAnsi="Verdana"/>
            <w:sz w:val="18"/>
            <w:szCs w:val="18"/>
            <w:lang w:val="en-US"/>
          </w:rPr>
          <w:t>umfassenden</w:t>
        </w:r>
        <w:proofErr w:type="spellEnd"/>
        <w:r w:rsidR="008162D3" w:rsidRPr="0032424D">
          <w:rPr>
            <w:rStyle w:val="Hyperlink"/>
            <w:rFonts w:ascii="Verdana" w:hAnsi="Verdana"/>
            <w:sz w:val="18"/>
            <w:szCs w:val="18"/>
            <w:lang w:val="en-US"/>
          </w:rPr>
          <w:t xml:space="preserve"> </w:t>
        </w:r>
        <w:proofErr w:type="spellStart"/>
        <w:r w:rsidR="008162D3" w:rsidRPr="0032424D">
          <w:rPr>
            <w:rStyle w:val="Hyperlink"/>
            <w:rFonts w:ascii="Verdana" w:hAnsi="Verdana"/>
            <w:sz w:val="18"/>
            <w:szCs w:val="18"/>
            <w:lang w:val="en-US"/>
          </w:rPr>
          <w:t>Wertstofftonne</w:t>
        </w:r>
        <w:proofErr w:type="spellEnd"/>
      </w:hyperlink>
    </w:p>
    <w:p w:rsidR="008162D3" w:rsidRPr="00B519E5" w:rsidRDefault="008162D3" w:rsidP="008162D3">
      <w:pPr>
        <w:rPr>
          <w:rFonts w:ascii="Verdana" w:hAnsi="Verdana"/>
          <w:color w:val="000000"/>
          <w:sz w:val="18"/>
          <w:szCs w:val="18"/>
          <w:lang w:val="en-US"/>
        </w:rPr>
      </w:pPr>
      <w:proofErr w:type="spellStart"/>
      <w:r>
        <w:rPr>
          <w:rFonts w:ascii="Verdana" w:hAnsi="Verdana"/>
          <w:color w:val="000000"/>
          <w:sz w:val="18"/>
          <w:szCs w:val="18"/>
          <w:lang w:val="en-US"/>
        </w:rPr>
        <w:t>Rehl</w:t>
      </w:r>
      <w:proofErr w:type="spellEnd"/>
      <w:r>
        <w:rPr>
          <w:rFonts w:ascii="Verdana" w:hAnsi="Verdana"/>
          <w:color w:val="000000"/>
          <w:sz w:val="18"/>
          <w:szCs w:val="18"/>
          <w:lang w:val="en-US"/>
        </w:rPr>
        <w:t>, T. &amp;</w:t>
      </w:r>
      <w:r w:rsidRPr="007D1528">
        <w:rPr>
          <w:rFonts w:ascii="Verdana" w:hAnsi="Verdana"/>
          <w:color w:val="000000"/>
          <w:sz w:val="18"/>
          <w:szCs w:val="18"/>
          <w:lang w:val="en-US"/>
        </w:rPr>
        <w:t xml:space="preserve"> Müller, J. 2011: Life cycle assessment of biogas </w:t>
      </w:r>
      <w:proofErr w:type="spellStart"/>
      <w:r w:rsidRPr="007D1528">
        <w:rPr>
          <w:rFonts w:ascii="Verdana" w:hAnsi="Verdana"/>
          <w:color w:val="000000"/>
          <w:sz w:val="18"/>
          <w:szCs w:val="18"/>
          <w:lang w:val="en-US"/>
        </w:rPr>
        <w:t>digestate</w:t>
      </w:r>
      <w:proofErr w:type="spellEnd"/>
      <w:r w:rsidRPr="007D1528">
        <w:rPr>
          <w:rFonts w:ascii="Verdana" w:hAnsi="Verdana"/>
          <w:color w:val="000000"/>
          <w:sz w:val="18"/>
          <w:szCs w:val="18"/>
          <w:lang w:val="en-US"/>
        </w:rPr>
        <w:t xml:space="preserve"> processing technologies. </w:t>
      </w:r>
      <w:r w:rsidRPr="00B519E5">
        <w:rPr>
          <w:rFonts w:ascii="Verdana" w:hAnsi="Verdana"/>
          <w:color w:val="000000"/>
          <w:sz w:val="18"/>
          <w:szCs w:val="18"/>
          <w:lang w:val="en-US"/>
        </w:rPr>
        <w:t>Resources, Conservation and Recycling 56 (2011) 92-104</w:t>
      </w:r>
    </w:p>
    <w:p w:rsidR="008162D3" w:rsidRPr="00B519E5" w:rsidRDefault="00F525D0" w:rsidP="008162D3">
      <w:pPr>
        <w:rPr>
          <w:rFonts w:ascii="Verdana" w:hAnsi="Verdana"/>
          <w:color w:val="000000"/>
          <w:sz w:val="18"/>
          <w:szCs w:val="18"/>
          <w:lang w:val="en-US"/>
        </w:rPr>
      </w:pPr>
      <w:hyperlink r:id="rId96" w:anchor=".UfdsJI0qyOM" w:history="1">
        <w:r w:rsidR="008162D3" w:rsidRPr="00001827">
          <w:rPr>
            <w:rStyle w:val="Hyperlink"/>
            <w:rFonts w:ascii="Verdana" w:hAnsi="Verdana"/>
            <w:sz w:val="18"/>
            <w:szCs w:val="18"/>
            <w:lang w:val="en-US"/>
          </w:rPr>
          <w:t>Resource 2013:</w:t>
        </w:r>
        <w:r w:rsidR="008162D3">
          <w:rPr>
            <w:rStyle w:val="Hyperlink"/>
            <w:rFonts w:ascii="Verdana" w:hAnsi="Verdana"/>
            <w:sz w:val="18"/>
            <w:szCs w:val="18"/>
            <w:lang w:val="en-US"/>
          </w:rPr>
          <w:t xml:space="preserve"> </w:t>
        </w:r>
        <w:proofErr w:type="spellStart"/>
        <w:r w:rsidR="008162D3" w:rsidRPr="00001827">
          <w:rPr>
            <w:rStyle w:val="Hyperlink"/>
            <w:rFonts w:ascii="Verdana" w:hAnsi="Verdana"/>
            <w:sz w:val="18"/>
            <w:szCs w:val="18"/>
            <w:lang w:val="en-US"/>
          </w:rPr>
          <w:t>EuPR</w:t>
        </w:r>
        <w:proofErr w:type="spellEnd"/>
        <w:r w:rsidR="008162D3" w:rsidRPr="00001827">
          <w:rPr>
            <w:rStyle w:val="Hyperlink"/>
            <w:rFonts w:ascii="Verdana" w:hAnsi="Verdana"/>
            <w:sz w:val="18"/>
            <w:szCs w:val="18"/>
            <w:lang w:val="en-US"/>
          </w:rPr>
          <w:t xml:space="preserve"> calls for separate PET tray recycling</w:t>
        </w:r>
      </w:hyperlink>
    </w:p>
    <w:p w:rsidR="008162D3" w:rsidRPr="00A2146E" w:rsidRDefault="00F525D0" w:rsidP="008162D3">
      <w:pPr>
        <w:rPr>
          <w:rFonts w:ascii="Verdana" w:hAnsi="Verdana"/>
          <w:color w:val="000000"/>
          <w:sz w:val="18"/>
          <w:szCs w:val="18"/>
          <w:lang w:val="en-US"/>
        </w:rPr>
      </w:pPr>
      <w:hyperlink r:id="rId97" w:history="1">
        <w:proofErr w:type="spellStart"/>
        <w:r w:rsidR="008162D3">
          <w:rPr>
            <w:rStyle w:val="Hyperlink"/>
            <w:rFonts w:ascii="Verdana" w:hAnsi="Verdana"/>
            <w:sz w:val="18"/>
            <w:szCs w:val="18"/>
            <w:lang w:val="en-US"/>
          </w:rPr>
          <w:t>Rousta</w:t>
        </w:r>
        <w:proofErr w:type="spellEnd"/>
        <w:r w:rsidR="008162D3">
          <w:rPr>
            <w:rStyle w:val="Hyperlink"/>
            <w:rFonts w:ascii="Verdana" w:hAnsi="Verdana"/>
            <w:sz w:val="18"/>
            <w:szCs w:val="18"/>
            <w:lang w:val="en-US"/>
          </w:rPr>
          <w:t>, K. &amp;</w:t>
        </w:r>
        <w:r w:rsidR="008162D3" w:rsidRPr="00001827">
          <w:rPr>
            <w:rStyle w:val="Hyperlink"/>
            <w:rFonts w:ascii="Verdana" w:hAnsi="Verdana"/>
            <w:sz w:val="18"/>
            <w:szCs w:val="18"/>
            <w:lang w:val="en-US"/>
          </w:rPr>
          <w:t xml:space="preserve"> Ekström, K. M. (2013): </w:t>
        </w:r>
        <w:r w:rsidR="008162D3" w:rsidRPr="00001827">
          <w:rPr>
            <w:rStyle w:val="Fremhv"/>
            <w:rFonts w:ascii="Verdana" w:hAnsi="Verdana"/>
            <w:color w:val="0000FF"/>
            <w:sz w:val="18"/>
            <w:szCs w:val="18"/>
            <w:u w:val="single"/>
            <w:lang w:val="en-US"/>
          </w:rPr>
          <w:t>Assessing Incorrect Household Waste Sorting in a Medium-Sized City</w:t>
        </w:r>
        <w:r w:rsidR="008162D3" w:rsidRPr="00001827">
          <w:rPr>
            <w:rStyle w:val="Hyperlink"/>
            <w:rFonts w:ascii="Verdana" w:hAnsi="Verdana"/>
            <w:sz w:val="18"/>
            <w:szCs w:val="18"/>
            <w:lang w:val="en-US"/>
          </w:rPr>
          <w:t>, Sustainability 2013, 5, 4349-4361</w:t>
        </w:r>
      </w:hyperlink>
    </w:p>
    <w:p w:rsidR="008162D3" w:rsidRPr="00FE2F19" w:rsidRDefault="008162D3" w:rsidP="008162D3">
      <w:pPr>
        <w:rPr>
          <w:rFonts w:ascii="Verdana" w:hAnsi="Verdana"/>
          <w:color w:val="000000"/>
          <w:sz w:val="18"/>
          <w:szCs w:val="18"/>
          <w:lang w:val="en-US"/>
        </w:rPr>
      </w:pPr>
      <w:proofErr w:type="spellStart"/>
      <w:r w:rsidRPr="00FE2F19">
        <w:rPr>
          <w:rFonts w:ascii="Verdana" w:hAnsi="Verdana"/>
          <w:color w:val="000000"/>
          <w:sz w:val="18"/>
          <w:szCs w:val="18"/>
          <w:lang w:val="en-US"/>
        </w:rPr>
        <w:t>Rouw</w:t>
      </w:r>
      <w:proofErr w:type="spellEnd"/>
      <w:r w:rsidRPr="00FE2F19">
        <w:rPr>
          <w:rFonts w:ascii="Verdana" w:hAnsi="Verdana"/>
          <w:color w:val="000000"/>
          <w:sz w:val="18"/>
          <w:szCs w:val="18"/>
          <w:lang w:val="en-US"/>
        </w:rPr>
        <w:t>, M.</w:t>
      </w:r>
      <w:r>
        <w:rPr>
          <w:rFonts w:ascii="Verdana" w:hAnsi="Verdana"/>
          <w:color w:val="000000"/>
          <w:sz w:val="18"/>
          <w:szCs w:val="18"/>
          <w:lang w:val="en-US"/>
        </w:rPr>
        <w:t xml:space="preserve"> &amp; </w:t>
      </w:r>
      <w:r w:rsidRPr="00FE2F19">
        <w:rPr>
          <w:rFonts w:ascii="Verdana" w:hAnsi="Verdana"/>
          <w:color w:val="000000"/>
          <w:sz w:val="18"/>
          <w:szCs w:val="18"/>
          <w:lang w:val="en-US"/>
        </w:rPr>
        <w:t>Worrell</w:t>
      </w:r>
      <w:r>
        <w:rPr>
          <w:rFonts w:ascii="Verdana" w:hAnsi="Verdana"/>
          <w:color w:val="000000"/>
          <w:sz w:val="18"/>
          <w:szCs w:val="18"/>
          <w:lang w:val="en-US"/>
        </w:rPr>
        <w:t>, E.</w:t>
      </w:r>
      <w:r w:rsidRPr="00FE2F19">
        <w:rPr>
          <w:rFonts w:ascii="Verdana" w:hAnsi="Verdana"/>
          <w:color w:val="000000"/>
          <w:sz w:val="18"/>
          <w:szCs w:val="18"/>
          <w:lang w:val="en-US"/>
        </w:rPr>
        <w:t xml:space="preserve"> 2011: Evaluating the impacts of packaging policy in The Netherlands Resources, Conservation and Recycling Volume 55, Issue </w:t>
      </w:r>
      <w:r w:rsidR="006D087C">
        <w:rPr>
          <w:rFonts w:ascii="Verdana" w:hAnsi="Verdana"/>
          <w:color w:val="000000"/>
          <w:sz w:val="18"/>
          <w:szCs w:val="18"/>
          <w:lang w:val="en-US"/>
        </w:rPr>
        <w:t>4, February 2011, Pages 483-492</w:t>
      </w:r>
    </w:p>
    <w:p w:rsidR="008162D3" w:rsidRPr="007D1528" w:rsidRDefault="00F525D0" w:rsidP="008162D3">
      <w:pPr>
        <w:rPr>
          <w:rFonts w:ascii="Verdana" w:hAnsi="Verdana"/>
          <w:color w:val="000000"/>
          <w:sz w:val="18"/>
          <w:szCs w:val="18"/>
          <w:lang w:val="en-US"/>
        </w:rPr>
      </w:pPr>
      <w:hyperlink r:id="rId98" w:tgtFrame="_blank" w:history="1">
        <w:r w:rsidR="008162D3">
          <w:rPr>
            <w:rStyle w:val="Hyperlink"/>
            <w:rFonts w:ascii="Verdana" w:hAnsi="Verdana"/>
            <w:sz w:val="18"/>
            <w:szCs w:val="18"/>
          </w:rPr>
          <w:t>Rylander, H. &amp;</w:t>
        </w:r>
        <w:r w:rsidR="008162D3" w:rsidRPr="007D1528">
          <w:rPr>
            <w:rStyle w:val="Hyperlink"/>
            <w:rFonts w:ascii="Verdana" w:hAnsi="Verdana"/>
            <w:sz w:val="18"/>
            <w:szCs w:val="18"/>
          </w:rPr>
          <w:t xml:space="preserve"> </w:t>
        </w:r>
        <w:proofErr w:type="spellStart"/>
        <w:r w:rsidR="008162D3" w:rsidRPr="007D1528">
          <w:rPr>
            <w:rStyle w:val="Hyperlink"/>
            <w:rFonts w:ascii="Verdana" w:hAnsi="Verdana"/>
            <w:sz w:val="18"/>
            <w:szCs w:val="18"/>
          </w:rPr>
          <w:t>Wiqvist</w:t>
        </w:r>
        <w:proofErr w:type="spellEnd"/>
        <w:r w:rsidR="008162D3" w:rsidRPr="007D1528">
          <w:rPr>
            <w:rStyle w:val="Hyperlink"/>
            <w:rFonts w:ascii="Verdana" w:hAnsi="Verdana"/>
            <w:sz w:val="18"/>
            <w:szCs w:val="18"/>
          </w:rPr>
          <w:t xml:space="preserve">, W. 2011. Rapport U2011:17 </w:t>
        </w:r>
        <w:proofErr w:type="spellStart"/>
        <w:r w:rsidR="008162D3" w:rsidRPr="007D1528">
          <w:rPr>
            <w:rStyle w:val="Hyperlink"/>
            <w:rFonts w:ascii="Verdana" w:hAnsi="Verdana"/>
            <w:sz w:val="18"/>
            <w:szCs w:val="18"/>
          </w:rPr>
          <w:t>Förbättring</w:t>
        </w:r>
        <w:proofErr w:type="spellEnd"/>
        <w:r w:rsidR="008162D3" w:rsidRPr="007D1528">
          <w:rPr>
            <w:rStyle w:val="Hyperlink"/>
            <w:rFonts w:ascii="Verdana" w:hAnsi="Verdana"/>
            <w:sz w:val="18"/>
            <w:szCs w:val="18"/>
          </w:rPr>
          <w:t xml:space="preserve"> av </w:t>
        </w:r>
        <w:proofErr w:type="spellStart"/>
        <w:r w:rsidR="008162D3" w:rsidRPr="007D1528">
          <w:rPr>
            <w:rStyle w:val="Hyperlink"/>
            <w:rFonts w:ascii="Verdana" w:hAnsi="Verdana"/>
            <w:sz w:val="18"/>
            <w:szCs w:val="18"/>
          </w:rPr>
          <w:t>bottonaskors</w:t>
        </w:r>
        <w:proofErr w:type="spellEnd"/>
        <w:r w:rsidR="008162D3" w:rsidRPr="007D1528">
          <w:rPr>
            <w:rStyle w:val="Hyperlink"/>
            <w:rFonts w:ascii="Verdana" w:hAnsi="Verdana"/>
            <w:sz w:val="18"/>
            <w:szCs w:val="18"/>
          </w:rPr>
          <w:t xml:space="preserve"> kvalitet. </w:t>
        </w:r>
        <w:proofErr w:type="spellStart"/>
        <w:r w:rsidR="008162D3" w:rsidRPr="004D2E42">
          <w:rPr>
            <w:rStyle w:val="Hyperlink"/>
            <w:rFonts w:ascii="Verdana" w:hAnsi="Verdana"/>
            <w:sz w:val="18"/>
            <w:szCs w:val="18"/>
            <w:lang w:val="en-US"/>
          </w:rPr>
          <w:t>Avfall</w:t>
        </w:r>
        <w:proofErr w:type="spellEnd"/>
        <w:r w:rsidR="008162D3" w:rsidRPr="004D2E42">
          <w:rPr>
            <w:rStyle w:val="Hyperlink"/>
            <w:rFonts w:ascii="Verdana" w:hAnsi="Verdana"/>
            <w:sz w:val="18"/>
            <w:szCs w:val="18"/>
            <w:lang w:val="en-US"/>
          </w:rPr>
          <w:t xml:space="preserve"> </w:t>
        </w:r>
        <w:proofErr w:type="spellStart"/>
        <w:r w:rsidR="008162D3" w:rsidRPr="004D2E42">
          <w:rPr>
            <w:rStyle w:val="Hyperlink"/>
            <w:rFonts w:ascii="Verdana" w:hAnsi="Verdana"/>
            <w:sz w:val="18"/>
            <w:szCs w:val="18"/>
            <w:lang w:val="en-US"/>
          </w:rPr>
          <w:t>Sverige</w:t>
        </w:r>
        <w:proofErr w:type="spellEnd"/>
        <w:r w:rsidR="008162D3" w:rsidRPr="004D2E42">
          <w:rPr>
            <w:rStyle w:val="Hyperlink"/>
            <w:rFonts w:ascii="Verdana" w:hAnsi="Verdana"/>
            <w:sz w:val="18"/>
            <w:szCs w:val="18"/>
            <w:lang w:val="en-US"/>
          </w:rPr>
          <w:t>.</w:t>
        </w:r>
      </w:hyperlink>
    </w:p>
    <w:p w:rsidR="008162D3" w:rsidRPr="0008292E" w:rsidRDefault="00F525D0" w:rsidP="008162D3">
      <w:pPr>
        <w:rPr>
          <w:rFonts w:ascii="Verdana" w:hAnsi="Verdana"/>
          <w:color w:val="000000"/>
          <w:sz w:val="18"/>
          <w:szCs w:val="18"/>
          <w:lang w:val="en-US"/>
        </w:rPr>
      </w:pPr>
      <w:hyperlink r:id="rId99" w:tgtFrame="_blank" w:history="1">
        <w:r w:rsidR="008162D3">
          <w:rPr>
            <w:rStyle w:val="Hyperlink"/>
            <w:rFonts w:ascii="Verdana" w:hAnsi="Verdana"/>
            <w:sz w:val="18"/>
            <w:szCs w:val="18"/>
            <w:lang w:val="en-US"/>
          </w:rPr>
          <w:t>Sakai, Shin-</w:t>
        </w:r>
        <w:proofErr w:type="spellStart"/>
        <w:r w:rsidR="008162D3">
          <w:rPr>
            <w:rStyle w:val="Hyperlink"/>
            <w:rFonts w:ascii="Verdana" w:hAnsi="Verdana"/>
            <w:sz w:val="18"/>
            <w:szCs w:val="18"/>
            <w:lang w:val="en-US"/>
          </w:rPr>
          <w:t>ichi</w:t>
        </w:r>
        <w:proofErr w:type="spellEnd"/>
        <w:r w:rsidR="008162D3" w:rsidRPr="0008292E">
          <w:rPr>
            <w:rStyle w:val="Hyperlink"/>
            <w:rFonts w:ascii="Verdana" w:hAnsi="Verdana"/>
            <w:sz w:val="18"/>
            <w:szCs w:val="18"/>
            <w:lang w:val="en-US"/>
          </w:rPr>
          <w:t xml:space="preserve">; Yoshida, </w:t>
        </w:r>
        <w:proofErr w:type="spellStart"/>
        <w:r w:rsidR="008162D3" w:rsidRPr="0008292E">
          <w:rPr>
            <w:rStyle w:val="Hyperlink"/>
            <w:rFonts w:ascii="Verdana" w:hAnsi="Verdana"/>
            <w:sz w:val="18"/>
            <w:szCs w:val="18"/>
            <w:lang w:val="en-US"/>
          </w:rPr>
          <w:t>Hideto</w:t>
        </w:r>
        <w:proofErr w:type="spellEnd"/>
        <w:r w:rsidR="008162D3" w:rsidRPr="0008292E">
          <w:rPr>
            <w:rStyle w:val="Hyperlink"/>
            <w:rFonts w:ascii="Verdana" w:hAnsi="Verdana"/>
            <w:sz w:val="18"/>
            <w:szCs w:val="18"/>
            <w:lang w:val="en-US"/>
          </w:rPr>
          <w:t xml:space="preserve">; Hirai, Yasuhiro; </w:t>
        </w:r>
        <w:proofErr w:type="spellStart"/>
        <w:r w:rsidR="008162D3" w:rsidRPr="0008292E">
          <w:rPr>
            <w:rStyle w:val="Hyperlink"/>
            <w:rFonts w:ascii="Verdana" w:hAnsi="Verdana"/>
            <w:sz w:val="18"/>
            <w:szCs w:val="18"/>
            <w:lang w:val="en-US"/>
          </w:rPr>
          <w:t>Asari</w:t>
        </w:r>
        <w:proofErr w:type="spellEnd"/>
        <w:r w:rsidR="008162D3" w:rsidRPr="0008292E">
          <w:rPr>
            <w:rStyle w:val="Hyperlink"/>
            <w:rFonts w:ascii="Verdana" w:hAnsi="Verdana"/>
            <w:sz w:val="18"/>
            <w:szCs w:val="18"/>
            <w:lang w:val="en-US"/>
          </w:rPr>
          <w:t xml:space="preserve">, </w:t>
        </w:r>
        <w:proofErr w:type="spellStart"/>
        <w:r w:rsidR="008162D3" w:rsidRPr="0008292E">
          <w:rPr>
            <w:rStyle w:val="Hyperlink"/>
            <w:rFonts w:ascii="Verdana" w:hAnsi="Verdana"/>
            <w:sz w:val="18"/>
            <w:szCs w:val="18"/>
            <w:lang w:val="en-US"/>
          </w:rPr>
          <w:t>Misuzu</w:t>
        </w:r>
        <w:proofErr w:type="spellEnd"/>
        <w:r w:rsidR="008162D3" w:rsidRPr="0008292E">
          <w:rPr>
            <w:rStyle w:val="Hyperlink"/>
            <w:rFonts w:ascii="Verdana" w:hAnsi="Verdana"/>
            <w:sz w:val="18"/>
            <w:szCs w:val="18"/>
            <w:lang w:val="en-US"/>
          </w:rPr>
          <w:t xml:space="preserve">; </w:t>
        </w:r>
        <w:proofErr w:type="spellStart"/>
        <w:r w:rsidR="008162D3" w:rsidRPr="0008292E">
          <w:rPr>
            <w:rStyle w:val="Hyperlink"/>
            <w:rFonts w:ascii="Verdana" w:hAnsi="Verdana"/>
            <w:sz w:val="18"/>
            <w:szCs w:val="18"/>
            <w:lang w:val="en-US"/>
          </w:rPr>
          <w:t>Takigami</w:t>
        </w:r>
        <w:proofErr w:type="spellEnd"/>
        <w:r w:rsidR="008162D3" w:rsidRPr="0008292E">
          <w:rPr>
            <w:rStyle w:val="Hyperlink"/>
            <w:rFonts w:ascii="Verdana" w:hAnsi="Verdana"/>
            <w:sz w:val="18"/>
            <w:szCs w:val="18"/>
            <w:lang w:val="en-US"/>
          </w:rPr>
          <w:t xml:space="preserve">, </w:t>
        </w:r>
        <w:proofErr w:type="spellStart"/>
        <w:r w:rsidR="008162D3" w:rsidRPr="0008292E">
          <w:rPr>
            <w:rStyle w:val="Hyperlink"/>
            <w:rFonts w:ascii="Verdana" w:hAnsi="Verdana"/>
            <w:sz w:val="18"/>
            <w:szCs w:val="18"/>
            <w:lang w:val="en-US"/>
          </w:rPr>
          <w:t>Hidetaka</w:t>
        </w:r>
        <w:proofErr w:type="spellEnd"/>
        <w:r w:rsidR="008162D3" w:rsidRPr="0008292E">
          <w:rPr>
            <w:rStyle w:val="Hyperlink"/>
            <w:rFonts w:ascii="Verdana" w:hAnsi="Verdana"/>
            <w:sz w:val="18"/>
            <w:szCs w:val="18"/>
            <w:lang w:val="en-US"/>
          </w:rPr>
          <w:t xml:space="preserve">; Takahashi, Shin; </w:t>
        </w:r>
        <w:proofErr w:type="spellStart"/>
        <w:r w:rsidR="008162D3" w:rsidRPr="0008292E">
          <w:rPr>
            <w:rStyle w:val="Hyperlink"/>
            <w:rFonts w:ascii="Verdana" w:hAnsi="Verdana"/>
            <w:sz w:val="18"/>
            <w:szCs w:val="18"/>
            <w:lang w:val="en-US"/>
          </w:rPr>
          <w:t>Tomoda</w:t>
        </w:r>
        <w:proofErr w:type="spellEnd"/>
        <w:r w:rsidR="008162D3" w:rsidRPr="0008292E">
          <w:rPr>
            <w:rStyle w:val="Hyperlink"/>
            <w:rFonts w:ascii="Verdana" w:hAnsi="Verdana"/>
            <w:sz w:val="18"/>
            <w:szCs w:val="18"/>
            <w:lang w:val="en-US"/>
          </w:rPr>
          <w:t xml:space="preserve">, </w:t>
        </w:r>
        <w:proofErr w:type="spellStart"/>
        <w:r w:rsidR="008162D3" w:rsidRPr="0008292E">
          <w:rPr>
            <w:rStyle w:val="Hyperlink"/>
            <w:rFonts w:ascii="Verdana" w:hAnsi="Verdana"/>
            <w:sz w:val="18"/>
            <w:szCs w:val="18"/>
            <w:lang w:val="en-US"/>
          </w:rPr>
          <w:t>Keijirou</w:t>
        </w:r>
        <w:proofErr w:type="spellEnd"/>
        <w:r w:rsidR="008162D3" w:rsidRPr="0008292E">
          <w:rPr>
            <w:rStyle w:val="Hyperlink"/>
            <w:rFonts w:ascii="Verdana" w:hAnsi="Verdana"/>
            <w:sz w:val="18"/>
            <w:szCs w:val="18"/>
            <w:lang w:val="en-US"/>
          </w:rPr>
          <w:t xml:space="preserve">; Peeler, Maria; </w:t>
        </w:r>
        <w:proofErr w:type="spellStart"/>
        <w:r w:rsidR="008162D3" w:rsidRPr="0008292E">
          <w:rPr>
            <w:rStyle w:val="Hyperlink"/>
            <w:rFonts w:ascii="Verdana" w:hAnsi="Verdana"/>
            <w:sz w:val="18"/>
            <w:szCs w:val="18"/>
            <w:lang w:val="en-US"/>
          </w:rPr>
          <w:t>Wejchert</w:t>
        </w:r>
        <w:proofErr w:type="spellEnd"/>
        <w:r w:rsidR="008162D3" w:rsidRPr="0008292E">
          <w:rPr>
            <w:rStyle w:val="Hyperlink"/>
            <w:rFonts w:ascii="Verdana" w:hAnsi="Verdana"/>
            <w:sz w:val="18"/>
            <w:szCs w:val="18"/>
            <w:lang w:val="en-US"/>
          </w:rPr>
          <w:t xml:space="preserve">, Jakub; </w:t>
        </w:r>
        <w:proofErr w:type="spellStart"/>
        <w:r w:rsidR="008162D3" w:rsidRPr="0008292E">
          <w:rPr>
            <w:rStyle w:val="Hyperlink"/>
            <w:rFonts w:ascii="Verdana" w:hAnsi="Verdana"/>
            <w:sz w:val="18"/>
            <w:szCs w:val="18"/>
            <w:lang w:val="en-US"/>
          </w:rPr>
          <w:t>Schmid-Unterseh</w:t>
        </w:r>
        <w:proofErr w:type="spellEnd"/>
        <w:r w:rsidR="008162D3" w:rsidRPr="0008292E">
          <w:rPr>
            <w:rStyle w:val="Hyperlink"/>
            <w:rFonts w:ascii="Verdana" w:hAnsi="Verdana"/>
            <w:sz w:val="18"/>
            <w:szCs w:val="18"/>
            <w:lang w:val="en-US"/>
          </w:rPr>
          <w:t xml:space="preserve">, Thomas; </w:t>
        </w:r>
        <w:proofErr w:type="spellStart"/>
        <w:r w:rsidR="008162D3" w:rsidRPr="0008292E">
          <w:rPr>
            <w:rStyle w:val="Hyperlink"/>
            <w:rFonts w:ascii="Verdana" w:hAnsi="Verdana"/>
            <w:sz w:val="18"/>
            <w:szCs w:val="18"/>
            <w:lang w:val="en-US"/>
          </w:rPr>
          <w:t>Douvan</w:t>
        </w:r>
        <w:proofErr w:type="spellEnd"/>
        <w:r w:rsidR="008162D3" w:rsidRPr="0008292E">
          <w:rPr>
            <w:rStyle w:val="Hyperlink"/>
            <w:rFonts w:ascii="Verdana" w:hAnsi="Verdana"/>
            <w:sz w:val="18"/>
            <w:szCs w:val="18"/>
            <w:lang w:val="en-US"/>
          </w:rPr>
          <w:t xml:space="preserve">, Aldo; Hathaway, </w:t>
        </w:r>
        <w:r w:rsidR="006D087C">
          <w:rPr>
            <w:rStyle w:val="Hyperlink"/>
            <w:rFonts w:ascii="Verdana" w:hAnsi="Verdana"/>
            <w:sz w:val="18"/>
            <w:szCs w:val="18"/>
            <w:lang w:val="en-US"/>
          </w:rPr>
          <w:br/>
        </w:r>
        <w:r w:rsidR="008162D3" w:rsidRPr="0008292E">
          <w:rPr>
            <w:rStyle w:val="Hyperlink"/>
            <w:rFonts w:ascii="Verdana" w:hAnsi="Verdana"/>
            <w:sz w:val="18"/>
            <w:szCs w:val="18"/>
            <w:lang w:val="en-US"/>
          </w:rPr>
          <w:t xml:space="preserve">Roy; </w:t>
        </w:r>
        <w:proofErr w:type="spellStart"/>
        <w:r w:rsidR="008162D3" w:rsidRPr="0008292E">
          <w:rPr>
            <w:rStyle w:val="Hyperlink"/>
            <w:rFonts w:ascii="Verdana" w:hAnsi="Verdana"/>
            <w:sz w:val="18"/>
            <w:szCs w:val="18"/>
            <w:lang w:val="en-US"/>
          </w:rPr>
          <w:t>Hylander</w:t>
        </w:r>
        <w:proofErr w:type="spellEnd"/>
        <w:r w:rsidR="008162D3" w:rsidRPr="0008292E">
          <w:rPr>
            <w:rStyle w:val="Hyperlink"/>
            <w:rFonts w:ascii="Verdana" w:hAnsi="Verdana"/>
            <w:sz w:val="18"/>
            <w:szCs w:val="18"/>
            <w:lang w:val="en-US"/>
          </w:rPr>
          <w:t xml:space="preserve">, Lars; Fischer, Christian; Oh, Gil; </w:t>
        </w:r>
        <w:proofErr w:type="spellStart"/>
        <w:r w:rsidR="008162D3" w:rsidRPr="0008292E">
          <w:rPr>
            <w:rStyle w:val="Hyperlink"/>
            <w:rFonts w:ascii="Verdana" w:hAnsi="Verdana"/>
            <w:sz w:val="18"/>
            <w:szCs w:val="18"/>
            <w:lang w:val="en-US"/>
          </w:rPr>
          <w:t>Jinhui</w:t>
        </w:r>
        <w:proofErr w:type="spellEnd"/>
        <w:r w:rsidR="008162D3" w:rsidRPr="0008292E">
          <w:rPr>
            <w:rStyle w:val="Hyperlink"/>
            <w:rFonts w:ascii="Verdana" w:hAnsi="Verdana"/>
            <w:sz w:val="18"/>
            <w:szCs w:val="18"/>
            <w:lang w:val="en-US"/>
          </w:rPr>
          <w:t>, Li</w:t>
        </w:r>
        <w:r w:rsidR="008162D3">
          <w:rPr>
            <w:rStyle w:val="Hyperlink"/>
            <w:rFonts w:ascii="Verdana" w:hAnsi="Verdana"/>
            <w:sz w:val="18"/>
            <w:szCs w:val="18"/>
            <w:lang w:val="en-US"/>
          </w:rPr>
          <w:t xml:space="preserve"> &amp;</w:t>
        </w:r>
        <w:r w:rsidR="008162D3" w:rsidRPr="0008292E">
          <w:rPr>
            <w:rStyle w:val="Hyperlink"/>
            <w:rFonts w:ascii="Verdana" w:hAnsi="Verdana"/>
            <w:sz w:val="18"/>
            <w:szCs w:val="18"/>
            <w:lang w:val="en-US"/>
          </w:rPr>
          <w:t xml:space="preserve"> Chi, </w:t>
        </w:r>
        <w:proofErr w:type="spellStart"/>
        <w:r w:rsidR="008162D3" w:rsidRPr="0008292E">
          <w:rPr>
            <w:rStyle w:val="Hyperlink"/>
            <w:rFonts w:ascii="Verdana" w:hAnsi="Verdana"/>
            <w:sz w:val="18"/>
            <w:szCs w:val="18"/>
            <w:lang w:val="en-US"/>
          </w:rPr>
          <w:t>Ngol</w:t>
        </w:r>
        <w:proofErr w:type="spellEnd"/>
        <w:r w:rsidR="008162D3" w:rsidRPr="0008292E">
          <w:rPr>
            <w:rStyle w:val="Hyperlink"/>
            <w:rFonts w:ascii="Verdana" w:hAnsi="Verdana"/>
            <w:sz w:val="18"/>
            <w:szCs w:val="18"/>
            <w:lang w:val="en-US"/>
          </w:rPr>
          <w:t xml:space="preserve"> 2011: International comparative study of 3R and waste management policy developments. Journal of Material Cycles and Waste Management, Volume 13, Number 2, 2011</w:t>
        </w:r>
      </w:hyperlink>
    </w:p>
    <w:p w:rsidR="008162D3" w:rsidRPr="0068688F" w:rsidRDefault="00F525D0" w:rsidP="008162D3">
      <w:pPr>
        <w:rPr>
          <w:rStyle w:val="Hyperlink"/>
          <w:rFonts w:ascii="Verdana" w:hAnsi="Verdana"/>
          <w:sz w:val="18"/>
          <w:szCs w:val="18"/>
          <w:lang w:val="en-US"/>
        </w:rPr>
      </w:pPr>
      <w:hyperlink r:id="rId100" w:history="1">
        <w:proofErr w:type="spellStart"/>
        <w:r w:rsidR="008162D3" w:rsidRPr="00B17908">
          <w:rPr>
            <w:rStyle w:val="Hyperlink"/>
            <w:rFonts w:ascii="Verdana" w:hAnsi="Verdana"/>
            <w:sz w:val="18"/>
            <w:szCs w:val="18"/>
          </w:rPr>
          <w:t>Saxegaard</w:t>
        </w:r>
        <w:proofErr w:type="spellEnd"/>
        <w:r w:rsidR="008162D3" w:rsidRPr="00B17908">
          <w:rPr>
            <w:rStyle w:val="Hyperlink"/>
            <w:rFonts w:ascii="Verdana" w:hAnsi="Verdana"/>
            <w:sz w:val="18"/>
            <w:szCs w:val="18"/>
          </w:rPr>
          <w:t xml:space="preserve">, J. &amp; Hansen, K. (2013). </w:t>
        </w:r>
        <w:proofErr w:type="spellStart"/>
        <w:r w:rsidR="008162D3" w:rsidRPr="00B17908">
          <w:rPr>
            <w:rStyle w:val="Fremhv"/>
            <w:rFonts w:ascii="Verdana" w:hAnsi="Verdana"/>
            <w:color w:val="0000FF"/>
            <w:sz w:val="18"/>
            <w:szCs w:val="18"/>
            <w:u w:val="single"/>
          </w:rPr>
          <w:t>Avfall</w:t>
        </w:r>
        <w:r w:rsidR="008162D3" w:rsidRPr="00C51749">
          <w:rPr>
            <w:rStyle w:val="Fremhv"/>
            <w:rFonts w:ascii="Verdana" w:hAnsi="Verdana"/>
            <w:color w:val="0000FF"/>
            <w:sz w:val="18"/>
            <w:szCs w:val="18"/>
            <w:u w:val="single"/>
          </w:rPr>
          <w:t>ssug</w:t>
        </w:r>
        <w:proofErr w:type="spellEnd"/>
        <w:r w:rsidR="008162D3" w:rsidRPr="00C51749">
          <w:rPr>
            <w:rStyle w:val="Fremhv"/>
            <w:rFonts w:ascii="Verdana" w:hAnsi="Verdana"/>
            <w:color w:val="0000FF"/>
            <w:sz w:val="18"/>
            <w:szCs w:val="18"/>
            <w:u w:val="single"/>
          </w:rPr>
          <w:t xml:space="preserve"> </w:t>
        </w:r>
        <w:proofErr w:type="gramStart"/>
        <w:r w:rsidR="008162D3" w:rsidRPr="00C51749">
          <w:rPr>
            <w:rStyle w:val="Fremhv"/>
            <w:rFonts w:ascii="Verdana" w:hAnsi="Verdana"/>
            <w:color w:val="0000FF"/>
            <w:sz w:val="18"/>
            <w:szCs w:val="18"/>
            <w:u w:val="single"/>
          </w:rPr>
          <w:t>–effekter</w:t>
        </w:r>
        <w:proofErr w:type="gramEnd"/>
        <w:r w:rsidR="008162D3" w:rsidRPr="00C51749">
          <w:rPr>
            <w:rStyle w:val="Fremhv"/>
            <w:rFonts w:ascii="Verdana" w:hAnsi="Verdana"/>
            <w:color w:val="0000FF"/>
            <w:sz w:val="18"/>
            <w:szCs w:val="18"/>
            <w:u w:val="single"/>
          </w:rPr>
          <w:t xml:space="preserve"> på </w:t>
        </w:r>
        <w:proofErr w:type="spellStart"/>
        <w:r w:rsidR="008162D3" w:rsidRPr="00C51749">
          <w:rPr>
            <w:rStyle w:val="Fremhv"/>
            <w:rFonts w:ascii="Verdana" w:hAnsi="Verdana"/>
            <w:color w:val="0000FF"/>
            <w:sz w:val="18"/>
            <w:szCs w:val="18"/>
            <w:u w:val="single"/>
          </w:rPr>
          <w:t>materialgjenvinning.</w:t>
        </w:r>
        <w:r w:rsidR="008162D3" w:rsidRPr="00C51749">
          <w:rPr>
            <w:rStyle w:val="Hyperlink"/>
            <w:rFonts w:ascii="Verdana" w:hAnsi="Verdana"/>
            <w:sz w:val="18"/>
            <w:szCs w:val="18"/>
          </w:rPr>
          <w:t>Hjellnes</w:t>
        </w:r>
        <w:proofErr w:type="spellEnd"/>
        <w:r w:rsidR="008162D3" w:rsidRPr="00C51749">
          <w:rPr>
            <w:rStyle w:val="Hyperlink"/>
            <w:rFonts w:ascii="Verdana" w:hAnsi="Verdana"/>
            <w:sz w:val="18"/>
            <w:szCs w:val="18"/>
          </w:rPr>
          <w:t xml:space="preserve"> Consult AS.</w:t>
        </w:r>
      </w:hyperlink>
      <w:r w:rsidR="006D087C" w:rsidRPr="00B17908">
        <w:rPr>
          <w:rStyle w:val="Hyperlink"/>
          <w:rFonts w:ascii="Verdana" w:hAnsi="Verdana"/>
          <w:sz w:val="18"/>
          <w:szCs w:val="18"/>
        </w:rPr>
        <w:br/>
      </w:r>
      <w:hyperlink r:id="rId101" w:tgtFrame="_blank" w:history="1">
        <w:r w:rsidR="008162D3" w:rsidRPr="00B17908">
          <w:rPr>
            <w:rFonts w:ascii="Verdana" w:hAnsi="Verdana"/>
            <w:color w:val="0000FF"/>
            <w:sz w:val="18"/>
            <w:szCs w:val="18"/>
            <w:u w:val="single"/>
          </w:rPr>
          <w:br/>
        </w:r>
        <w:r w:rsidR="008162D3" w:rsidRPr="0065600D">
          <w:rPr>
            <w:rStyle w:val="Hyperlink"/>
            <w:rFonts w:ascii="Verdana" w:hAnsi="Verdana"/>
            <w:sz w:val="18"/>
            <w:szCs w:val="18"/>
            <w:lang w:val="en-US"/>
          </w:rPr>
          <w:t>Scott,</w:t>
        </w:r>
        <w:r w:rsidR="008162D3">
          <w:rPr>
            <w:rStyle w:val="Hyperlink"/>
            <w:rFonts w:ascii="Verdana" w:hAnsi="Verdana"/>
            <w:sz w:val="18"/>
            <w:szCs w:val="18"/>
            <w:lang w:val="en-US"/>
          </w:rPr>
          <w:t xml:space="preserve"> K., </w:t>
        </w:r>
        <w:r w:rsidR="008162D3" w:rsidRPr="0065600D">
          <w:rPr>
            <w:rStyle w:val="Hyperlink"/>
            <w:rFonts w:ascii="Verdana" w:hAnsi="Verdana"/>
            <w:sz w:val="18"/>
            <w:szCs w:val="18"/>
            <w:lang w:val="en-US"/>
          </w:rPr>
          <w:t>Barrett,</w:t>
        </w:r>
        <w:r w:rsidR="008162D3">
          <w:rPr>
            <w:rStyle w:val="Hyperlink"/>
            <w:rFonts w:ascii="Verdana" w:hAnsi="Verdana"/>
            <w:sz w:val="18"/>
            <w:szCs w:val="18"/>
            <w:lang w:val="en-US"/>
          </w:rPr>
          <w:t xml:space="preserve"> J., </w:t>
        </w:r>
        <w:proofErr w:type="spellStart"/>
        <w:r w:rsidR="008162D3" w:rsidRPr="0065600D">
          <w:rPr>
            <w:rStyle w:val="Hyperlink"/>
            <w:rFonts w:ascii="Verdana" w:hAnsi="Verdana"/>
            <w:sz w:val="18"/>
            <w:szCs w:val="18"/>
            <w:lang w:val="en-US"/>
          </w:rPr>
          <w:t>Baiocchi</w:t>
        </w:r>
        <w:proofErr w:type="spellEnd"/>
        <w:r w:rsidR="008162D3">
          <w:rPr>
            <w:rStyle w:val="Hyperlink"/>
            <w:rFonts w:ascii="Verdana" w:hAnsi="Verdana"/>
            <w:sz w:val="18"/>
            <w:szCs w:val="18"/>
            <w:lang w:val="en-US"/>
          </w:rPr>
          <w:t xml:space="preserve">, G. &amp; </w:t>
        </w:r>
        <w:r w:rsidR="008162D3" w:rsidRPr="0065600D">
          <w:rPr>
            <w:rStyle w:val="Hyperlink"/>
            <w:rFonts w:ascii="Verdana" w:hAnsi="Verdana"/>
            <w:sz w:val="18"/>
            <w:szCs w:val="18"/>
            <w:lang w:val="en-US"/>
          </w:rPr>
          <w:t>Minx</w:t>
        </w:r>
        <w:r w:rsidR="008162D3">
          <w:rPr>
            <w:rStyle w:val="Hyperlink"/>
            <w:rFonts w:ascii="Verdana" w:hAnsi="Verdana"/>
            <w:sz w:val="18"/>
            <w:szCs w:val="18"/>
            <w:lang w:val="en-US"/>
          </w:rPr>
          <w:t>, J</w:t>
        </w:r>
        <w:r w:rsidR="008162D3" w:rsidRPr="0065600D">
          <w:rPr>
            <w:rStyle w:val="Hyperlink"/>
            <w:rFonts w:ascii="Verdana" w:hAnsi="Verdana"/>
            <w:sz w:val="18"/>
            <w:szCs w:val="18"/>
            <w:lang w:val="en-US"/>
          </w:rPr>
          <w:t xml:space="preserve">. 2009: ‘Meeting the UK Climate Challenge: The Contribution of Resource </w:t>
        </w:r>
        <w:proofErr w:type="spellStart"/>
        <w:r w:rsidR="008162D3" w:rsidRPr="0065600D">
          <w:rPr>
            <w:rStyle w:val="Hyperlink"/>
            <w:rFonts w:ascii="Verdana" w:hAnsi="Verdana"/>
            <w:sz w:val="18"/>
            <w:szCs w:val="18"/>
            <w:lang w:val="en-US"/>
          </w:rPr>
          <w:t>Efficienc</w:t>
        </w:r>
        <w:proofErr w:type="spellEnd"/>
        <w:r w:rsidR="008162D3">
          <w:rPr>
            <w:rStyle w:val="Hyperlink"/>
            <w:rFonts w:ascii="Verdana" w:hAnsi="Verdana"/>
            <w:sz w:val="18"/>
            <w:szCs w:val="18"/>
            <w:lang w:val="en-US"/>
          </w:rPr>
          <w:t>. WRAP.</w:t>
        </w:r>
      </w:hyperlink>
    </w:p>
    <w:p w:rsidR="008162D3" w:rsidRDefault="00F525D0" w:rsidP="008162D3">
      <w:pPr>
        <w:rPr>
          <w:color w:val="000000"/>
          <w:lang w:val="en-US"/>
        </w:rPr>
      </w:pPr>
      <w:hyperlink r:id="rId102" w:tgtFrame="_blank" w:history="1">
        <w:r w:rsidR="008162D3">
          <w:rPr>
            <w:rStyle w:val="Hyperlink"/>
            <w:rFonts w:ascii="Verdana" w:hAnsi="Verdana"/>
            <w:sz w:val="18"/>
            <w:szCs w:val="18"/>
            <w:lang w:val="en-US"/>
          </w:rPr>
          <w:t>Service Insiders 2012: N</w:t>
        </w:r>
        <w:r w:rsidR="008162D3" w:rsidRPr="003E65D2">
          <w:rPr>
            <w:rStyle w:val="Hyperlink"/>
            <w:rFonts w:ascii="Verdana" w:hAnsi="Verdana"/>
            <w:sz w:val="18"/>
            <w:szCs w:val="18"/>
            <w:lang w:val="en-US"/>
          </w:rPr>
          <w:t xml:space="preserve">ew Recycling Act disregards EU legislation. </w:t>
        </w:r>
        <w:proofErr w:type="gramStart"/>
        <w:r w:rsidR="008162D3" w:rsidRPr="003E65D2">
          <w:rPr>
            <w:rStyle w:val="Hyperlink"/>
            <w:rFonts w:ascii="Verdana" w:hAnsi="Verdana"/>
            <w:sz w:val="18"/>
            <w:szCs w:val="18"/>
            <w:lang w:val="en-US"/>
          </w:rPr>
          <w:t>Waste incineration and recycling on the same level – recycling SME’s at risk.</w:t>
        </w:r>
        <w:proofErr w:type="gramEnd"/>
        <w:r w:rsidR="008162D3" w:rsidRPr="003E65D2">
          <w:rPr>
            <w:rStyle w:val="Hyperlink"/>
            <w:rFonts w:ascii="Verdana" w:hAnsi="Verdana"/>
            <w:sz w:val="18"/>
            <w:szCs w:val="18"/>
            <w:lang w:val="en-US"/>
          </w:rPr>
          <w:t xml:space="preserve"> (</w:t>
        </w:r>
        <w:proofErr w:type="spellStart"/>
        <w:r w:rsidR="008162D3" w:rsidRPr="003E65D2">
          <w:rPr>
            <w:rStyle w:val="Hyperlink"/>
            <w:rFonts w:ascii="Verdana" w:hAnsi="Verdana"/>
            <w:sz w:val="18"/>
            <w:szCs w:val="18"/>
            <w:lang w:val="en-US"/>
          </w:rPr>
          <w:t>Neues</w:t>
        </w:r>
        <w:proofErr w:type="spellEnd"/>
        <w:r w:rsidR="008162D3" w:rsidRPr="003E65D2">
          <w:rPr>
            <w:rStyle w:val="Hyperlink"/>
            <w:rFonts w:ascii="Verdana" w:hAnsi="Verdana"/>
            <w:sz w:val="18"/>
            <w:szCs w:val="18"/>
            <w:lang w:val="en-US"/>
          </w:rPr>
          <w:t xml:space="preserve"> </w:t>
        </w:r>
        <w:proofErr w:type="spellStart"/>
        <w:r w:rsidR="008162D3" w:rsidRPr="003E65D2">
          <w:rPr>
            <w:rStyle w:val="Hyperlink"/>
            <w:rFonts w:ascii="Verdana" w:hAnsi="Verdana"/>
            <w:sz w:val="18"/>
            <w:szCs w:val="18"/>
            <w:lang w:val="en-US"/>
          </w:rPr>
          <w:t>Kreislaufwirtschaftsgesetz</w:t>
        </w:r>
        <w:proofErr w:type="spellEnd"/>
        <w:r w:rsidR="008162D3" w:rsidRPr="003E65D2">
          <w:rPr>
            <w:rStyle w:val="Hyperlink"/>
            <w:rFonts w:ascii="Verdana" w:hAnsi="Verdana"/>
            <w:sz w:val="18"/>
            <w:szCs w:val="18"/>
            <w:lang w:val="en-US"/>
          </w:rPr>
          <w:t xml:space="preserve"> </w:t>
        </w:r>
        <w:proofErr w:type="spellStart"/>
        <w:r w:rsidR="008162D3" w:rsidRPr="003E65D2">
          <w:rPr>
            <w:rStyle w:val="Hyperlink"/>
            <w:rFonts w:ascii="Verdana" w:hAnsi="Verdana"/>
            <w:sz w:val="18"/>
            <w:szCs w:val="18"/>
            <w:lang w:val="en-US"/>
          </w:rPr>
          <w:t>missachtet</w:t>
        </w:r>
        <w:proofErr w:type="spellEnd"/>
        <w:r w:rsidR="008162D3" w:rsidRPr="003E65D2">
          <w:rPr>
            <w:rStyle w:val="Hyperlink"/>
            <w:rFonts w:ascii="Verdana" w:hAnsi="Verdana"/>
            <w:sz w:val="18"/>
            <w:szCs w:val="18"/>
            <w:lang w:val="en-US"/>
          </w:rPr>
          <w:t xml:space="preserve"> EU-</w:t>
        </w:r>
        <w:proofErr w:type="spellStart"/>
        <w:r w:rsidR="008162D3" w:rsidRPr="003E65D2">
          <w:rPr>
            <w:rStyle w:val="Hyperlink"/>
            <w:rFonts w:ascii="Verdana" w:hAnsi="Verdana"/>
            <w:sz w:val="18"/>
            <w:szCs w:val="18"/>
            <w:lang w:val="en-US"/>
          </w:rPr>
          <w:t>Recht</w:t>
        </w:r>
        <w:proofErr w:type="spellEnd"/>
        <w:r w:rsidR="008162D3" w:rsidRPr="003E65D2">
          <w:rPr>
            <w:rStyle w:val="Hyperlink"/>
            <w:rFonts w:ascii="Verdana" w:hAnsi="Verdana"/>
            <w:sz w:val="18"/>
            <w:szCs w:val="18"/>
            <w:lang w:val="en-US"/>
          </w:rPr>
          <w:t xml:space="preserve">: </w:t>
        </w:r>
        <w:proofErr w:type="spellStart"/>
        <w:r w:rsidR="008162D3" w:rsidRPr="003E65D2">
          <w:rPr>
            <w:rStyle w:val="Hyperlink"/>
            <w:rFonts w:ascii="Verdana" w:hAnsi="Verdana"/>
            <w:sz w:val="18"/>
            <w:szCs w:val="18"/>
            <w:lang w:val="en-US"/>
          </w:rPr>
          <w:t>Müllverbrennung</w:t>
        </w:r>
        <w:proofErr w:type="spellEnd"/>
        <w:r w:rsidR="008162D3" w:rsidRPr="003E65D2">
          <w:rPr>
            <w:rStyle w:val="Hyperlink"/>
            <w:rFonts w:ascii="Verdana" w:hAnsi="Verdana"/>
            <w:sz w:val="18"/>
            <w:szCs w:val="18"/>
            <w:lang w:val="en-US"/>
          </w:rPr>
          <w:t xml:space="preserve"> und Recycling </w:t>
        </w:r>
        <w:proofErr w:type="spellStart"/>
        <w:r w:rsidR="008162D3" w:rsidRPr="003E65D2">
          <w:rPr>
            <w:rStyle w:val="Hyperlink"/>
            <w:rFonts w:ascii="Verdana" w:hAnsi="Verdana"/>
            <w:sz w:val="18"/>
            <w:szCs w:val="18"/>
            <w:lang w:val="en-US"/>
          </w:rPr>
          <w:t>gleichgestellt</w:t>
        </w:r>
        <w:proofErr w:type="spellEnd"/>
        <w:r w:rsidR="008162D3" w:rsidRPr="003E65D2">
          <w:rPr>
            <w:rStyle w:val="Hyperlink"/>
            <w:rFonts w:ascii="Verdana" w:hAnsi="Verdana"/>
            <w:sz w:val="18"/>
            <w:szCs w:val="18"/>
            <w:lang w:val="en-US"/>
          </w:rPr>
          <w:t xml:space="preserve"> – </w:t>
        </w:r>
        <w:proofErr w:type="spellStart"/>
        <w:r w:rsidR="008162D3" w:rsidRPr="003E65D2">
          <w:rPr>
            <w:rStyle w:val="Hyperlink"/>
            <w:rFonts w:ascii="Verdana" w:hAnsi="Verdana"/>
            <w:sz w:val="18"/>
            <w:szCs w:val="18"/>
            <w:lang w:val="en-US"/>
          </w:rPr>
          <w:t>Mittelständische</w:t>
        </w:r>
        <w:proofErr w:type="spellEnd"/>
        <w:r w:rsidR="008162D3" w:rsidRPr="003E65D2">
          <w:rPr>
            <w:rStyle w:val="Hyperlink"/>
            <w:rFonts w:ascii="Verdana" w:hAnsi="Verdana"/>
            <w:sz w:val="18"/>
            <w:szCs w:val="18"/>
            <w:lang w:val="en-US"/>
          </w:rPr>
          <w:t xml:space="preserve"> </w:t>
        </w:r>
        <w:proofErr w:type="spellStart"/>
        <w:r w:rsidR="008162D3" w:rsidRPr="003E65D2">
          <w:rPr>
            <w:rStyle w:val="Hyperlink"/>
            <w:rFonts w:ascii="Verdana" w:hAnsi="Verdana"/>
            <w:sz w:val="18"/>
            <w:szCs w:val="18"/>
            <w:lang w:val="en-US"/>
          </w:rPr>
          <w:t>Recyclingwirtschaft</w:t>
        </w:r>
        <w:proofErr w:type="spellEnd"/>
        <w:r w:rsidR="008162D3" w:rsidRPr="003E65D2">
          <w:rPr>
            <w:rStyle w:val="Hyperlink"/>
            <w:rFonts w:ascii="Verdana" w:hAnsi="Verdana"/>
            <w:sz w:val="18"/>
            <w:szCs w:val="18"/>
            <w:lang w:val="en-US"/>
          </w:rPr>
          <w:t xml:space="preserve"> </w:t>
        </w:r>
        <w:proofErr w:type="spellStart"/>
        <w:r w:rsidR="008162D3" w:rsidRPr="003E65D2">
          <w:rPr>
            <w:rStyle w:val="Hyperlink"/>
            <w:rFonts w:ascii="Verdana" w:hAnsi="Verdana"/>
            <w:sz w:val="18"/>
            <w:szCs w:val="18"/>
            <w:lang w:val="en-US"/>
          </w:rPr>
          <w:t>gefährdet</w:t>
        </w:r>
        <w:proofErr w:type="spellEnd"/>
        <w:r w:rsidR="008162D3" w:rsidRPr="003E65D2">
          <w:rPr>
            <w:rStyle w:val="Hyperlink"/>
            <w:rFonts w:ascii="Verdana" w:hAnsi="Verdana"/>
            <w:sz w:val="18"/>
            <w:szCs w:val="18"/>
            <w:lang w:val="en-US"/>
          </w:rPr>
          <w:t>)</w:t>
        </w:r>
      </w:hyperlink>
      <w:r w:rsidR="008162D3" w:rsidRPr="003E65D2">
        <w:rPr>
          <w:color w:val="000000"/>
          <w:lang w:val="en-US"/>
        </w:rPr>
        <w:t xml:space="preserve"> </w:t>
      </w:r>
    </w:p>
    <w:p w:rsidR="008162D3" w:rsidRPr="00DB60EA" w:rsidRDefault="008162D3" w:rsidP="008162D3">
      <w:pPr>
        <w:rPr>
          <w:rFonts w:ascii="Verdana" w:hAnsi="Verdana"/>
          <w:color w:val="000000"/>
          <w:sz w:val="18"/>
          <w:szCs w:val="18"/>
          <w:lang w:val="en-US"/>
        </w:rPr>
      </w:pPr>
      <w:r>
        <w:rPr>
          <w:rFonts w:ascii="Verdana" w:hAnsi="Verdana"/>
          <w:color w:val="000000"/>
          <w:sz w:val="18"/>
          <w:szCs w:val="18"/>
          <w:lang w:val="en-US"/>
        </w:rPr>
        <w:t xml:space="preserve">Shen </w:t>
      </w:r>
      <w:proofErr w:type="spellStart"/>
      <w:r>
        <w:rPr>
          <w:rFonts w:ascii="Verdana" w:hAnsi="Verdana"/>
          <w:color w:val="000000"/>
          <w:sz w:val="18"/>
          <w:szCs w:val="18"/>
          <w:lang w:val="en-US"/>
        </w:rPr>
        <w:t>L.</w:t>
      </w:r>
      <w:proofErr w:type="gramStart"/>
      <w:r>
        <w:rPr>
          <w:rFonts w:ascii="Verdana" w:hAnsi="Verdana"/>
          <w:color w:val="000000"/>
          <w:sz w:val="18"/>
          <w:szCs w:val="18"/>
          <w:lang w:val="en-US"/>
        </w:rPr>
        <w:t>,</w:t>
      </w:r>
      <w:r w:rsidRPr="00DB60EA">
        <w:rPr>
          <w:rFonts w:ascii="Verdana" w:hAnsi="Verdana"/>
          <w:color w:val="000000"/>
          <w:sz w:val="18"/>
          <w:szCs w:val="18"/>
          <w:lang w:val="en-US"/>
        </w:rPr>
        <w:t>Worrell</w:t>
      </w:r>
      <w:proofErr w:type="spellEnd"/>
      <w:proofErr w:type="gramEnd"/>
      <w:r w:rsidRPr="00DB60EA">
        <w:rPr>
          <w:rFonts w:ascii="Verdana" w:hAnsi="Verdana"/>
          <w:color w:val="000000"/>
          <w:sz w:val="18"/>
          <w:szCs w:val="18"/>
          <w:lang w:val="en-US"/>
        </w:rPr>
        <w:t xml:space="preserve"> E.</w:t>
      </w:r>
      <w:r>
        <w:rPr>
          <w:rFonts w:ascii="Verdana" w:hAnsi="Verdana"/>
          <w:color w:val="000000"/>
          <w:sz w:val="18"/>
          <w:szCs w:val="18"/>
          <w:lang w:val="en-US"/>
        </w:rPr>
        <w:t xml:space="preserve"> &amp;</w:t>
      </w:r>
      <w:r w:rsidRPr="00DB60EA">
        <w:rPr>
          <w:rFonts w:ascii="Verdana" w:hAnsi="Verdana"/>
          <w:color w:val="000000"/>
          <w:sz w:val="18"/>
          <w:szCs w:val="18"/>
          <w:lang w:val="en-US"/>
        </w:rPr>
        <w:t xml:space="preserve"> Patel M. K. 2010. Open-loop recycling: A case study of PET bottle-to-</w:t>
      </w:r>
      <w:proofErr w:type="spellStart"/>
      <w:r w:rsidRPr="00DB60EA">
        <w:rPr>
          <w:rFonts w:ascii="Verdana" w:hAnsi="Verdana"/>
          <w:color w:val="000000"/>
          <w:sz w:val="18"/>
          <w:szCs w:val="18"/>
          <w:lang w:val="en-US"/>
        </w:rPr>
        <w:t>fibre</w:t>
      </w:r>
      <w:proofErr w:type="spellEnd"/>
      <w:r w:rsidRPr="00DB60EA">
        <w:rPr>
          <w:rFonts w:ascii="Verdana" w:hAnsi="Verdana"/>
          <w:color w:val="000000"/>
          <w:sz w:val="18"/>
          <w:szCs w:val="18"/>
          <w:lang w:val="en-US"/>
        </w:rPr>
        <w:t xml:space="preserve"> recycling. </w:t>
      </w:r>
      <w:r w:rsidRPr="008162D3">
        <w:rPr>
          <w:rFonts w:ascii="Verdana" w:hAnsi="Verdana"/>
          <w:color w:val="000000"/>
          <w:sz w:val="18"/>
          <w:szCs w:val="18"/>
          <w:lang w:val="en-US"/>
        </w:rPr>
        <w:t>Resources, Conservation and Recycling 55 (2010) 34-52</w:t>
      </w:r>
    </w:p>
    <w:p w:rsidR="008162D3" w:rsidRPr="005B6FB8" w:rsidRDefault="00F525D0" w:rsidP="008162D3">
      <w:pPr>
        <w:rPr>
          <w:rFonts w:ascii="Verdana" w:hAnsi="Verdana"/>
          <w:color w:val="000000"/>
          <w:sz w:val="18"/>
          <w:szCs w:val="18"/>
          <w:lang w:val="en-US"/>
        </w:rPr>
      </w:pPr>
      <w:hyperlink r:id="rId103" w:tgtFrame="_blank" w:history="1">
        <w:r w:rsidR="008162D3" w:rsidRPr="00EC6AC6">
          <w:rPr>
            <w:rStyle w:val="Hyperlink"/>
            <w:rFonts w:ascii="Verdana" w:hAnsi="Verdana"/>
            <w:sz w:val="18"/>
            <w:szCs w:val="18"/>
            <w:lang w:val="en-US"/>
          </w:rPr>
          <w:t xml:space="preserve">SITA UK 2010: Looking up – International recycling experience for multi-occupancy households. </w:t>
        </w:r>
        <w:proofErr w:type="gramStart"/>
        <w:r w:rsidR="008162D3" w:rsidRPr="005B6FB8">
          <w:rPr>
            <w:rStyle w:val="Hyperlink"/>
            <w:rFonts w:ascii="Verdana" w:hAnsi="Verdana"/>
            <w:sz w:val="18"/>
            <w:szCs w:val="18"/>
            <w:lang w:val="en-US"/>
          </w:rPr>
          <w:t>SITA UK.</w:t>
        </w:r>
        <w:proofErr w:type="gramEnd"/>
        <w:r w:rsidR="008162D3" w:rsidRPr="005B6FB8">
          <w:rPr>
            <w:rStyle w:val="Hyperlink"/>
            <w:rFonts w:ascii="Verdana" w:hAnsi="Verdana"/>
            <w:sz w:val="18"/>
            <w:szCs w:val="18"/>
            <w:lang w:val="en-US"/>
          </w:rPr>
          <w:t xml:space="preserve"> </w:t>
        </w:r>
      </w:hyperlink>
    </w:p>
    <w:p w:rsidR="008162D3" w:rsidRPr="006D087C" w:rsidRDefault="00F525D0" w:rsidP="008162D3">
      <w:pPr>
        <w:rPr>
          <w:rFonts w:ascii="Verdana" w:hAnsi="Verdana"/>
          <w:color w:val="000000"/>
          <w:sz w:val="18"/>
          <w:szCs w:val="18"/>
          <w:lang w:val="en-US"/>
        </w:rPr>
      </w:pPr>
      <w:hyperlink r:id="rId104" w:history="1">
        <w:proofErr w:type="spellStart"/>
        <w:r w:rsidR="008162D3" w:rsidRPr="008B7CE9">
          <w:rPr>
            <w:rStyle w:val="Hyperlink"/>
            <w:rFonts w:ascii="Verdana" w:hAnsi="Verdana"/>
            <w:sz w:val="18"/>
            <w:szCs w:val="18"/>
            <w:lang w:val="en-US"/>
          </w:rPr>
          <w:t>Slagstad</w:t>
        </w:r>
        <w:proofErr w:type="spellEnd"/>
        <w:r w:rsidR="008162D3" w:rsidRPr="008B7CE9">
          <w:rPr>
            <w:rStyle w:val="Hyperlink"/>
            <w:rFonts w:ascii="Verdana" w:hAnsi="Verdana"/>
            <w:sz w:val="18"/>
            <w:szCs w:val="18"/>
            <w:lang w:val="en-US"/>
          </w:rPr>
          <w:t xml:space="preserve">, H. &amp; </w:t>
        </w:r>
        <w:proofErr w:type="spellStart"/>
        <w:r w:rsidR="008162D3" w:rsidRPr="008B7CE9">
          <w:rPr>
            <w:rStyle w:val="Hyperlink"/>
            <w:rFonts w:ascii="Verdana" w:hAnsi="Verdana"/>
            <w:sz w:val="18"/>
            <w:szCs w:val="18"/>
            <w:lang w:val="en-US"/>
          </w:rPr>
          <w:t>Brattebø</w:t>
        </w:r>
        <w:proofErr w:type="spellEnd"/>
        <w:r w:rsidR="008162D3" w:rsidRPr="008B7CE9">
          <w:rPr>
            <w:rStyle w:val="Hyperlink"/>
            <w:rFonts w:ascii="Verdana" w:hAnsi="Verdana"/>
            <w:sz w:val="18"/>
            <w:szCs w:val="18"/>
            <w:lang w:val="en-US"/>
          </w:rPr>
          <w:t xml:space="preserve">, H. (2012): LCA for household waste management when planning a new urban settlement. </w:t>
        </w:r>
        <w:r w:rsidR="008162D3" w:rsidRPr="006D087C">
          <w:rPr>
            <w:rStyle w:val="Hyperlink"/>
            <w:rFonts w:ascii="Verdana" w:eastAsia="Arial Unicode MS" w:hAnsi="Verdana" w:cs="Arial Unicode MS"/>
            <w:sz w:val="18"/>
            <w:szCs w:val="18"/>
            <w:lang w:val="en-US"/>
          </w:rPr>
          <w:t xml:space="preserve">Waste Management, </w:t>
        </w:r>
        <w:r w:rsidR="008162D3" w:rsidRPr="006D087C">
          <w:rPr>
            <w:rStyle w:val="Hyperlink"/>
            <w:rFonts w:ascii="Verdana" w:eastAsia="Arial Unicode MS" w:hAnsi="Verdana" w:cs="Arial Unicode MS" w:hint="eastAsia"/>
            <w:sz w:val="18"/>
            <w:szCs w:val="18"/>
            <w:lang w:val="en-US"/>
          </w:rPr>
          <w:t>Volume 32, Issue 7, July 2012, Pages 1482</w:t>
        </w:r>
        <w:r w:rsidR="008162D3" w:rsidRPr="006D087C">
          <w:rPr>
            <w:rStyle w:val="Hyperlink"/>
            <w:rFonts w:ascii="Verdana" w:eastAsia="Arial Unicode MS" w:hAnsi="Verdana" w:cs="Arial Unicode MS" w:hint="eastAsia"/>
            <w:sz w:val="18"/>
            <w:szCs w:val="18"/>
            <w:lang w:val="en-US"/>
          </w:rPr>
          <w:t>–</w:t>
        </w:r>
        <w:r w:rsidR="008162D3" w:rsidRPr="006D087C">
          <w:rPr>
            <w:rStyle w:val="Hyperlink"/>
            <w:rFonts w:ascii="Verdana" w:eastAsia="Arial Unicode MS" w:hAnsi="Verdana" w:cs="Arial Unicode MS" w:hint="eastAsia"/>
            <w:sz w:val="18"/>
            <w:szCs w:val="18"/>
            <w:lang w:val="en-US"/>
          </w:rPr>
          <w:t>1490</w:t>
        </w:r>
      </w:hyperlink>
    </w:p>
    <w:p w:rsidR="008162D3" w:rsidRPr="008162D3" w:rsidRDefault="00F525D0" w:rsidP="008162D3">
      <w:pPr>
        <w:spacing w:after="240"/>
        <w:rPr>
          <w:rFonts w:ascii="Verdana" w:hAnsi="Verdana"/>
          <w:color w:val="000000"/>
          <w:sz w:val="18"/>
          <w:szCs w:val="18"/>
          <w:lang w:val="en-US"/>
        </w:rPr>
      </w:pPr>
      <w:hyperlink r:id="rId105" w:tgtFrame="_blank" w:history="1">
        <w:r w:rsidR="008162D3" w:rsidRPr="00833148">
          <w:rPr>
            <w:rStyle w:val="Hyperlink"/>
            <w:rFonts w:ascii="Verdana" w:hAnsi="Verdana"/>
            <w:sz w:val="18"/>
            <w:szCs w:val="18"/>
          </w:rPr>
          <w:t>Sundt</w:t>
        </w:r>
        <w:r w:rsidR="008162D3">
          <w:rPr>
            <w:rStyle w:val="Hyperlink"/>
            <w:rFonts w:ascii="Verdana" w:hAnsi="Verdana"/>
            <w:sz w:val="18"/>
            <w:szCs w:val="18"/>
          </w:rPr>
          <w:t>, P., F. Syversen &amp;</w:t>
        </w:r>
        <w:r w:rsidR="008162D3" w:rsidRPr="00833148">
          <w:rPr>
            <w:rStyle w:val="Hyperlink"/>
            <w:rFonts w:ascii="Verdana" w:hAnsi="Verdana"/>
            <w:sz w:val="18"/>
            <w:szCs w:val="18"/>
          </w:rPr>
          <w:t xml:space="preserve"> O. </w:t>
        </w:r>
        <w:proofErr w:type="spellStart"/>
        <w:r w:rsidR="008162D3" w:rsidRPr="00833148">
          <w:rPr>
            <w:rStyle w:val="Hyperlink"/>
            <w:rFonts w:ascii="Verdana" w:hAnsi="Verdana"/>
            <w:sz w:val="18"/>
            <w:szCs w:val="18"/>
          </w:rPr>
          <w:t>Skogesal</w:t>
        </w:r>
        <w:proofErr w:type="spellEnd"/>
        <w:r w:rsidR="008162D3" w:rsidRPr="00833148">
          <w:rPr>
            <w:rStyle w:val="Hyperlink"/>
            <w:rFonts w:ascii="Verdana" w:hAnsi="Verdana"/>
            <w:sz w:val="18"/>
            <w:szCs w:val="18"/>
          </w:rPr>
          <w:t xml:space="preserve"> 2012: </w:t>
        </w:r>
        <w:proofErr w:type="spellStart"/>
        <w:r w:rsidR="008162D3" w:rsidRPr="00833148">
          <w:rPr>
            <w:rStyle w:val="Hyperlink"/>
            <w:rFonts w:ascii="Verdana" w:hAnsi="Verdana"/>
            <w:sz w:val="18"/>
            <w:szCs w:val="18"/>
          </w:rPr>
          <w:t>Økt</w:t>
        </w:r>
        <w:proofErr w:type="spellEnd"/>
        <w:r w:rsidR="008162D3" w:rsidRPr="00833148">
          <w:rPr>
            <w:rStyle w:val="Hyperlink"/>
            <w:rFonts w:ascii="Verdana" w:hAnsi="Verdana"/>
            <w:sz w:val="18"/>
            <w:szCs w:val="18"/>
          </w:rPr>
          <w:t xml:space="preserve"> </w:t>
        </w:r>
        <w:proofErr w:type="spellStart"/>
        <w:r w:rsidR="008162D3" w:rsidRPr="00833148">
          <w:rPr>
            <w:rStyle w:val="Hyperlink"/>
            <w:rFonts w:ascii="Verdana" w:hAnsi="Verdana"/>
            <w:sz w:val="18"/>
            <w:szCs w:val="18"/>
          </w:rPr>
          <w:t>utnyttelse</w:t>
        </w:r>
        <w:proofErr w:type="spellEnd"/>
        <w:r w:rsidR="008162D3" w:rsidRPr="00833148">
          <w:rPr>
            <w:rStyle w:val="Hyperlink"/>
            <w:rFonts w:ascii="Verdana" w:hAnsi="Verdana"/>
            <w:sz w:val="18"/>
            <w:szCs w:val="18"/>
          </w:rPr>
          <w:t xml:space="preserve"> av </w:t>
        </w:r>
        <w:proofErr w:type="spellStart"/>
        <w:r w:rsidR="008162D3" w:rsidRPr="00833148">
          <w:rPr>
            <w:rStyle w:val="Hyperlink"/>
            <w:rFonts w:ascii="Verdana" w:hAnsi="Verdana"/>
            <w:sz w:val="18"/>
            <w:szCs w:val="18"/>
          </w:rPr>
          <w:t>ressursene</w:t>
        </w:r>
        <w:proofErr w:type="spellEnd"/>
        <w:r w:rsidR="008162D3" w:rsidRPr="00833148">
          <w:rPr>
            <w:rStyle w:val="Hyperlink"/>
            <w:rFonts w:ascii="Verdana" w:hAnsi="Verdana"/>
            <w:sz w:val="18"/>
            <w:szCs w:val="18"/>
          </w:rPr>
          <w:t xml:space="preserve"> i </w:t>
        </w:r>
        <w:proofErr w:type="spellStart"/>
        <w:r w:rsidR="008162D3" w:rsidRPr="00833148">
          <w:rPr>
            <w:rStyle w:val="Hyperlink"/>
            <w:rFonts w:ascii="Verdana" w:hAnsi="Verdana"/>
            <w:sz w:val="18"/>
            <w:szCs w:val="18"/>
          </w:rPr>
          <w:t>plastavfall</w:t>
        </w:r>
        <w:proofErr w:type="spellEnd"/>
        <w:r w:rsidR="008162D3" w:rsidRPr="00833148">
          <w:rPr>
            <w:rStyle w:val="Hyperlink"/>
            <w:rFonts w:ascii="Verdana" w:hAnsi="Verdana"/>
            <w:sz w:val="18"/>
            <w:szCs w:val="18"/>
          </w:rPr>
          <w:t xml:space="preserve">. </w:t>
        </w:r>
        <w:proofErr w:type="gramStart"/>
        <w:r w:rsidR="008162D3" w:rsidRPr="008162D3">
          <w:rPr>
            <w:rStyle w:val="Hyperlink"/>
            <w:rFonts w:ascii="Verdana" w:hAnsi="Verdana"/>
            <w:sz w:val="18"/>
            <w:szCs w:val="18"/>
            <w:lang w:val="en-US"/>
          </w:rPr>
          <w:t>TA-2956.</w:t>
        </w:r>
        <w:proofErr w:type="gramEnd"/>
        <w:r w:rsidR="008162D3" w:rsidRPr="008162D3">
          <w:rPr>
            <w:rStyle w:val="Hyperlink"/>
            <w:rFonts w:ascii="Verdana" w:hAnsi="Verdana"/>
            <w:sz w:val="18"/>
            <w:szCs w:val="18"/>
            <w:lang w:val="en-US"/>
          </w:rPr>
          <w:t xml:space="preserve"> </w:t>
        </w:r>
        <w:proofErr w:type="spellStart"/>
        <w:r w:rsidR="008162D3" w:rsidRPr="008162D3">
          <w:rPr>
            <w:rStyle w:val="Hyperlink"/>
            <w:rFonts w:ascii="Verdana" w:hAnsi="Verdana"/>
            <w:sz w:val="18"/>
            <w:szCs w:val="18"/>
            <w:lang w:val="en-US"/>
          </w:rPr>
          <w:t>Klima</w:t>
        </w:r>
        <w:proofErr w:type="spellEnd"/>
        <w:r w:rsidR="008162D3" w:rsidRPr="008162D3">
          <w:rPr>
            <w:rStyle w:val="Hyperlink"/>
            <w:rFonts w:ascii="Verdana" w:hAnsi="Verdana"/>
            <w:sz w:val="18"/>
            <w:szCs w:val="18"/>
            <w:lang w:val="en-US"/>
          </w:rPr>
          <w:t xml:space="preserve">- </w:t>
        </w:r>
        <w:proofErr w:type="gramStart"/>
        <w:r w:rsidR="008162D3" w:rsidRPr="008162D3">
          <w:rPr>
            <w:rStyle w:val="Hyperlink"/>
            <w:rFonts w:ascii="Verdana" w:hAnsi="Verdana"/>
            <w:sz w:val="18"/>
            <w:szCs w:val="18"/>
            <w:lang w:val="en-US"/>
          </w:rPr>
          <w:t>og</w:t>
        </w:r>
        <w:proofErr w:type="gramEnd"/>
        <w:r w:rsidR="008162D3" w:rsidRPr="008162D3">
          <w:rPr>
            <w:rStyle w:val="Hyperlink"/>
            <w:rFonts w:ascii="Verdana" w:hAnsi="Verdana"/>
            <w:sz w:val="18"/>
            <w:szCs w:val="18"/>
            <w:lang w:val="en-US"/>
          </w:rPr>
          <w:t xml:space="preserve"> </w:t>
        </w:r>
        <w:proofErr w:type="spellStart"/>
        <w:r w:rsidR="008162D3" w:rsidRPr="008162D3">
          <w:rPr>
            <w:rStyle w:val="Hyperlink"/>
            <w:rFonts w:ascii="Verdana" w:hAnsi="Verdana"/>
            <w:sz w:val="18"/>
            <w:szCs w:val="18"/>
            <w:lang w:val="en-US"/>
          </w:rPr>
          <w:t>forurensningsdirektoratet</w:t>
        </w:r>
        <w:proofErr w:type="spellEnd"/>
      </w:hyperlink>
    </w:p>
    <w:p w:rsidR="008162D3" w:rsidRPr="008162D3" w:rsidRDefault="00F525D0" w:rsidP="008162D3">
      <w:pPr>
        <w:rPr>
          <w:rFonts w:ascii="Verdana" w:hAnsi="Verdana"/>
          <w:color w:val="000000"/>
          <w:sz w:val="18"/>
          <w:szCs w:val="18"/>
          <w:lang w:val="en-US"/>
        </w:rPr>
      </w:pPr>
      <w:hyperlink r:id="rId106" w:tgtFrame="_blank" w:history="1">
        <w:r w:rsidR="008162D3" w:rsidRPr="008162D3">
          <w:rPr>
            <w:rStyle w:val="Hyperlink"/>
            <w:rFonts w:ascii="Verdana" w:hAnsi="Verdana"/>
            <w:sz w:val="18"/>
            <w:szCs w:val="18"/>
            <w:lang w:val="en-US"/>
          </w:rPr>
          <w:t xml:space="preserve">Taylor 2010: Capital gains from recycling. </w:t>
        </w:r>
        <w:r w:rsidR="008162D3" w:rsidRPr="00EC6AC6">
          <w:rPr>
            <w:rStyle w:val="Hyperlink"/>
            <w:rFonts w:ascii="Verdana" w:hAnsi="Verdana"/>
            <w:sz w:val="18"/>
            <w:szCs w:val="18"/>
            <w:lang w:val="en-US"/>
          </w:rPr>
          <w:t>A White Paper into the effects of aesthetic containers on recycling rates in urban high rise developments</w:t>
        </w:r>
      </w:hyperlink>
    </w:p>
    <w:p w:rsidR="008162D3" w:rsidRPr="008162D3" w:rsidRDefault="00F525D0" w:rsidP="008162D3">
      <w:pPr>
        <w:pStyle w:val="NormalWeb"/>
        <w:rPr>
          <w:rFonts w:ascii="Verdana" w:hAnsi="Verdana"/>
          <w:color w:val="000000"/>
          <w:sz w:val="18"/>
          <w:szCs w:val="18"/>
          <w:lang w:val="en-US"/>
        </w:rPr>
      </w:pPr>
      <w:hyperlink r:id="rId107" w:history="1">
        <w:r w:rsidR="008162D3" w:rsidRPr="00EE56A6">
          <w:rPr>
            <w:rStyle w:val="Hyperlink"/>
            <w:rFonts w:ascii="Verdana" w:hAnsi="Verdana"/>
            <w:sz w:val="18"/>
            <w:szCs w:val="18"/>
            <w:lang w:val="en-US"/>
          </w:rPr>
          <w:t>The European Phosphorus Platform</w:t>
        </w:r>
      </w:hyperlink>
    </w:p>
    <w:p w:rsidR="008162D3" w:rsidRPr="0082620F" w:rsidRDefault="006D087C" w:rsidP="008162D3">
      <w:pPr>
        <w:pStyle w:val="NormalWeb"/>
        <w:rPr>
          <w:rFonts w:ascii="Verdana" w:hAnsi="Verdana"/>
          <w:color w:val="000000"/>
          <w:sz w:val="18"/>
          <w:szCs w:val="18"/>
          <w:lang w:val="en-US"/>
        </w:rPr>
      </w:pPr>
      <w:r w:rsidRPr="006D087C">
        <w:rPr>
          <w:lang w:val="en-US"/>
        </w:rPr>
        <w:lastRenderedPageBreak/>
        <w:br/>
      </w:r>
      <w:hyperlink r:id="rId108" w:tgtFrame="_blank" w:history="1">
        <w:r w:rsidR="008162D3" w:rsidRPr="00DB60EA">
          <w:rPr>
            <w:rStyle w:val="Hyperlink"/>
            <w:rFonts w:ascii="Verdana" w:hAnsi="Verdana"/>
            <w:sz w:val="18"/>
            <w:szCs w:val="18"/>
            <w:lang w:val="en-US"/>
          </w:rPr>
          <w:t xml:space="preserve">The Scottish Government 2010: Scotland’s Zero Waste Plan </w:t>
        </w:r>
      </w:hyperlink>
      <w:r w:rsidR="008162D3" w:rsidRPr="00DB60EA">
        <w:rPr>
          <w:rFonts w:ascii="Verdana" w:hAnsi="Verdana"/>
          <w:color w:val="000000"/>
          <w:sz w:val="18"/>
          <w:szCs w:val="18"/>
          <w:lang w:val="en-US"/>
        </w:rPr>
        <w:br/>
      </w:r>
      <w:r w:rsidR="008162D3" w:rsidRPr="00DB60EA">
        <w:rPr>
          <w:rFonts w:ascii="Verdana" w:hAnsi="Verdana"/>
          <w:color w:val="000000"/>
          <w:sz w:val="18"/>
          <w:szCs w:val="18"/>
          <w:lang w:val="en-US"/>
        </w:rPr>
        <w:br/>
      </w:r>
      <w:hyperlink r:id="rId109" w:tgtFrame="_blank" w:history="1">
        <w:proofErr w:type="gramStart"/>
        <w:r w:rsidR="008162D3" w:rsidRPr="0082620F">
          <w:rPr>
            <w:rStyle w:val="Hyperlink"/>
            <w:rFonts w:ascii="Verdana" w:hAnsi="Verdana"/>
            <w:sz w:val="18"/>
            <w:szCs w:val="18"/>
            <w:lang w:val="en-US"/>
          </w:rPr>
          <w:t>The</w:t>
        </w:r>
        <w:proofErr w:type="gramEnd"/>
        <w:r w:rsidR="008162D3" w:rsidRPr="0082620F">
          <w:rPr>
            <w:rStyle w:val="Hyperlink"/>
            <w:rFonts w:ascii="Verdana" w:hAnsi="Verdana"/>
            <w:sz w:val="18"/>
            <w:szCs w:val="18"/>
            <w:lang w:val="en-US"/>
          </w:rPr>
          <w:t xml:space="preserve"> Swedish Environmental Protection Agency (2011): Sustainable Households: Environmental Policy and Everyday Sustainability - Final report to the Swedish Environmental Protection Agency from the SHARP research program. Page 47-53.</w:t>
        </w:r>
      </w:hyperlink>
    </w:p>
    <w:p w:rsidR="008162D3" w:rsidRPr="00B80B7D" w:rsidRDefault="006D087C" w:rsidP="008162D3">
      <w:pPr>
        <w:pStyle w:val="NormalWeb"/>
        <w:rPr>
          <w:rFonts w:ascii="Verdana" w:hAnsi="Verdana"/>
          <w:color w:val="000000"/>
          <w:sz w:val="18"/>
          <w:szCs w:val="18"/>
          <w:lang w:val="en-US"/>
        </w:rPr>
      </w:pPr>
      <w:r w:rsidRPr="006D087C">
        <w:rPr>
          <w:lang w:val="en-US"/>
        </w:rPr>
        <w:br/>
      </w:r>
      <w:hyperlink r:id="rId110" w:history="1">
        <w:r w:rsidR="008162D3" w:rsidRPr="00B80B7D">
          <w:rPr>
            <w:rStyle w:val="Hyperlink"/>
            <w:rFonts w:ascii="Verdana" w:hAnsi="Verdana"/>
            <w:sz w:val="18"/>
            <w:szCs w:val="18"/>
            <w:lang w:val="en-US"/>
          </w:rPr>
          <w:t xml:space="preserve">Thomas, C. &amp; Sharp, V. 2013: Understanding the </w:t>
        </w:r>
        <w:proofErr w:type="spellStart"/>
        <w:r w:rsidR="008162D3" w:rsidRPr="00B80B7D">
          <w:rPr>
            <w:rStyle w:val="Hyperlink"/>
            <w:rFonts w:ascii="Verdana" w:hAnsi="Verdana"/>
            <w:sz w:val="18"/>
            <w:szCs w:val="18"/>
            <w:lang w:val="en-US"/>
          </w:rPr>
          <w:t>normalisation</w:t>
        </w:r>
        <w:proofErr w:type="spellEnd"/>
        <w:r w:rsidR="008162D3" w:rsidRPr="00B80B7D">
          <w:rPr>
            <w:rStyle w:val="Hyperlink"/>
            <w:rFonts w:ascii="Verdana" w:hAnsi="Verdana"/>
            <w:sz w:val="18"/>
            <w:szCs w:val="18"/>
            <w:lang w:val="en-US"/>
          </w:rPr>
          <w:t xml:space="preserve"> of recycling </w:t>
        </w:r>
        <w:proofErr w:type="spellStart"/>
        <w:r w:rsidR="008162D3" w:rsidRPr="00B80B7D">
          <w:rPr>
            <w:rStyle w:val="Hyperlink"/>
            <w:rFonts w:ascii="Verdana" w:hAnsi="Verdana"/>
            <w:sz w:val="18"/>
            <w:szCs w:val="18"/>
            <w:lang w:val="en-US"/>
          </w:rPr>
          <w:t>behaviour</w:t>
        </w:r>
        <w:proofErr w:type="spellEnd"/>
        <w:r w:rsidR="008162D3" w:rsidRPr="00B80B7D">
          <w:rPr>
            <w:rStyle w:val="Hyperlink"/>
            <w:rFonts w:ascii="Verdana" w:hAnsi="Verdana"/>
            <w:sz w:val="18"/>
            <w:szCs w:val="18"/>
            <w:lang w:val="en-US"/>
          </w:rPr>
          <w:t xml:space="preserve"> and its implications for other pro-environmental </w:t>
        </w:r>
        <w:proofErr w:type="spellStart"/>
        <w:r w:rsidR="008162D3" w:rsidRPr="00B80B7D">
          <w:rPr>
            <w:rStyle w:val="Hyperlink"/>
            <w:rFonts w:ascii="Verdana" w:hAnsi="Verdana"/>
            <w:sz w:val="18"/>
            <w:szCs w:val="18"/>
            <w:lang w:val="en-US"/>
          </w:rPr>
          <w:t>behaviours</w:t>
        </w:r>
        <w:proofErr w:type="spellEnd"/>
        <w:r w:rsidR="008162D3" w:rsidRPr="00B80B7D">
          <w:rPr>
            <w:rStyle w:val="Hyperlink"/>
            <w:rFonts w:ascii="Verdana" w:hAnsi="Verdana"/>
            <w:sz w:val="18"/>
            <w:szCs w:val="18"/>
            <w:lang w:val="en-US"/>
          </w:rPr>
          <w:t xml:space="preserve">: A review of social norms and recycling. </w:t>
        </w:r>
        <w:proofErr w:type="gramStart"/>
        <w:r w:rsidR="008162D3" w:rsidRPr="0082620F">
          <w:rPr>
            <w:rStyle w:val="Hyperlink"/>
            <w:rFonts w:ascii="Verdana" w:hAnsi="Verdana"/>
            <w:sz w:val="18"/>
            <w:szCs w:val="18"/>
            <w:lang w:val="en-US"/>
          </w:rPr>
          <w:t>Resources, Conservation and Recycling.</w:t>
        </w:r>
        <w:proofErr w:type="gramEnd"/>
      </w:hyperlink>
    </w:p>
    <w:p w:rsidR="008162D3" w:rsidRPr="004F6092" w:rsidRDefault="006D087C" w:rsidP="008162D3">
      <w:pPr>
        <w:pStyle w:val="NormalWeb"/>
        <w:rPr>
          <w:rFonts w:ascii="Verdana" w:hAnsi="Verdana"/>
          <w:color w:val="000000"/>
          <w:sz w:val="18"/>
          <w:szCs w:val="18"/>
          <w:lang w:val="en-US"/>
        </w:rPr>
      </w:pPr>
      <w:r>
        <w:rPr>
          <w:rFonts w:ascii="Verdana" w:hAnsi="Verdana"/>
          <w:color w:val="000000"/>
          <w:sz w:val="18"/>
          <w:szCs w:val="18"/>
          <w:lang w:val="en-US"/>
        </w:rPr>
        <w:br/>
      </w:r>
      <w:proofErr w:type="spellStart"/>
      <w:r w:rsidR="008162D3" w:rsidRPr="004F6092">
        <w:rPr>
          <w:rFonts w:ascii="Verdana" w:hAnsi="Verdana"/>
          <w:color w:val="000000"/>
          <w:sz w:val="18"/>
          <w:szCs w:val="18"/>
          <w:lang w:val="en-US"/>
        </w:rPr>
        <w:t>Trenntstadt</w:t>
      </w:r>
      <w:proofErr w:type="spellEnd"/>
      <w:r w:rsidR="008162D3" w:rsidRPr="004F6092">
        <w:rPr>
          <w:rFonts w:ascii="Verdana" w:hAnsi="Verdana"/>
          <w:color w:val="000000"/>
          <w:sz w:val="18"/>
          <w:szCs w:val="18"/>
          <w:lang w:val="en-US"/>
        </w:rPr>
        <w:t xml:space="preserve"> Berlin 2011: Orange box</w:t>
      </w:r>
      <w:r w:rsidR="008162D3">
        <w:rPr>
          <w:rFonts w:ascii="Verdana" w:hAnsi="Verdana"/>
          <w:color w:val="000000"/>
          <w:sz w:val="18"/>
          <w:szCs w:val="18"/>
          <w:lang w:val="en-US"/>
        </w:rPr>
        <w:t xml:space="preserve">. </w:t>
      </w:r>
      <w:r w:rsidR="008162D3" w:rsidRPr="004F6092">
        <w:rPr>
          <w:rFonts w:ascii="Verdana" w:hAnsi="Verdana"/>
          <w:color w:val="000000"/>
          <w:sz w:val="18"/>
          <w:szCs w:val="18"/>
          <w:lang w:val="en-US"/>
        </w:rPr>
        <w:t>Project “Orange box” Berlin</w:t>
      </w:r>
    </w:p>
    <w:p w:rsidR="008162D3" w:rsidRPr="00001827" w:rsidRDefault="006D087C" w:rsidP="008162D3">
      <w:pPr>
        <w:rPr>
          <w:rFonts w:ascii="Verdana" w:hAnsi="Verdana"/>
          <w:color w:val="000000"/>
          <w:sz w:val="18"/>
          <w:szCs w:val="18"/>
          <w:lang w:val="en-US"/>
        </w:rPr>
      </w:pPr>
      <w:r>
        <w:rPr>
          <w:rFonts w:ascii="Verdana" w:hAnsi="Verdana"/>
          <w:color w:val="000000"/>
          <w:sz w:val="18"/>
          <w:szCs w:val="18"/>
          <w:lang w:val="en-US"/>
        </w:rPr>
        <w:br/>
      </w:r>
      <w:r w:rsidR="008162D3" w:rsidRPr="004F6092">
        <w:rPr>
          <w:rFonts w:ascii="Verdana" w:hAnsi="Verdana"/>
          <w:color w:val="000000"/>
          <w:sz w:val="18"/>
          <w:szCs w:val="18"/>
          <w:lang w:val="en-US"/>
        </w:rPr>
        <w:t xml:space="preserve">UBA 2011: </w:t>
      </w:r>
      <w:proofErr w:type="spellStart"/>
      <w:r w:rsidR="008162D3" w:rsidRPr="004F6092">
        <w:rPr>
          <w:rFonts w:ascii="Verdana" w:hAnsi="Verdana"/>
          <w:color w:val="000000"/>
          <w:sz w:val="18"/>
          <w:szCs w:val="18"/>
          <w:lang w:val="en-US"/>
        </w:rPr>
        <w:t>Aufkommen</w:t>
      </w:r>
      <w:proofErr w:type="spellEnd"/>
      <w:r w:rsidR="008162D3" w:rsidRPr="004F6092">
        <w:rPr>
          <w:rFonts w:ascii="Verdana" w:hAnsi="Verdana"/>
          <w:color w:val="000000"/>
          <w:sz w:val="18"/>
          <w:szCs w:val="18"/>
          <w:lang w:val="en-US"/>
        </w:rPr>
        <w:t xml:space="preserve"> und </w:t>
      </w:r>
      <w:proofErr w:type="spellStart"/>
      <w:r w:rsidR="008162D3" w:rsidRPr="004F6092">
        <w:rPr>
          <w:rFonts w:ascii="Verdana" w:hAnsi="Verdana"/>
          <w:color w:val="000000"/>
          <w:sz w:val="18"/>
          <w:szCs w:val="18"/>
          <w:lang w:val="en-US"/>
        </w:rPr>
        <w:t>Entsorgung</w:t>
      </w:r>
      <w:proofErr w:type="spellEnd"/>
      <w:r w:rsidR="008162D3" w:rsidRPr="004F6092">
        <w:rPr>
          <w:rFonts w:ascii="Verdana" w:hAnsi="Verdana"/>
          <w:color w:val="000000"/>
          <w:sz w:val="18"/>
          <w:szCs w:val="18"/>
          <w:lang w:val="en-US"/>
        </w:rPr>
        <w:t xml:space="preserve"> von </w:t>
      </w:r>
      <w:proofErr w:type="spellStart"/>
      <w:r w:rsidR="008162D3" w:rsidRPr="004F6092">
        <w:rPr>
          <w:rFonts w:ascii="Verdana" w:hAnsi="Verdana"/>
          <w:color w:val="000000"/>
          <w:sz w:val="18"/>
          <w:szCs w:val="18"/>
          <w:lang w:val="en-US"/>
        </w:rPr>
        <w:t>Kunststoffabfällen</w:t>
      </w:r>
      <w:proofErr w:type="spellEnd"/>
      <w:r w:rsidR="008162D3" w:rsidRPr="004F6092">
        <w:rPr>
          <w:rFonts w:ascii="Verdana" w:hAnsi="Verdana"/>
          <w:color w:val="000000"/>
          <w:sz w:val="18"/>
          <w:szCs w:val="18"/>
          <w:lang w:val="en-US"/>
        </w:rPr>
        <w:t xml:space="preserve"> German Federal Environment Agency: State of Plastic Waste Generation and Recycling in Germany </w:t>
      </w:r>
      <w:r w:rsidR="008162D3" w:rsidRPr="004F6092">
        <w:rPr>
          <w:rFonts w:ascii="Verdana" w:hAnsi="Verdana"/>
          <w:color w:val="000000"/>
          <w:sz w:val="18"/>
          <w:szCs w:val="18"/>
          <w:lang w:val="en-US"/>
        </w:rPr>
        <w:br/>
      </w:r>
      <w:r w:rsidR="008162D3" w:rsidRPr="004F6092">
        <w:rPr>
          <w:rFonts w:ascii="Verdana" w:hAnsi="Verdana"/>
          <w:color w:val="000000"/>
          <w:sz w:val="18"/>
          <w:szCs w:val="18"/>
          <w:lang w:val="en-US"/>
        </w:rPr>
        <w:br/>
      </w:r>
      <w:hyperlink r:id="rId111" w:history="1">
        <w:r w:rsidR="008162D3" w:rsidRPr="00001827">
          <w:rPr>
            <w:rStyle w:val="Hyperlink"/>
            <w:rFonts w:ascii="Verdana" w:hAnsi="Verdana"/>
            <w:sz w:val="18"/>
            <w:szCs w:val="18"/>
            <w:lang w:val="en-US"/>
          </w:rPr>
          <w:t>UBA 2011</w:t>
        </w:r>
        <w:r w:rsidR="008162D3">
          <w:rPr>
            <w:rStyle w:val="Hyperlink"/>
            <w:rFonts w:ascii="Verdana" w:hAnsi="Verdana"/>
            <w:sz w:val="18"/>
            <w:szCs w:val="18"/>
            <w:lang w:val="en-US"/>
          </w:rPr>
          <w:t>a</w:t>
        </w:r>
        <w:r w:rsidR="008162D3" w:rsidRPr="00001827">
          <w:rPr>
            <w:rStyle w:val="Hyperlink"/>
            <w:rFonts w:ascii="Verdana" w:hAnsi="Verdana"/>
            <w:sz w:val="18"/>
            <w:szCs w:val="18"/>
            <w:lang w:val="en-US"/>
          </w:rPr>
          <w:t xml:space="preserve">: </w:t>
        </w:r>
        <w:proofErr w:type="spellStart"/>
        <w:r w:rsidR="008162D3" w:rsidRPr="00001827">
          <w:rPr>
            <w:rStyle w:val="Hyperlink"/>
            <w:rFonts w:ascii="Verdana" w:hAnsi="Verdana"/>
            <w:sz w:val="18"/>
            <w:szCs w:val="18"/>
            <w:lang w:val="en-US"/>
          </w:rPr>
          <w:t>Bestimmung</w:t>
        </w:r>
        <w:proofErr w:type="spellEnd"/>
        <w:r w:rsidR="008162D3" w:rsidRPr="00001827">
          <w:rPr>
            <w:rStyle w:val="Hyperlink"/>
            <w:rFonts w:ascii="Verdana" w:hAnsi="Verdana"/>
            <w:sz w:val="18"/>
            <w:szCs w:val="18"/>
            <w:lang w:val="en-US"/>
          </w:rPr>
          <w:t xml:space="preserve"> der </w:t>
        </w:r>
        <w:proofErr w:type="spellStart"/>
        <w:r w:rsidR="008162D3" w:rsidRPr="00001827">
          <w:rPr>
            <w:rStyle w:val="Hyperlink"/>
            <w:rFonts w:ascii="Verdana" w:hAnsi="Verdana"/>
            <w:sz w:val="18"/>
            <w:szCs w:val="18"/>
            <w:lang w:val="en-US"/>
          </w:rPr>
          <w:t>Idealzusammensetzung</w:t>
        </w:r>
        <w:proofErr w:type="spellEnd"/>
        <w:r w:rsidR="008162D3" w:rsidRPr="00001827">
          <w:rPr>
            <w:rStyle w:val="Hyperlink"/>
            <w:rFonts w:ascii="Verdana" w:hAnsi="Verdana"/>
            <w:sz w:val="18"/>
            <w:szCs w:val="18"/>
            <w:lang w:val="en-US"/>
          </w:rPr>
          <w:t xml:space="preserve"> der </w:t>
        </w:r>
        <w:proofErr w:type="spellStart"/>
        <w:r w:rsidR="008162D3" w:rsidRPr="00001827">
          <w:rPr>
            <w:rStyle w:val="Hyperlink"/>
            <w:rFonts w:ascii="Verdana" w:hAnsi="Verdana"/>
            <w:sz w:val="18"/>
            <w:szCs w:val="18"/>
            <w:lang w:val="en-US"/>
          </w:rPr>
          <w:t>Wertstofftonne</w:t>
        </w:r>
        <w:proofErr w:type="spellEnd"/>
        <w:r w:rsidR="008162D3" w:rsidRPr="00001827">
          <w:rPr>
            <w:rStyle w:val="Hyperlink"/>
            <w:rFonts w:ascii="Verdana" w:hAnsi="Verdana"/>
            <w:sz w:val="18"/>
            <w:szCs w:val="18"/>
            <w:lang w:val="en-US"/>
          </w:rPr>
          <w:t xml:space="preserve"> [</w:t>
        </w:r>
        <w:proofErr w:type="spellStart"/>
        <w:r w:rsidR="008162D3" w:rsidRPr="00001827">
          <w:rPr>
            <w:rStyle w:val="Hyperlink"/>
            <w:rFonts w:ascii="Verdana" w:hAnsi="Verdana"/>
            <w:sz w:val="18"/>
            <w:szCs w:val="18"/>
            <w:lang w:val="en-US"/>
          </w:rPr>
          <w:t>Optimised</w:t>
        </w:r>
        <w:proofErr w:type="spellEnd"/>
        <w:r w:rsidR="008162D3" w:rsidRPr="00001827">
          <w:rPr>
            <w:rStyle w:val="Hyperlink"/>
            <w:rFonts w:ascii="Verdana" w:hAnsi="Verdana"/>
            <w:sz w:val="18"/>
            <w:szCs w:val="18"/>
            <w:lang w:val="en-US"/>
          </w:rPr>
          <w:t xml:space="preserve"> allocation of waste items to a “dry recyclables” bin]</w:t>
        </w:r>
      </w:hyperlink>
    </w:p>
    <w:p w:rsidR="008162D3" w:rsidRDefault="00F525D0" w:rsidP="008162D3">
      <w:pPr>
        <w:pStyle w:val="NormalWeb"/>
        <w:rPr>
          <w:rFonts w:ascii="Verdana" w:hAnsi="Verdana"/>
          <w:color w:val="000000"/>
          <w:sz w:val="18"/>
          <w:szCs w:val="18"/>
          <w:lang w:val="en-US"/>
        </w:rPr>
      </w:pPr>
      <w:hyperlink r:id="rId112" w:history="1">
        <w:r w:rsidR="008162D3" w:rsidRPr="00001827">
          <w:rPr>
            <w:rStyle w:val="Hyperlink"/>
            <w:rFonts w:ascii="Verdana" w:hAnsi="Verdana"/>
            <w:sz w:val="18"/>
            <w:szCs w:val="18"/>
            <w:lang w:val="en-US"/>
          </w:rPr>
          <w:t>UBA 2011</w:t>
        </w:r>
        <w:r w:rsidR="008162D3">
          <w:rPr>
            <w:rStyle w:val="Hyperlink"/>
            <w:rFonts w:ascii="Verdana" w:hAnsi="Verdana"/>
            <w:sz w:val="18"/>
            <w:szCs w:val="18"/>
            <w:lang w:val="en-US"/>
          </w:rPr>
          <w:t>b</w:t>
        </w:r>
        <w:r w:rsidR="008162D3" w:rsidRPr="00001827">
          <w:rPr>
            <w:rStyle w:val="Hyperlink"/>
            <w:rFonts w:ascii="Verdana" w:hAnsi="Verdana"/>
            <w:sz w:val="18"/>
            <w:szCs w:val="18"/>
            <w:lang w:val="en-US"/>
          </w:rPr>
          <w:t>:</w:t>
        </w:r>
        <w:r w:rsidR="008162D3">
          <w:rPr>
            <w:rStyle w:val="Hyperlink"/>
            <w:rFonts w:ascii="Verdana" w:hAnsi="Verdana"/>
            <w:sz w:val="18"/>
            <w:szCs w:val="18"/>
            <w:lang w:val="en-US"/>
          </w:rPr>
          <w:t xml:space="preserve"> </w:t>
        </w:r>
        <w:proofErr w:type="spellStart"/>
        <w:r w:rsidR="008162D3" w:rsidRPr="00001827">
          <w:rPr>
            <w:rStyle w:val="Hyperlink"/>
            <w:rFonts w:ascii="Verdana" w:hAnsi="Verdana"/>
            <w:sz w:val="18"/>
            <w:szCs w:val="18"/>
            <w:lang w:val="en-US"/>
          </w:rPr>
          <w:t>Finanzierungsmodelle</w:t>
        </w:r>
        <w:proofErr w:type="spellEnd"/>
        <w:r w:rsidR="008162D3" w:rsidRPr="00001827">
          <w:rPr>
            <w:rStyle w:val="Hyperlink"/>
            <w:rFonts w:ascii="Verdana" w:hAnsi="Verdana"/>
            <w:sz w:val="18"/>
            <w:szCs w:val="18"/>
            <w:lang w:val="en-US"/>
          </w:rPr>
          <w:t xml:space="preserve"> der </w:t>
        </w:r>
        <w:proofErr w:type="spellStart"/>
        <w:r w:rsidR="008162D3" w:rsidRPr="00001827">
          <w:rPr>
            <w:rStyle w:val="Hyperlink"/>
            <w:rFonts w:ascii="Verdana" w:hAnsi="Verdana"/>
            <w:sz w:val="18"/>
            <w:szCs w:val="18"/>
            <w:lang w:val="en-US"/>
          </w:rPr>
          <w:t>Wertstofftonne</w:t>
        </w:r>
        <w:proofErr w:type="spellEnd"/>
        <w:r w:rsidR="008162D3" w:rsidRPr="00001827">
          <w:rPr>
            <w:rStyle w:val="Hyperlink"/>
            <w:rFonts w:ascii="Verdana" w:hAnsi="Verdana"/>
            <w:sz w:val="18"/>
            <w:szCs w:val="18"/>
            <w:lang w:val="en-US"/>
          </w:rPr>
          <w:t xml:space="preserve"> [Financing options for the “dry recyclables bin]</w:t>
        </w:r>
      </w:hyperlink>
      <w:r w:rsidR="008162D3" w:rsidRPr="00001827">
        <w:rPr>
          <w:rFonts w:ascii="Verdana" w:hAnsi="Verdana"/>
          <w:color w:val="000000"/>
          <w:sz w:val="18"/>
          <w:szCs w:val="18"/>
          <w:lang w:val="en-US"/>
        </w:rPr>
        <w:t xml:space="preserve"> </w:t>
      </w:r>
    </w:p>
    <w:p w:rsidR="008162D3" w:rsidRDefault="006D087C" w:rsidP="008162D3">
      <w:pPr>
        <w:pStyle w:val="NormalWeb"/>
        <w:rPr>
          <w:rFonts w:ascii="Verdana" w:hAnsi="Verdana"/>
          <w:color w:val="000000"/>
          <w:sz w:val="18"/>
          <w:szCs w:val="18"/>
          <w:lang w:val="en-US"/>
        </w:rPr>
      </w:pPr>
      <w:r w:rsidRPr="006D087C">
        <w:rPr>
          <w:lang w:val="en-US"/>
        </w:rPr>
        <w:br/>
      </w:r>
      <w:hyperlink r:id="rId113" w:history="1">
        <w:r w:rsidR="008162D3" w:rsidRPr="00FF6A47">
          <w:rPr>
            <w:rStyle w:val="Hyperlink"/>
            <w:rFonts w:ascii="Verdana" w:hAnsi="Verdana"/>
            <w:sz w:val="18"/>
            <w:szCs w:val="18"/>
            <w:lang w:val="en-US"/>
          </w:rPr>
          <w:t>UBA 2012: INTECUS study ”</w:t>
        </w:r>
        <w:proofErr w:type="spellStart"/>
        <w:r w:rsidR="008162D3" w:rsidRPr="00FF6A47">
          <w:rPr>
            <w:rStyle w:val="Hyperlink"/>
            <w:rFonts w:ascii="Verdana" w:hAnsi="Verdana"/>
            <w:sz w:val="18"/>
            <w:szCs w:val="18"/>
            <w:lang w:val="en-US"/>
          </w:rPr>
          <w:t>Ermittlung</w:t>
        </w:r>
        <w:proofErr w:type="spellEnd"/>
        <w:r w:rsidR="008162D3" w:rsidRPr="00FF6A47">
          <w:rPr>
            <w:rStyle w:val="Hyperlink"/>
            <w:rFonts w:ascii="Verdana" w:hAnsi="Verdana"/>
            <w:sz w:val="18"/>
            <w:szCs w:val="18"/>
            <w:lang w:val="en-US"/>
          </w:rPr>
          <w:t xml:space="preserve"> des </w:t>
        </w:r>
        <w:proofErr w:type="spellStart"/>
        <w:r w:rsidR="008162D3" w:rsidRPr="00FF6A47">
          <w:rPr>
            <w:rStyle w:val="Hyperlink"/>
            <w:rFonts w:ascii="Verdana" w:hAnsi="Verdana"/>
            <w:sz w:val="18"/>
            <w:szCs w:val="18"/>
            <w:lang w:val="en-US"/>
          </w:rPr>
          <w:t>Beitrages</w:t>
        </w:r>
        <w:proofErr w:type="spellEnd"/>
        <w:r w:rsidR="008162D3" w:rsidRPr="00FF6A47">
          <w:rPr>
            <w:rStyle w:val="Hyperlink"/>
            <w:rFonts w:ascii="Verdana" w:hAnsi="Verdana"/>
            <w:sz w:val="18"/>
            <w:szCs w:val="18"/>
            <w:lang w:val="en-US"/>
          </w:rPr>
          <w:t xml:space="preserve"> der </w:t>
        </w:r>
        <w:proofErr w:type="spellStart"/>
        <w:r w:rsidR="008162D3" w:rsidRPr="00FF6A47">
          <w:rPr>
            <w:rStyle w:val="Hyperlink"/>
            <w:rFonts w:ascii="Verdana" w:hAnsi="Verdana"/>
            <w:sz w:val="18"/>
            <w:szCs w:val="18"/>
            <w:lang w:val="en-US"/>
          </w:rPr>
          <w:t>Abfallwirtschaft</w:t>
        </w:r>
        <w:proofErr w:type="spellEnd"/>
        <w:r w:rsidR="008162D3" w:rsidRPr="00FF6A47">
          <w:rPr>
            <w:rStyle w:val="Hyperlink"/>
            <w:rFonts w:ascii="Verdana" w:hAnsi="Verdana"/>
            <w:sz w:val="18"/>
            <w:szCs w:val="18"/>
            <w:lang w:val="en-US"/>
          </w:rPr>
          <w:t xml:space="preserve"> </w:t>
        </w:r>
        <w:proofErr w:type="spellStart"/>
        <w:r w:rsidR="008162D3" w:rsidRPr="00FF6A47">
          <w:rPr>
            <w:rStyle w:val="Hyperlink"/>
            <w:rFonts w:ascii="Verdana" w:hAnsi="Verdana"/>
            <w:sz w:val="18"/>
            <w:szCs w:val="18"/>
            <w:lang w:val="en-US"/>
          </w:rPr>
          <w:t>zur</w:t>
        </w:r>
        <w:proofErr w:type="spellEnd"/>
        <w:r w:rsidR="008162D3" w:rsidRPr="00FF6A47">
          <w:rPr>
            <w:rStyle w:val="Hyperlink"/>
            <w:rFonts w:ascii="Verdana" w:hAnsi="Verdana"/>
            <w:sz w:val="18"/>
            <w:szCs w:val="18"/>
            <w:lang w:val="en-US"/>
          </w:rPr>
          <w:t xml:space="preserve"> </w:t>
        </w:r>
        <w:proofErr w:type="spellStart"/>
        <w:r w:rsidR="008162D3" w:rsidRPr="00FF6A47">
          <w:rPr>
            <w:rStyle w:val="Hyperlink"/>
            <w:rFonts w:ascii="Verdana" w:hAnsi="Verdana"/>
            <w:sz w:val="18"/>
            <w:szCs w:val="18"/>
            <w:lang w:val="en-US"/>
          </w:rPr>
          <w:t>Steigerung</w:t>
        </w:r>
        <w:proofErr w:type="spellEnd"/>
        <w:r w:rsidR="008162D3" w:rsidRPr="00FF6A47">
          <w:rPr>
            <w:rStyle w:val="Hyperlink"/>
            <w:rFonts w:ascii="Verdana" w:hAnsi="Verdana"/>
            <w:sz w:val="18"/>
            <w:szCs w:val="18"/>
            <w:lang w:val="en-US"/>
          </w:rPr>
          <w:t xml:space="preserve"> der </w:t>
        </w:r>
        <w:proofErr w:type="spellStart"/>
        <w:r w:rsidR="008162D3" w:rsidRPr="00FF6A47">
          <w:rPr>
            <w:rStyle w:val="Hyperlink"/>
            <w:rFonts w:ascii="Verdana" w:hAnsi="Verdana"/>
            <w:sz w:val="18"/>
            <w:szCs w:val="18"/>
            <w:lang w:val="en-US"/>
          </w:rPr>
          <w:t>Ressourcenproduktivität</w:t>
        </w:r>
        <w:proofErr w:type="spellEnd"/>
        <w:r w:rsidR="008162D3" w:rsidRPr="00FF6A47">
          <w:rPr>
            <w:rStyle w:val="Hyperlink"/>
            <w:rFonts w:ascii="Verdana" w:hAnsi="Verdana"/>
            <w:sz w:val="18"/>
            <w:szCs w:val="18"/>
            <w:lang w:val="en-US"/>
          </w:rPr>
          <w:t xml:space="preserve"> </w:t>
        </w:r>
        <w:proofErr w:type="spellStart"/>
        <w:r w:rsidR="008162D3" w:rsidRPr="00FF6A47">
          <w:rPr>
            <w:rStyle w:val="Hyperlink"/>
            <w:rFonts w:ascii="Verdana" w:hAnsi="Verdana"/>
            <w:sz w:val="18"/>
            <w:szCs w:val="18"/>
            <w:lang w:val="en-US"/>
          </w:rPr>
          <w:t>sowie</w:t>
        </w:r>
        <w:proofErr w:type="spellEnd"/>
        <w:r w:rsidR="008162D3" w:rsidRPr="00FF6A47">
          <w:rPr>
            <w:rStyle w:val="Hyperlink"/>
            <w:rFonts w:ascii="Verdana" w:hAnsi="Verdana"/>
            <w:sz w:val="18"/>
            <w:szCs w:val="18"/>
            <w:lang w:val="en-US"/>
          </w:rPr>
          <w:t xml:space="preserve"> des </w:t>
        </w:r>
        <w:proofErr w:type="spellStart"/>
        <w:r w:rsidR="008162D3" w:rsidRPr="00FF6A47">
          <w:rPr>
            <w:rStyle w:val="Hyperlink"/>
            <w:rFonts w:ascii="Verdana" w:hAnsi="Verdana"/>
            <w:sz w:val="18"/>
            <w:szCs w:val="18"/>
            <w:lang w:val="en-US"/>
          </w:rPr>
          <w:t>Anteils</w:t>
        </w:r>
        <w:proofErr w:type="spellEnd"/>
        <w:r w:rsidR="008162D3" w:rsidRPr="00FF6A47">
          <w:rPr>
            <w:rStyle w:val="Hyperlink"/>
            <w:rFonts w:ascii="Verdana" w:hAnsi="Verdana"/>
            <w:sz w:val="18"/>
            <w:szCs w:val="18"/>
            <w:lang w:val="en-US"/>
          </w:rPr>
          <w:t xml:space="preserve"> des </w:t>
        </w:r>
        <w:proofErr w:type="spellStart"/>
        <w:r w:rsidR="008162D3" w:rsidRPr="00FF6A47">
          <w:rPr>
            <w:rStyle w:val="Hyperlink"/>
            <w:rFonts w:ascii="Verdana" w:hAnsi="Verdana"/>
            <w:sz w:val="18"/>
            <w:szCs w:val="18"/>
            <w:lang w:val="en-US"/>
          </w:rPr>
          <w:t>Recyclings</w:t>
        </w:r>
        <w:proofErr w:type="spellEnd"/>
        <w:r w:rsidR="008162D3" w:rsidRPr="00FF6A47">
          <w:rPr>
            <w:rStyle w:val="Hyperlink"/>
            <w:rFonts w:ascii="Verdana" w:hAnsi="Verdana"/>
            <w:sz w:val="18"/>
            <w:szCs w:val="18"/>
            <w:lang w:val="en-US"/>
          </w:rPr>
          <w:t xml:space="preserve"> an der </w:t>
        </w:r>
        <w:proofErr w:type="spellStart"/>
        <w:r w:rsidR="008162D3" w:rsidRPr="00FF6A47">
          <w:rPr>
            <w:rStyle w:val="Hyperlink"/>
            <w:rFonts w:ascii="Verdana" w:hAnsi="Verdana"/>
            <w:sz w:val="18"/>
            <w:szCs w:val="18"/>
            <w:lang w:val="en-US"/>
          </w:rPr>
          <w:t>Wertschöpfung</w:t>
        </w:r>
        <w:proofErr w:type="spellEnd"/>
        <w:r w:rsidR="008162D3" w:rsidRPr="00FF6A47">
          <w:rPr>
            <w:rStyle w:val="Hyperlink"/>
            <w:rFonts w:ascii="Verdana" w:hAnsi="Verdana"/>
            <w:sz w:val="18"/>
            <w:szCs w:val="18"/>
            <w:lang w:val="en-US"/>
          </w:rPr>
          <w:t xml:space="preserve"> </w:t>
        </w:r>
        <w:proofErr w:type="spellStart"/>
        <w:r w:rsidR="008162D3" w:rsidRPr="00FF6A47">
          <w:rPr>
            <w:rStyle w:val="Hyperlink"/>
            <w:rFonts w:ascii="Verdana" w:hAnsi="Verdana"/>
            <w:sz w:val="18"/>
            <w:szCs w:val="18"/>
            <w:lang w:val="en-US"/>
          </w:rPr>
          <w:t>unter</w:t>
        </w:r>
        <w:proofErr w:type="spellEnd"/>
        <w:r w:rsidR="008162D3" w:rsidRPr="00FF6A47">
          <w:rPr>
            <w:rStyle w:val="Hyperlink"/>
            <w:rFonts w:ascii="Verdana" w:hAnsi="Verdana"/>
            <w:sz w:val="18"/>
            <w:szCs w:val="18"/>
            <w:lang w:val="en-US"/>
          </w:rPr>
          <w:t xml:space="preserve"> </w:t>
        </w:r>
        <w:proofErr w:type="spellStart"/>
        <w:r w:rsidR="008162D3" w:rsidRPr="00FF6A47">
          <w:rPr>
            <w:rStyle w:val="Hyperlink"/>
            <w:rFonts w:ascii="Verdana" w:hAnsi="Verdana"/>
            <w:sz w:val="18"/>
            <w:szCs w:val="18"/>
            <w:lang w:val="en-US"/>
          </w:rPr>
          <w:t>Darstellung</w:t>
        </w:r>
        <w:proofErr w:type="spellEnd"/>
        <w:r w:rsidR="008162D3" w:rsidRPr="00FF6A47">
          <w:rPr>
            <w:rStyle w:val="Hyperlink"/>
            <w:rFonts w:ascii="Verdana" w:hAnsi="Verdana"/>
            <w:sz w:val="18"/>
            <w:szCs w:val="18"/>
            <w:lang w:val="en-US"/>
          </w:rPr>
          <w:t xml:space="preserve"> der </w:t>
        </w:r>
        <w:proofErr w:type="spellStart"/>
        <w:r w:rsidR="008162D3" w:rsidRPr="00FF6A47">
          <w:rPr>
            <w:rStyle w:val="Hyperlink"/>
            <w:rFonts w:ascii="Verdana" w:hAnsi="Verdana"/>
            <w:sz w:val="18"/>
            <w:szCs w:val="18"/>
            <w:lang w:val="en-US"/>
          </w:rPr>
          <w:t>Verwertungs</w:t>
        </w:r>
        <w:proofErr w:type="spellEnd"/>
        <w:r w:rsidR="008162D3" w:rsidRPr="00FF6A47">
          <w:rPr>
            <w:rStyle w:val="Hyperlink"/>
            <w:rFonts w:ascii="Verdana" w:hAnsi="Verdana"/>
            <w:sz w:val="18"/>
            <w:szCs w:val="18"/>
            <w:lang w:val="en-US"/>
          </w:rPr>
          <w:t xml:space="preserve">- und </w:t>
        </w:r>
        <w:proofErr w:type="spellStart"/>
        <w:r w:rsidR="008162D3" w:rsidRPr="00FF6A47">
          <w:rPr>
            <w:rStyle w:val="Hyperlink"/>
            <w:rFonts w:ascii="Verdana" w:hAnsi="Verdana"/>
            <w:sz w:val="18"/>
            <w:szCs w:val="18"/>
            <w:lang w:val="en-US"/>
          </w:rPr>
          <w:t>Beseitigungspfade</w:t>
        </w:r>
        <w:proofErr w:type="spellEnd"/>
        <w:r w:rsidR="008162D3" w:rsidRPr="00FF6A47">
          <w:rPr>
            <w:rStyle w:val="Hyperlink"/>
            <w:rFonts w:ascii="Verdana" w:hAnsi="Verdana"/>
            <w:sz w:val="18"/>
            <w:szCs w:val="18"/>
            <w:lang w:val="en-US"/>
          </w:rPr>
          <w:t xml:space="preserve"> des </w:t>
        </w:r>
        <w:proofErr w:type="spellStart"/>
        <w:r w:rsidR="008162D3" w:rsidRPr="00FF6A47">
          <w:rPr>
            <w:rStyle w:val="Hyperlink"/>
            <w:rFonts w:ascii="Verdana" w:hAnsi="Verdana"/>
            <w:sz w:val="18"/>
            <w:szCs w:val="18"/>
            <w:lang w:val="en-US"/>
          </w:rPr>
          <w:t>ressourcenrelevanten</w:t>
        </w:r>
        <w:proofErr w:type="spellEnd"/>
        <w:r w:rsidR="008162D3" w:rsidRPr="00FF6A47">
          <w:rPr>
            <w:rStyle w:val="Hyperlink"/>
            <w:rFonts w:ascii="Verdana" w:hAnsi="Verdana"/>
            <w:sz w:val="18"/>
            <w:szCs w:val="18"/>
            <w:lang w:val="en-US"/>
          </w:rPr>
          <w:t xml:space="preserve"> </w:t>
        </w:r>
        <w:proofErr w:type="spellStart"/>
        <w:r w:rsidR="008162D3" w:rsidRPr="00FF6A47">
          <w:rPr>
            <w:rStyle w:val="Hyperlink"/>
            <w:rFonts w:ascii="Verdana" w:hAnsi="Verdana"/>
            <w:sz w:val="18"/>
            <w:szCs w:val="18"/>
            <w:lang w:val="en-US"/>
          </w:rPr>
          <w:t>Abfallaufkommens</w:t>
        </w:r>
        <w:proofErr w:type="spellEnd"/>
        <w:r w:rsidR="008162D3" w:rsidRPr="00FF6A47">
          <w:rPr>
            <w:rStyle w:val="Hyperlink"/>
            <w:rFonts w:ascii="Verdana" w:hAnsi="Verdana"/>
            <w:sz w:val="18"/>
            <w:szCs w:val="18"/>
            <w:lang w:val="en-US"/>
          </w:rPr>
          <w:t>” (Determination of the contributions of the waste management sector to increasing resource productivity and of the share recycling takes in the value-added chain displaying the paths of recovery of relevant waste) for Federal Environment Agency</w:t>
        </w:r>
      </w:hyperlink>
    </w:p>
    <w:p w:rsidR="008162D3" w:rsidRPr="009E599E" w:rsidRDefault="006D087C" w:rsidP="008162D3">
      <w:pPr>
        <w:pStyle w:val="NormalWeb"/>
        <w:rPr>
          <w:rFonts w:ascii="Verdana" w:hAnsi="Verdana"/>
          <w:color w:val="000000"/>
          <w:sz w:val="18"/>
          <w:szCs w:val="18"/>
          <w:lang w:val="en-US"/>
        </w:rPr>
      </w:pPr>
      <w:r w:rsidRPr="006D087C">
        <w:rPr>
          <w:lang w:val="en-US"/>
        </w:rPr>
        <w:br/>
      </w:r>
      <w:hyperlink r:id="rId114" w:tgtFrame="_blank" w:history="1">
        <w:r w:rsidR="008162D3" w:rsidRPr="009E599E">
          <w:rPr>
            <w:rStyle w:val="Hyperlink"/>
            <w:rFonts w:ascii="Verdana" w:hAnsi="Verdana"/>
            <w:sz w:val="18"/>
            <w:szCs w:val="18"/>
            <w:lang w:val="en-US"/>
          </w:rPr>
          <w:t>UNCRD 2010: Second meeting of the regional 3R Forum in Asia</w:t>
        </w:r>
      </w:hyperlink>
      <w:r w:rsidR="008162D3" w:rsidRPr="008162D3">
        <w:rPr>
          <w:rFonts w:ascii="Verdana" w:hAnsi="Verdana"/>
          <w:color w:val="000000"/>
          <w:sz w:val="18"/>
          <w:szCs w:val="18"/>
          <w:lang w:val="en-US"/>
        </w:rPr>
        <w:br/>
      </w:r>
      <w:hyperlink r:id="rId115" w:tgtFrame="_blank" w:history="1">
        <w:r w:rsidR="008162D3" w:rsidRPr="009E599E">
          <w:rPr>
            <w:rFonts w:ascii="Verdana" w:hAnsi="Verdana"/>
            <w:color w:val="0000FF"/>
            <w:sz w:val="18"/>
            <w:szCs w:val="18"/>
            <w:u w:val="single"/>
            <w:lang w:val="en-US"/>
          </w:rPr>
          <w:br/>
        </w:r>
        <w:r w:rsidR="008162D3" w:rsidRPr="009E599E">
          <w:rPr>
            <w:rStyle w:val="Hyperlink"/>
            <w:rFonts w:ascii="Verdana" w:hAnsi="Verdana"/>
            <w:sz w:val="18"/>
            <w:szCs w:val="18"/>
            <w:lang w:val="en-US"/>
          </w:rPr>
          <w:t>UNEP</w:t>
        </w:r>
        <w:r w:rsidR="008162D3">
          <w:rPr>
            <w:rStyle w:val="Hyperlink"/>
            <w:rFonts w:ascii="Verdana" w:hAnsi="Verdana"/>
            <w:sz w:val="18"/>
            <w:szCs w:val="18"/>
            <w:lang w:val="en-US"/>
          </w:rPr>
          <w:t xml:space="preserve"> 2010</w:t>
        </w:r>
        <w:r w:rsidR="008162D3" w:rsidRPr="009E599E">
          <w:rPr>
            <w:rStyle w:val="Hyperlink"/>
            <w:rFonts w:ascii="Verdana" w:hAnsi="Verdana"/>
            <w:sz w:val="18"/>
            <w:szCs w:val="18"/>
            <w:lang w:val="en-US"/>
          </w:rPr>
          <w:t>, International Panel for Sustainable Resource Management: Metal Stocks in Society</w:t>
        </w:r>
      </w:hyperlink>
    </w:p>
    <w:p w:rsidR="008162D3" w:rsidRPr="004D2E42" w:rsidRDefault="006D087C" w:rsidP="008162D3">
      <w:pPr>
        <w:pStyle w:val="NormalWeb"/>
        <w:rPr>
          <w:rFonts w:ascii="Verdana" w:hAnsi="Verdana"/>
          <w:color w:val="000000"/>
          <w:sz w:val="18"/>
          <w:szCs w:val="18"/>
          <w:lang w:val="en-US"/>
        </w:rPr>
      </w:pPr>
      <w:r w:rsidRPr="006D087C">
        <w:rPr>
          <w:lang w:val="en-US"/>
        </w:rPr>
        <w:br/>
      </w:r>
      <w:hyperlink r:id="rId116" w:tgtFrame="_blank" w:history="1">
        <w:r w:rsidR="008162D3" w:rsidRPr="004D2E42">
          <w:rPr>
            <w:rStyle w:val="Hyperlink"/>
            <w:rFonts w:ascii="Verdana" w:hAnsi="Verdana"/>
            <w:sz w:val="18"/>
            <w:szCs w:val="18"/>
            <w:lang w:val="en-US"/>
          </w:rPr>
          <w:t xml:space="preserve">UNEP 2011: Recycling Rates of Metals – A Status Report, A Report of the Working Group on the Global Metal Flows to the International Resource Panel. </w:t>
        </w:r>
      </w:hyperlink>
    </w:p>
    <w:p w:rsidR="008162D3" w:rsidRPr="00B80B7D" w:rsidRDefault="006D087C" w:rsidP="008162D3">
      <w:pPr>
        <w:pStyle w:val="NormalWeb"/>
        <w:rPr>
          <w:rFonts w:ascii="Verdana" w:hAnsi="Verdana"/>
          <w:color w:val="000000"/>
          <w:sz w:val="18"/>
          <w:szCs w:val="18"/>
          <w:lang w:val="en-US"/>
        </w:rPr>
      </w:pPr>
      <w:r w:rsidRPr="006D087C">
        <w:rPr>
          <w:lang w:val="en-US"/>
        </w:rPr>
        <w:br/>
      </w:r>
      <w:hyperlink r:id="rId117" w:history="1">
        <w:r w:rsidR="008162D3">
          <w:rPr>
            <w:rStyle w:val="Hyperlink"/>
            <w:rFonts w:ascii="Verdana" w:hAnsi="Verdana"/>
            <w:sz w:val="18"/>
            <w:szCs w:val="18"/>
            <w:lang w:val="en-US"/>
          </w:rPr>
          <w:t xml:space="preserve">UNEP </w:t>
        </w:r>
        <w:r w:rsidR="008162D3" w:rsidRPr="00B80B7D">
          <w:rPr>
            <w:rStyle w:val="Hyperlink"/>
            <w:rFonts w:ascii="Verdana" w:hAnsi="Verdana"/>
            <w:sz w:val="18"/>
            <w:szCs w:val="18"/>
            <w:lang w:val="en-US"/>
          </w:rPr>
          <w:t>2013</w:t>
        </w:r>
        <w:r w:rsidR="008162D3">
          <w:rPr>
            <w:rStyle w:val="Hyperlink"/>
            <w:rFonts w:ascii="Verdana" w:hAnsi="Verdana"/>
            <w:sz w:val="18"/>
            <w:szCs w:val="18"/>
            <w:lang w:val="en-US"/>
          </w:rPr>
          <w:t>a</w:t>
        </w:r>
        <w:r w:rsidR="008162D3" w:rsidRPr="00B80B7D">
          <w:rPr>
            <w:rStyle w:val="Hyperlink"/>
            <w:rFonts w:ascii="Verdana" w:hAnsi="Verdana"/>
            <w:sz w:val="18"/>
            <w:szCs w:val="18"/>
            <w:lang w:val="en-US"/>
          </w:rPr>
          <w:t xml:space="preserve">: Environmental Risks and Challenges of Anthropogenic Metals Flows and Cycles, A report of the Working Group on the Global Metals Flows to the International Resource Panel, van der </w:t>
        </w:r>
        <w:proofErr w:type="spellStart"/>
        <w:r w:rsidR="008162D3" w:rsidRPr="00B80B7D">
          <w:rPr>
            <w:rStyle w:val="Hyperlink"/>
            <w:rFonts w:ascii="Verdana" w:hAnsi="Verdana"/>
            <w:sz w:val="18"/>
            <w:szCs w:val="18"/>
            <w:lang w:val="en-US"/>
          </w:rPr>
          <w:t>Voet</w:t>
        </w:r>
        <w:proofErr w:type="spellEnd"/>
        <w:r w:rsidR="008162D3" w:rsidRPr="00B80B7D">
          <w:rPr>
            <w:rStyle w:val="Hyperlink"/>
            <w:rFonts w:ascii="Verdana" w:hAnsi="Verdana"/>
            <w:sz w:val="18"/>
            <w:szCs w:val="18"/>
            <w:lang w:val="en-US"/>
          </w:rPr>
          <w:t xml:space="preserve">, E.; </w:t>
        </w:r>
        <w:proofErr w:type="spellStart"/>
        <w:r w:rsidR="008162D3" w:rsidRPr="00B80B7D">
          <w:rPr>
            <w:rStyle w:val="Hyperlink"/>
            <w:rFonts w:ascii="Verdana" w:hAnsi="Verdana"/>
            <w:sz w:val="18"/>
            <w:szCs w:val="18"/>
            <w:lang w:val="en-US"/>
          </w:rPr>
          <w:t>Salminen</w:t>
        </w:r>
        <w:proofErr w:type="spellEnd"/>
        <w:r w:rsidR="008162D3" w:rsidRPr="00B80B7D">
          <w:rPr>
            <w:rStyle w:val="Hyperlink"/>
            <w:rFonts w:ascii="Verdana" w:hAnsi="Verdana"/>
            <w:sz w:val="18"/>
            <w:szCs w:val="18"/>
            <w:lang w:val="en-US"/>
          </w:rPr>
          <w:t xml:space="preserve">, R.; </w:t>
        </w:r>
        <w:proofErr w:type="spellStart"/>
        <w:r w:rsidR="008162D3" w:rsidRPr="00B80B7D">
          <w:rPr>
            <w:rStyle w:val="Hyperlink"/>
            <w:rFonts w:ascii="Verdana" w:hAnsi="Verdana"/>
            <w:sz w:val="18"/>
            <w:szCs w:val="18"/>
            <w:lang w:val="en-US"/>
          </w:rPr>
          <w:t>Eckelman</w:t>
        </w:r>
        <w:proofErr w:type="spellEnd"/>
        <w:r w:rsidR="008162D3" w:rsidRPr="00B80B7D">
          <w:rPr>
            <w:rStyle w:val="Hyperlink"/>
            <w:rFonts w:ascii="Verdana" w:hAnsi="Verdana"/>
            <w:sz w:val="18"/>
            <w:szCs w:val="18"/>
            <w:lang w:val="en-US"/>
          </w:rPr>
          <w:t xml:space="preserve">, M.; </w:t>
        </w:r>
        <w:proofErr w:type="spellStart"/>
        <w:r w:rsidR="008162D3" w:rsidRPr="00B80B7D">
          <w:rPr>
            <w:rStyle w:val="Hyperlink"/>
            <w:rFonts w:ascii="Verdana" w:hAnsi="Verdana"/>
            <w:sz w:val="18"/>
            <w:szCs w:val="18"/>
            <w:lang w:val="en-US"/>
          </w:rPr>
          <w:t>Mudd</w:t>
        </w:r>
        <w:proofErr w:type="spellEnd"/>
        <w:r w:rsidR="008162D3" w:rsidRPr="00B80B7D">
          <w:rPr>
            <w:rStyle w:val="Hyperlink"/>
            <w:rFonts w:ascii="Verdana" w:hAnsi="Verdana"/>
            <w:sz w:val="18"/>
            <w:szCs w:val="18"/>
            <w:lang w:val="en-US"/>
          </w:rPr>
          <w:t xml:space="preserve">, G.; </w:t>
        </w:r>
        <w:proofErr w:type="spellStart"/>
        <w:r w:rsidR="008162D3" w:rsidRPr="00B80B7D">
          <w:rPr>
            <w:rStyle w:val="Hyperlink"/>
            <w:rFonts w:ascii="Verdana" w:hAnsi="Verdana"/>
            <w:sz w:val="18"/>
            <w:szCs w:val="18"/>
            <w:lang w:val="en-US"/>
          </w:rPr>
          <w:t>Norgate</w:t>
        </w:r>
        <w:proofErr w:type="spellEnd"/>
        <w:r w:rsidR="008162D3" w:rsidRPr="00B80B7D">
          <w:rPr>
            <w:rStyle w:val="Hyperlink"/>
            <w:rFonts w:ascii="Verdana" w:hAnsi="Verdana"/>
            <w:sz w:val="18"/>
            <w:szCs w:val="18"/>
            <w:lang w:val="en-US"/>
          </w:rPr>
          <w:t xml:space="preserve">, T.; </w:t>
        </w:r>
        <w:proofErr w:type="spellStart"/>
        <w:r w:rsidR="008162D3" w:rsidRPr="00B80B7D">
          <w:rPr>
            <w:rStyle w:val="Hyperlink"/>
            <w:rFonts w:ascii="Verdana" w:hAnsi="Verdana"/>
            <w:sz w:val="18"/>
            <w:szCs w:val="18"/>
            <w:lang w:val="en-US"/>
          </w:rPr>
          <w:t>Hischier</w:t>
        </w:r>
        <w:proofErr w:type="spellEnd"/>
        <w:r w:rsidR="008162D3" w:rsidRPr="00B80B7D">
          <w:rPr>
            <w:rStyle w:val="Hyperlink"/>
            <w:rFonts w:ascii="Verdana" w:hAnsi="Verdana"/>
            <w:sz w:val="18"/>
            <w:szCs w:val="18"/>
            <w:lang w:val="en-US"/>
          </w:rPr>
          <w:t>, R.</w:t>
        </w:r>
      </w:hyperlink>
    </w:p>
    <w:p w:rsidR="008162D3" w:rsidRPr="004F6092" w:rsidRDefault="006D087C" w:rsidP="008162D3">
      <w:pPr>
        <w:pStyle w:val="NormalWeb"/>
        <w:rPr>
          <w:rFonts w:ascii="Verdana" w:hAnsi="Verdana"/>
          <w:color w:val="000000"/>
          <w:sz w:val="18"/>
          <w:szCs w:val="18"/>
          <w:lang w:val="en-US"/>
        </w:rPr>
      </w:pPr>
      <w:r w:rsidRPr="006D087C">
        <w:rPr>
          <w:lang w:val="en-US"/>
        </w:rPr>
        <w:br/>
      </w:r>
      <w:hyperlink r:id="rId118" w:history="1">
        <w:r w:rsidR="008162D3">
          <w:rPr>
            <w:rStyle w:val="Hyperlink"/>
            <w:rFonts w:ascii="Verdana" w:hAnsi="Verdana"/>
            <w:sz w:val="18"/>
            <w:szCs w:val="18"/>
            <w:lang w:val="en-US"/>
          </w:rPr>
          <w:t xml:space="preserve">UNEP </w:t>
        </w:r>
        <w:r w:rsidR="008162D3" w:rsidRPr="00B80B7D">
          <w:rPr>
            <w:rStyle w:val="Hyperlink"/>
            <w:rFonts w:ascii="Verdana" w:hAnsi="Verdana"/>
            <w:sz w:val="18"/>
            <w:szCs w:val="18"/>
            <w:lang w:val="en-US"/>
          </w:rPr>
          <w:t>2013</w:t>
        </w:r>
        <w:r w:rsidR="008162D3">
          <w:rPr>
            <w:rStyle w:val="Hyperlink"/>
            <w:rFonts w:ascii="Verdana" w:hAnsi="Verdana"/>
            <w:sz w:val="18"/>
            <w:szCs w:val="18"/>
            <w:lang w:val="en-US"/>
          </w:rPr>
          <w:t>b</w:t>
        </w:r>
        <w:r w:rsidR="008162D3" w:rsidRPr="00B80B7D">
          <w:rPr>
            <w:rStyle w:val="Hyperlink"/>
            <w:rFonts w:ascii="Verdana" w:hAnsi="Verdana"/>
            <w:sz w:val="18"/>
            <w:szCs w:val="18"/>
            <w:lang w:val="en-US"/>
          </w:rPr>
          <w:t xml:space="preserve">: Metal Recycling: Opportunities, Limits, Infrastructure, A report of the Working Group on the Global Metals Flows to the International Resource Panel, Reuter, M. A.; Hudson, C.; van Schaik, A.; </w:t>
        </w:r>
        <w:proofErr w:type="spellStart"/>
        <w:r w:rsidR="008162D3" w:rsidRPr="00B80B7D">
          <w:rPr>
            <w:rStyle w:val="Hyperlink"/>
            <w:rFonts w:ascii="Verdana" w:hAnsi="Verdana"/>
            <w:sz w:val="18"/>
            <w:szCs w:val="18"/>
            <w:lang w:val="en-US"/>
          </w:rPr>
          <w:t>Heiskanen</w:t>
        </w:r>
        <w:proofErr w:type="spellEnd"/>
        <w:r w:rsidR="008162D3" w:rsidRPr="00B80B7D">
          <w:rPr>
            <w:rStyle w:val="Hyperlink"/>
            <w:rFonts w:ascii="Verdana" w:hAnsi="Verdana"/>
            <w:sz w:val="18"/>
            <w:szCs w:val="18"/>
            <w:lang w:val="en-US"/>
          </w:rPr>
          <w:t xml:space="preserve">, K.; </w:t>
        </w:r>
        <w:proofErr w:type="spellStart"/>
        <w:r w:rsidR="008162D3" w:rsidRPr="00B80B7D">
          <w:rPr>
            <w:rStyle w:val="Hyperlink"/>
            <w:rFonts w:ascii="Verdana" w:hAnsi="Verdana"/>
            <w:sz w:val="18"/>
            <w:szCs w:val="18"/>
            <w:lang w:val="en-US"/>
          </w:rPr>
          <w:t>Meskers</w:t>
        </w:r>
        <w:proofErr w:type="spellEnd"/>
        <w:r w:rsidR="008162D3" w:rsidRPr="00B80B7D">
          <w:rPr>
            <w:rStyle w:val="Hyperlink"/>
            <w:rFonts w:ascii="Verdana" w:hAnsi="Verdana"/>
            <w:sz w:val="18"/>
            <w:szCs w:val="18"/>
            <w:lang w:val="en-US"/>
          </w:rPr>
          <w:t xml:space="preserve">, C.; </w:t>
        </w:r>
        <w:proofErr w:type="spellStart"/>
        <w:r w:rsidR="008162D3" w:rsidRPr="00B80B7D">
          <w:rPr>
            <w:rStyle w:val="Hyperlink"/>
            <w:rFonts w:ascii="Verdana" w:hAnsi="Verdana"/>
            <w:sz w:val="18"/>
            <w:szCs w:val="18"/>
            <w:lang w:val="en-US"/>
          </w:rPr>
          <w:t>Hagelücken</w:t>
        </w:r>
        <w:proofErr w:type="spellEnd"/>
        <w:r w:rsidR="008162D3" w:rsidRPr="00B80B7D">
          <w:rPr>
            <w:rStyle w:val="Hyperlink"/>
            <w:rFonts w:ascii="Verdana" w:hAnsi="Verdana"/>
            <w:sz w:val="18"/>
            <w:szCs w:val="18"/>
            <w:lang w:val="en-US"/>
          </w:rPr>
          <w:t>, C.</w:t>
        </w:r>
      </w:hyperlink>
      <w:r w:rsidR="008162D3" w:rsidRPr="00B80B7D">
        <w:rPr>
          <w:rFonts w:ascii="Verdana" w:hAnsi="Verdana"/>
          <w:color w:val="000000"/>
          <w:sz w:val="18"/>
          <w:szCs w:val="18"/>
          <w:lang w:val="en-US"/>
        </w:rPr>
        <w:t xml:space="preserve"> </w:t>
      </w:r>
      <w:r w:rsidR="008162D3">
        <w:rPr>
          <w:rFonts w:ascii="Verdana" w:hAnsi="Verdana"/>
          <w:color w:val="000000"/>
          <w:sz w:val="18"/>
          <w:szCs w:val="18"/>
          <w:lang w:val="en-US"/>
        </w:rPr>
        <w:br/>
      </w:r>
      <w:hyperlink r:id="rId119" w:tgtFrame="_blank" w:history="1">
        <w:r w:rsidR="008162D3" w:rsidRPr="00E84AC3">
          <w:rPr>
            <w:rFonts w:ascii="Verdana" w:hAnsi="Verdana"/>
            <w:color w:val="0000FF"/>
            <w:sz w:val="18"/>
            <w:szCs w:val="18"/>
            <w:u w:val="single"/>
            <w:lang w:val="en-US"/>
          </w:rPr>
          <w:br/>
        </w:r>
        <w:r w:rsidR="008162D3" w:rsidRPr="00E84AC3">
          <w:rPr>
            <w:rStyle w:val="Hyperlink"/>
            <w:rFonts w:ascii="Verdana" w:hAnsi="Verdana"/>
            <w:sz w:val="18"/>
            <w:szCs w:val="18"/>
            <w:lang w:val="en-US"/>
          </w:rPr>
          <w:t>VKS 2010</w:t>
        </w:r>
        <w:r w:rsidR="008162D3">
          <w:rPr>
            <w:rStyle w:val="Hyperlink"/>
            <w:rFonts w:ascii="Verdana" w:hAnsi="Verdana"/>
            <w:sz w:val="18"/>
            <w:szCs w:val="18"/>
            <w:lang w:val="en-US"/>
          </w:rPr>
          <w:t>a</w:t>
        </w:r>
        <w:r w:rsidR="008162D3" w:rsidRPr="00E84AC3">
          <w:rPr>
            <w:rStyle w:val="Hyperlink"/>
            <w:rFonts w:ascii="Verdana" w:hAnsi="Verdana"/>
            <w:sz w:val="18"/>
            <w:szCs w:val="18"/>
            <w:lang w:val="en-US"/>
          </w:rPr>
          <w:t xml:space="preserve">: VKS </w:t>
        </w:r>
        <w:proofErr w:type="spellStart"/>
        <w:r w:rsidR="008162D3" w:rsidRPr="00E84AC3">
          <w:rPr>
            <w:rStyle w:val="Hyperlink"/>
            <w:rFonts w:ascii="Verdana" w:hAnsi="Verdana"/>
            <w:sz w:val="18"/>
            <w:szCs w:val="18"/>
            <w:lang w:val="en-US"/>
          </w:rPr>
          <w:t>im</w:t>
        </w:r>
        <w:proofErr w:type="spellEnd"/>
        <w:r w:rsidR="008162D3" w:rsidRPr="00E84AC3">
          <w:rPr>
            <w:rStyle w:val="Hyperlink"/>
            <w:rFonts w:ascii="Verdana" w:hAnsi="Verdana"/>
            <w:sz w:val="18"/>
            <w:szCs w:val="18"/>
            <w:lang w:val="en-US"/>
          </w:rPr>
          <w:t xml:space="preserve"> VKU </w:t>
        </w:r>
        <w:proofErr w:type="spellStart"/>
        <w:r w:rsidR="008162D3" w:rsidRPr="00E84AC3">
          <w:rPr>
            <w:rStyle w:val="Hyperlink"/>
            <w:rFonts w:ascii="Verdana" w:hAnsi="Verdana"/>
            <w:sz w:val="18"/>
            <w:szCs w:val="18"/>
            <w:lang w:val="en-US"/>
          </w:rPr>
          <w:t>prämiert</w:t>
        </w:r>
        <w:proofErr w:type="spellEnd"/>
        <w:r w:rsidR="008162D3" w:rsidRPr="00E84AC3">
          <w:rPr>
            <w:rStyle w:val="Hyperlink"/>
            <w:rFonts w:ascii="Verdana" w:hAnsi="Verdana"/>
            <w:sz w:val="18"/>
            <w:szCs w:val="18"/>
            <w:lang w:val="en-US"/>
          </w:rPr>
          <w:t xml:space="preserve"> innovative </w:t>
        </w:r>
        <w:proofErr w:type="spellStart"/>
        <w:r w:rsidR="008162D3" w:rsidRPr="00E84AC3">
          <w:rPr>
            <w:rStyle w:val="Hyperlink"/>
            <w:rFonts w:ascii="Verdana" w:hAnsi="Verdana"/>
            <w:sz w:val="18"/>
            <w:szCs w:val="18"/>
            <w:lang w:val="en-US"/>
          </w:rPr>
          <w:t>Recyclinghöfe</w:t>
        </w:r>
        <w:proofErr w:type="spellEnd"/>
        <w:r w:rsidR="008162D3" w:rsidRPr="00E84AC3">
          <w:rPr>
            <w:rStyle w:val="Hyperlink"/>
            <w:rFonts w:ascii="Verdana" w:hAnsi="Verdana"/>
            <w:sz w:val="18"/>
            <w:szCs w:val="18"/>
            <w:lang w:val="en-US"/>
          </w:rPr>
          <w:t xml:space="preserve"> Press information on VKS-</w:t>
        </w:r>
        <w:proofErr w:type="spellStart"/>
        <w:r w:rsidR="008162D3" w:rsidRPr="00E84AC3">
          <w:rPr>
            <w:rStyle w:val="Hyperlink"/>
            <w:rFonts w:ascii="Verdana" w:hAnsi="Verdana"/>
            <w:sz w:val="18"/>
            <w:szCs w:val="18"/>
            <w:lang w:val="en-US"/>
          </w:rPr>
          <w:t>Creativ</w:t>
        </w:r>
        <w:proofErr w:type="spellEnd"/>
        <w:r w:rsidR="008162D3" w:rsidRPr="00E84AC3">
          <w:rPr>
            <w:rStyle w:val="Hyperlink"/>
            <w:rFonts w:ascii="Verdana" w:hAnsi="Verdana"/>
            <w:sz w:val="18"/>
            <w:szCs w:val="18"/>
            <w:lang w:val="en-US"/>
          </w:rPr>
          <w:t xml:space="preserve"> Price</w:t>
        </w:r>
      </w:hyperlink>
      <w:r w:rsidR="008162D3" w:rsidRPr="00E84AC3">
        <w:rPr>
          <w:rFonts w:ascii="Verdana" w:hAnsi="Verdana"/>
          <w:color w:val="000000"/>
          <w:sz w:val="18"/>
          <w:szCs w:val="18"/>
          <w:lang w:val="en-US"/>
        </w:rPr>
        <w:t xml:space="preserve"> </w:t>
      </w:r>
      <w:r w:rsidR="008162D3" w:rsidRPr="00E84AC3">
        <w:rPr>
          <w:rFonts w:ascii="Verdana" w:hAnsi="Verdana"/>
          <w:color w:val="000000"/>
          <w:sz w:val="18"/>
          <w:szCs w:val="18"/>
          <w:lang w:val="en-US"/>
        </w:rPr>
        <w:br/>
      </w:r>
      <w:r w:rsidR="008162D3" w:rsidRPr="00E84AC3">
        <w:rPr>
          <w:rFonts w:ascii="Verdana" w:hAnsi="Verdana"/>
          <w:color w:val="000000"/>
          <w:sz w:val="18"/>
          <w:szCs w:val="18"/>
          <w:lang w:val="en-US"/>
        </w:rPr>
        <w:br/>
      </w:r>
      <w:hyperlink r:id="rId120" w:tgtFrame="_blank" w:history="1">
        <w:r w:rsidR="008162D3" w:rsidRPr="00E84AC3">
          <w:rPr>
            <w:rStyle w:val="Hyperlink"/>
            <w:rFonts w:ascii="Verdana" w:hAnsi="Verdana"/>
            <w:sz w:val="18"/>
            <w:szCs w:val="18"/>
            <w:lang w:val="en-US"/>
          </w:rPr>
          <w:t>VKS 2010</w:t>
        </w:r>
        <w:r w:rsidR="008162D3">
          <w:rPr>
            <w:rStyle w:val="Hyperlink"/>
            <w:rFonts w:ascii="Verdana" w:hAnsi="Verdana"/>
            <w:sz w:val="18"/>
            <w:szCs w:val="18"/>
            <w:lang w:val="en-US"/>
          </w:rPr>
          <w:t>b</w:t>
        </w:r>
        <w:r w:rsidR="008162D3" w:rsidRPr="00E84AC3">
          <w:rPr>
            <w:rStyle w:val="Hyperlink"/>
            <w:rFonts w:ascii="Verdana" w:hAnsi="Verdana"/>
            <w:sz w:val="18"/>
            <w:szCs w:val="18"/>
            <w:lang w:val="en-US"/>
          </w:rPr>
          <w:t>: Winner Presentation of VKS-</w:t>
        </w:r>
        <w:proofErr w:type="spellStart"/>
        <w:r w:rsidR="008162D3" w:rsidRPr="00E84AC3">
          <w:rPr>
            <w:rStyle w:val="Hyperlink"/>
            <w:rFonts w:ascii="Verdana" w:hAnsi="Verdana"/>
            <w:sz w:val="18"/>
            <w:szCs w:val="18"/>
            <w:lang w:val="en-US"/>
          </w:rPr>
          <w:t>Creativ</w:t>
        </w:r>
        <w:proofErr w:type="spellEnd"/>
        <w:r w:rsidR="008162D3" w:rsidRPr="00E84AC3">
          <w:rPr>
            <w:rStyle w:val="Hyperlink"/>
            <w:rFonts w:ascii="Verdana" w:hAnsi="Verdana"/>
            <w:sz w:val="18"/>
            <w:szCs w:val="18"/>
            <w:lang w:val="en-US"/>
          </w:rPr>
          <w:t xml:space="preserve"> Price </w:t>
        </w:r>
      </w:hyperlink>
    </w:p>
    <w:p w:rsidR="008162D3" w:rsidRDefault="006D087C" w:rsidP="008162D3">
      <w:pPr>
        <w:pStyle w:val="NormalWeb"/>
        <w:rPr>
          <w:rFonts w:ascii="Verdana" w:hAnsi="Verdana"/>
          <w:color w:val="000000"/>
          <w:sz w:val="18"/>
          <w:szCs w:val="18"/>
          <w:lang w:val="en-US"/>
        </w:rPr>
      </w:pPr>
      <w:r w:rsidRPr="006D087C">
        <w:rPr>
          <w:lang w:val="en-US"/>
        </w:rPr>
        <w:br/>
      </w:r>
      <w:hyperlink r:id="rId121" w:tgtFrame="_blank" w:history="1">
        <w:r w:rsidR="008162D3" w:rsidRPr="00E84AC3">
          <w:rPr>
            <w:rStyle w:val="Hyperlink"/>
            <w:rFonts w:ascii="Verdana" w:hAnsi="Verdana"/>
            <w:sz w:val="18"/>
            <w:szCs w:val="18"/>
            <w:lang w:val="en-US"/>
          </w:rPr>
          <w:t xml:space="preserve">VKS 2011: </w:t>
        </w:r>
        <w:proofErr w:type="spellStart"/>
        <w:r w:rsidR="008162D3" w:rsidRPr="00E84AC3">
          <w:rPr>
            <w:rStyle w:val="Hyperlink"/>
            <w:rFonts w:ascii="Verdana" w:hAnsi="Verdana"/>
            <w:sz w:val="18"/>
            <w:szCs w:val="18"/>
            <w:lang w:val="en-US"/>
          </w:rPr>
          <w:t>Wertstoffhöfe</w:t>
        </w:r>
        <w:proofErr w:type="spellEnd"/>
      </w:hyperlink>
      <w:r w:rsidR="008162D3" w:rsidRPr="00E84AC3">
        <w:rPr>
          <w:rFonts w:ascii="Verdana" w:hAnsi="Verdana"/>
          <w:color w:val="000000"/>
          <w:sz w:val="18"/>
          <w:szCs w:val="18"/>
          <w:lang w:val="en-US"/>
        </w:rPr>
        <w:t xml:space="preserve"> </w:t>
      </w:r>
      <w:r w:rsidR="008162D3" w:rsidRPr="00E84AC3">
        <w:rPr>
          <w:rFonts w:ascii="Verdana" w:hAnsi="Verdana"/>
          <w:color w:val="000000"/>
          <w:sz w:val="18"/>
          <w:szCs w:val="18"/>
          <w:lang w:val="en-US"/>
        </w:rPr>
        <w:br/>
      </w:r>
      <w:r w:rsidR="008162D3">
        <w:rPr>
          <w:rFonts w:ascii="Verdana" w:hAnsi="Verdana"/>
          <w:color w:val="000000"/>
          <w:sz w:val="18"/>
          <w:szCs w:val="18"/>
          <w:lang w:val="en-US"/>
        </w:rPr>
        <w:br/>
        <w:t xml:space="preserve">VKS 2013a: </w:t>
      </w:r>
      <w:r w:rsidR="008162D3" w:rsidRPr="000B119A">
        <w:rPr>
          <w:rFonts w:ascii="Verdana" w:hAnsi="Verdana"/>
          <w:color w:val="000000"/>
          <w:sz w:val="18"/>
          <w:szCs w:val="18"/>
          <w:lang w:val="en-US"/>
        </w:rPr>
        <w:t>VKS-News 172ed. 02/2013 „Alliance against theft of recycling materials [</w:t>
      </w:r>
      <w:proofErr w:type="spellStart"/>
      <w:r w:rsidR="008162D3" w:rsidRPr="000B119A">
        <w:rPr>
          <w:rFonts w:ascii="Verdana" w:hAnsi="Verdana"/>
          <w:color w:val="000000"/>
          <w:sz w:val="18"/>
          <w:szCs w:val="18"/>
          <w:lang w:val="en-US"/>
        </w:rPr>
        <w:t>Aktionsbündnis</w:t>
      </w:r>
      <w:proofErr w:type="spellEnd"/>
      <w:r w:rsidR="008162D3" w:rsidRPr="000B119A">
        <w:rPr>
          <w:rFonts w:ascii="Verdana" w:hAnsi="Verdana"/>
          <w:color w:val="000000"/>
          <w:sz w:val="18"/>
          <w:szCs w:val="18"/>
          <w:lang w:val="en-US"/>
        </w:rPr>
        <w:t xml:space="preserve"> </w:t>
      </w:r>
      <w:proofErr w:type="spellStart"/>
      <w:r w:rsidR="008162D3" w:rsidRPr="000B119A">
        <w:rPr>
          <w:rFonts w:ascii="Verdana" w:hAnsi="Verdana"/>
          <w:color w:val="000000"/>
          <w:sz w:val="18"/>
          <w:szCs w:val="18"/>
          <w:lang w:val="en-US"/>
        </w:rPr>
        <w:t>gegen</w:t>
      </w:r>
      <w:proofErr w:type="spellEnd"/>
      <w:r w:rsidR="008162D3" w:rsidRPr="000B119A">
        <w:rPr>
          <w:rFonts w:ascii="Verdana" w:hAnsi="Verdana"/>
          <w:color w:val="000000"/>
          <w:sz w:val="18"/>
          <w:szCs w:val="18"/>
          <w:lang w:val="en-US"/>
        </w:rPr>
        <w:t xml:space="preserve"> </w:t>
      </w:r>
      <w:proofErr w:type="spellStart"/>
      <w:r w:rsidR="008162D3" w:rsidRPr="000B119A">
        <w:rPr>
          <w:rFonts w:ascii="Verdana" w:hAnsi="Verdana"/>
          <w:color w:val="000000"/>
          <w:sz w:val="18"/>
          <w:szCs w:val="18"/>
          <w:lang w:val="en-US"/>
        </w:rPr>
        <w:t>Wertstoffdiebstahl</w:t>
      </w:r>
      <w:proofErr w:type="spellEnd"/>
      <w:r w:rsidR="008162D3" w:rsidRPr="000B119A">
        <w:rPr>
          <w:rFonts w:ascii="Verdana" w:hAnsi="Verdana"/>
          <w:color w:val="000000"/>
          <w:sz w:val="18"/>
          <w:szCs w:val="18"/>
          <w:lang w:val="en-US"/>
        </w:rPr>
        <w:t>]” p.25-28</w:t>
      </w:r>
    </w:p>
    <w:p w:rsidR="008162D3" w:rsidRDefault="006D087C" w:rsidP="008162D3">
      <w:pPr>
        <w:pStyle w:val="NormalWeb"/>
        <w:rPr>
          <w:rFonts w:ascii="Verdana" w:hAnsi="Verdana"/>
          <w:color w:val="000000"/>
          <w:sz w:val="18"/>
          <w:szCs w:val="18"/>
          <w:lang w:val="en-US"/>
        </w:rPr>
      </w:pPr>
      <w:r>
        <w:rPr>
          <w:rFonts w:ascii="Verdana" w:hAnsi="Verdana"/>
          <w:color w:val="000000"/>
          <w:sz w:val="18"/>
          <w:szCs w:val="18"/>
          <w:lang w:val="en-US"/>
        </w:rPr>
        <w:br/>
      </w:r>
      <w:r w:rsidR="008162D3">
        <w:rPr>
          <w:rFonts w:ascii="Verdana" w:hAnsi="Verdana"/>
          <w:color w:val="000000"/>
          <w:sz w:val="18"/>
          <w:szCs w:val="18"/>
          <w:lang w:val="en-US"/>
        </w:rPr>
        <w:t>VKS 2013b: V</w:t>
      </w:r>
      <w:r w:rsidR="008162D3" w:rsidRPr="00001827">
        <w:rPr>
          <w:rFonts w:ascii="Verdana" w:hAnsi="Verdana"/>
          <w:color w:val="000000"/>
          <w:sz w:val="18"/>
          <w:szCs w:val="18"/>
          <w:lang w:val="en-US"/>
        </w:rPr>
        <w:t>KS News 2013</w:t>
      </w:r>
      <w:proofErr w:type="gramStart"/>
      <w:r w:rsidR="008162D3" w:rsidRPr="00001827">
        <w:rPr>
          <w:rFonts w:ascii="Verdana" w:hAnsi="Verdana"/>
          <w:color w:val="000000"/>
          <w:sz w:val="18"/>
          <w:szCs w:val="18"/>
          <w:lang w:val="en-US"/>
        </w:rPr>
        <w:t>:Auswertung</w:t>
      </w:r>
      <w:proofErr w:type="gramEnd"/>
      <w:r w:rsidR="008162D3" w:rsidRPr="00001827">
        <w:rPr>
          <w:rFonts w:ascii="Verdana" w:hAnsi="Verdana"/>
          <w:color w:val="000000"/>
          <w:sz w:val="18"/>
          <w:szCs w:val="18"/>
          <w:lang w:val="en-US"/>
        </w:rPr>
        <w:t xml:space="preserve"> der </w:t>
      </w:r>
      <w:proofErr w:type="spellStart"/>
      <w:r w:rsidR="008162D3" w:rsidRPr="00001827">
        <w:rPr>
          <w:rFonts w:ascii="Verdana" w:hAnsi="Verdana"/>
          <w:color w:val="000000"/>
          <w:sz w:val="18"/>
          <w:szCs w:val="18"/>
          <w:lang w:val="en-US"/>
        </w:rPr>
        <w:t>kommunalen</w:t>
      </w:r>
      <w:proofErr w:type="spellEnd"/>
      <w:r w:rsidR="008162D3" w:rsidRPr="00001827">
        <w:rPr>
          <w:rFonts w:ascii="Verdana" w:hAnsi="Verdana"/>
          <w:color w:val="000000"/>
          <w:sz w:val="18"/>
          <w:szCs w:val="18"/>
          <w:lang w:val="en-US"/>
        </w:rPr>
        <w:t xml:space="preserve"> ”</w:t>
      </w:r>
      <w:proofErr w:type="spellStart"/>
      <w:r w:rsidR="008162D3" w:rsidRPr="00001827">
        <w:rPr>
          <w:rFonts w:ascii="Verdana" w:hAnsi="Verdana"/>
          <w:color w:val="000000"/>
          <w:sz w:val="18"/>
          <w:szCs w:val="18"/>
          <w:lang w:val="en-US"/>
        </w:rPr>
        <w:t>Wertstofftonnenprojekte</w:t>
      </w:r>
      <w:proofErr w:type="spellEnd"/>
      <w:r w:rsidR="008162D3" w:rsidRPr="00001827">
        <w:rPr>
          <w:rFonts w:ascii="Verdana" w:hAnsi="Verdana"/>
          <w:color w:val="000000"/>
          <w:sz w:val="18"/>
          <w:szCs w:val="18"/>
          <w:lang w:val="en-US"/>
        </w:rPr>
        <w:t>” [Analyses of the pilots for a recycling bin] in VKS News 05/2013, p.5-7</w:t>
      </w:r>
    </w:p>
    <w:p w:rsidR="008162D3" w:rsidRPr="008162D3" w:rsidRDefault="00F525D0" w:rsidP="008162D3">
      <w:pPr>
        <w:pStyle w:val="NormalWeb"/>
        <w:rPr>
          <w:rFonts w:ascii="Verdana" w:hAnsi="Verdana"/>
          <w:color w:val="000000"/>
          <w:sz w:val="18"/>
          <w:szCs w:val="18"/>
          <w:lang w:val="en-US"/>
        </w:rPr>
      </w:pPr>
      <w:hyperlink r:id="rId122" w:tgtFrame="_blank" w:history="1">
        <w:r w:rsidR="008162D3" w:rsidRPr="008162D3">
          <w:rPr>
            <w:rStyle w:val="Hyperlink"/>
            <w:rFonts w:ascii="Verdana" w:hAnsi="Verdana"/>
            <w:sz w:val="18"/>
            <w:szCs w:val="18"/>
            <w:lang w:val="en-US"/>
          </w:rPr>
          <w:t xml:space="preserve">Welt on line 2010: </w:t>
        </w:r>
        <w:proofErr w:type="spellStart"/>
        <w:r w:rsidR="008162D3" w:rsidRPr="008162D3">
          <w:rPr>
            <w:rStyle w:val="Hyperlink"/>
            <w:rFonts w:ascii="Verdana" w:hAnsi="Verdana"/>
            <w:sz w:val="18"/>
            <w:szCs w:val="18"/>
            <w:lang w:val="en-US"/>
          </w:rPr>
          <w:t>Mit</w:t>
        </w:r>
        <w:proofErr w:type="spellEnd"/>
        <w:r w:rsidR="008162D3" w:rsidRPr="008162D3">
          <w:rPr>
            <w:rStyle w:val="Hyperlink"/>
            <w:rFonts w:ascii="Verdana" w:hAnsi="Verdana"/>
            <w:sz w:val="18"/>
            <w:szCs w:val="18"/>
            <w:lang w:val="en-US"/>
          </w:rPr>
          <w:t xml:space="preserve"> </w:t>
        </w:r>
        <w:proofErr w:type="spellStart"/>
        <w:r w:rsidR="008162D3" w:rsidRPr="008162D3">
          <w:rPr>
            <w:rStyle w:val="Hyperlink"/>
            <w:rFonts w:ascii="Verdana" w:hAnsi="Verdana"/>
            <w:sz w:val="18"/>
            <w:szCs w:val="18"/>
            <w:lang w:val="en-US"/>
          </w:rPr>
          <w:t>Altpapier</w:t>
        </w:r>
        <w:proofErr w:type="spellEnd"/>
        <w:r w:rsidR="008162D3" w:rsidRPr="008162D3">
          <w:rPr>
            <w:rStyle w:val="Hyperlink"/>
            <w:rFonts w:ascii="Verdana" w:hAnsi="Verdana"/>
            <w:sz w:val="18"/>
            <w:szCs w:val="18"/>
            <w:lang w:val="en-US"/>
          </w:rPr>
          <w:t xml:space="preserve"> </w:t>
        </w:r>
        <w:proofErr w:type="spellStart"/>
        <w:r w:rsidR="008162D3" w:rsidRPr="008162D3">
          <w:rPr>
            <w:rStyle w:val="Hyperlink"/>
            <w:rFonts w:ascii="Verdana" w:hAnsi="Verdana"/>
            <w:sz w:val="18"/>
            <w:szCs w:val="18"/>
            <w:lang w:val="en-US"/>
          </w:rPr>
          <w:t>lässt</w:t>
        </w:r>
        <w:proofErr w:type="spellEnd"/>
        <w:r w:rsidR="008162D3" w:rsidRPr="008162D3">
          <w:rPr>
            <w:rStyle w:val="Hyperlink"/>
            <w:rFonts w:ascii="Verdana" w:hAnsi="Verdana"/>
            <w:sz w:val="18"/>
            <w:szCs w:val="18"/>
            <w:lang w:val="en-US"/>
          </w:rPr>
          <w:t xml:space="preserve"> </w:t>
        </w:r>
        <w:proofErr w:type="spellStart"/>
        <w:r w:rsidR="008162D3" w:rsidRPr="008162D3">
          <w:rPr>
            <w:rStyle w:val="Hyperlink"/>
            <w:rFonts w:ascii="Verdana" w:hAnsi="Verdana"/>
            <w:sz w:val="18"/>
            <w:szCs w:val="18"/>
            <w:lang w:val="en-US"/>
          </w:rPr>
          <w:t>sich</w:t>
        </w:r>
        <w:proofErr w:type="spellEnd"/>
        <w:r w:rsidR="008162D3" w:rsidRPr="008162D3">
          <w:rPr>
            <w:rStyle w:val="Hyperlink"/>
            <w:rFonts w:ascii="Verdana" w:hAnsi="Verdana"/>
            <w:sz w:val="18"/>
            <w:szCs w:val="18"/>
            <w:lang w:val="en-US"/>
          </w:rPr>
          <w:t xml:space="preserve"> </w:t>
        </w:r>
        <w:proofErr w:type="spellStart"/>
        <w:r w:rsidR="008162D3" w:rsidRPr="008162D3">
          <w:rPr>
            <w:rStyle w:val="Hyperlink"/>
            <w:rFonts w:ascii="Verdana" w:hAnsi="Verdana"/>
            <w:sz w:val="18"/>
            <w:szCs w:val="18"/>
            <w:lang w:val="en-US"/>
          </w:rPr>
          <w:t>wieder</w:t>
        </w:r>
        <w:proofErr w:type="spellEnd"/>
        <w:r w:rsidR="008162D3" w:rsidRPr="008162D3">
          <w:rPr>
            <w:rStyle w:val="Hyperlink"/>
            <w:rFonts w:ascii="Verdana" w:hAnsi="Verdana"/>
            <w:sz w:val="18"/>
            <w:szCs w:val="18"/>
            <w:lang w:val="en-US"/>
          </w:rPr>
          <w:t xml:space="preserve"> Geld </w:t>
        </w:r>
        <w:proofErr w:type="spellStart"/>
        <w:r w:rsidR="008162D3" w:rsidRPr="008162D3">
          <w:rPr>
            <w:rStyle w:val="Hyperlink"/>
            <w:rFonts w:ascii="Verdana" w:hAnsi="Verdana"/>
            <w:sz w:val="18"/>
            <w:szCs w:val="18"/>
            <w:lang w:val="en-US"/>
          </w:rPr>
          <w:t>verdienen</w:t>
        </w:r>
        <w:proofErr w:type="spellEnd"/>
      </w:hyperlink>
    </w:p>
    <w:p w:rsidR="008162D3" w:rsidRPr="008162D3" w:rsidRDefault="006D087C" w:rsidP="008162D3">
      <w:pPr>
        <w:pStyle w:val="NormalWeb"/>
        <w:rPr>
          <w:rFonts w:ascii="Verdana" w:hAnsi="Verdana"/>
          <w:color w:val="000000"/>
          <w:sz w:val="18"/>
          <w:szCs w:val="18"/>
          <w:lang w:val="en-US"/>
        </w:rPr>
      </w:pPr>
      <w:r w:rsidRPr="006D087C">
        <w:rPr>
          <w:lang w:val="en-US"/>
        </w:rPr>
        <w:br/>
      </w:r>
      <w:hyperlink r:id="rId123" w:anchor="pg11&amp;mode2" w:tgtFrame="_blank" w:history="1">
        <w:r w:rsidR="008162D3" w:rsidRPr="00833148">
          <w:rPr>
            <w:rStyle w:val="Hyperlink"/>
            <w:rFonts w:ascii="Verdana" w:hAnsi="Verdana"/>
            <w:sz w:val="18"/>
            <w:szCs w:val="18"/>
            <w:lang w:val="en-US"/>
          </w:rPr>
          <w:t>WMW</w:t>
        </w:r>
        <w:r w:rsidR="008162D3">
          <w:rPr>
            <w:rStyle w:val="Hyperlink"/>
            <w:rFonts w:ascii="Verdana" w:hAnsi="Verdana"/>
            <w:sz w:val="18"/>
            <w:szCs w:val="18"/>
            <w:lang w:val="en-US"/>
          </w:rPr>
          <w:t xml:space="preserve"> </w:t>
        </w:r>
        <w:r w:rsidR="008162D3" w:rsidRPr="00833148">
          <w:rPr>
            <w:rStyle w:val="Hyperlink"/>
            <w:rFonts w:ascii="Verdana" w:hAnsi="Verdana"/>
            <w:sz w:val="18"/>
            <w:szCs w:val="18"/>
            <w:lang w:val="en-US"/>
          </w:rPr>
          <w:t xml:space="preserve">2012: </w:t>
        </w:r>
        <w:proofErr w:type="spellStart"/>
        <w:r w:rsidR="008162D3" w:rsidRPr="00833148">
          <w:rPr>
            <w:rStyle w:val="Hyperlink"/>
            <w:rFonts w:ascii="Verdana" w:hAnsi="Verdana"/>
            <w:sz w:val="18"/>
            <w:szCs w:val="18"/>
            <w:lang w:val="en-US"/>
          </w:rPr>
          <w:t>Potocnik</w:t>
        </w:r>
        <w:proofErr w:type="spellEnd"/>
        <w:r w:rsidR="008162D3" w:rsidRPr="00833148">
          <w:rPr>
            <w:rStyle w:val="Hyperlink"/>
            <w:rFonts w:ascii="Verdana" w:hAnsi="Verdana"/>
            <w:sz w:val="18"/>
            <w:szCs w:val="18"/>
            <w:lang w:val="en-US"/>
          </w:rPr>
          <w:t xml:space="preserve">: Send plastics for recycling not energy recovery. </w:t>
        </w:r>
        <w:r w:rsidR="008162D3" w:rsidRPr="008162D3">
          <w:rPr>
            <w:rStyle w:val="Hyperlink"/>
            <w:rFonts w:ascii="Verdana" w:hAnsi="Verdana"/>
            <w:sz w:val="18"/>
            <w:szCs w:val="18"/>
            <w:lang w:val="en-US"/>
          </w:rPr>
          <w:t>Waste Management World September – October 2012.</w:t>
        </w:r>
      </w:hyperlink>
    </w:p>
    <w:p w:rsidR="008162D3" w:rsidRPr="0005188D" w:rsidRDefault="006D087C" w:rsidP="008162D3">
      <w:pPr>
        <w:pStyle w:val="NormalWeb"/>
        <w:rPr>
          <w:rFonts w:ascii="Verdana" w:hAnsi="Verdana"/>
          <w:color w:val="000000"/>
          <w:sz w:val="18"/>
          <w:szCs w:val="18"/>
          <w:lang w:val="en-US"/>
        </w:rPr>
      </w:pPr>
      <w:r w:rsidRPr="006D087C">
        <w:rPr>
          <w:lang w:val="en-US"/>
        </w:rPr>
        <w:lastRenderedPageBreak/>
        <w:br/>
      </w:r>
      <w:hyperlink r:id="rId124" w:tgtFrame="_blank" w:history="1">
        <w:r w:rsidR="008162D3" w:rsidRPr="0005188D">
          <w:rPr>
            <w:rStyle w:val="Hyperlink"/>
            <w:rFonts w:ascii="Verdana" w:hAnsi="Verdana"/>
            <w:sz w:val="18"/>
            <w:szCs w:val="18"/>
            <w:lang w:val="en-US"/>
          </w:rPr>
          <w:t>WRAP 2010</w:t>
        </w:r>
        <w:r w:rsidR="008162D3">
          <w:rPr>
            <w:rStyle w:val="Hyperlink"/>
            <w:rFonts w:ascii="Verdana" w:hAnsi="Verdana"/>
            <w:sz w:val="18"/>
            <w:szCs w:val="18"/>
            <w:lang w:val="en-US"/>
          </w:rPr>
          <w:t>a</w:t>
        </w:r>
        <w:r w:rsidR="008162D3" w:rsidRPr="0005188D">
          <w:rPr>
            <w:rStyle w:val="Hyperlink"/>
            <w:rFonts w:ascii="Verdana" w:hAnsi="Verdana"/>
            <w:sz w:val="18"/>
            <w:szCs w:val="18"/>
            <w:lang w:val="en-US"/>
          </w:rPr>
          <w:t>: Environmental benefits of recycling – a 2010 update</w:t>
        </w:r>
      </w:hyperlink>
    </w:p>
    <w:p w:rsidR="008162D3" w:rsidRPr="00DB60EA" w:rsidRDefault="006D087C" w:rsidP="008162D3">
      <w:pPr>
        <w:rPr>
          <w:rFonts w:ascii="Verdana" w:hAnsi="Verdana"/>
          <w:color w:val="000000"/>
          <w:sz w:val="18"/>
          <w:szCs w:val="18"/>
          <w:lang w:val="en-US"/>
        </w:rPr>
      </w:pPr>
      <w:r w:rsidRPr="006D087C">
        <w:rPr>
          <w:lang w:val="en-US"/>
        </w:rPr>
        <w:br/>
      </w:r>
      <w:hyperlink r:id="rId125" w:tgtFrame="_blank" w:history="1">
        <w:r w:rsidR="008162D3" w:rsidRPr="00DB60EA">
          <w:rPr>
            <w:rStyle w:val="Hyperlink"/>
            <w:rFonts w:ascii="Verdana" w:hAnsi="Verdana"/>
            <w:sz w:val="18"/>
            <w:szCs w:val="18"/>
            <w:lang w:val="en-US"/>
          </w:rPr>
          <w:t>WRAP 2010</w:t>
        </w:r>
        <w:r w:rsidR="008162D3">
          <w:rPr>
            <w:rStyle w:val="Hyperlink"/>
            <w:rFonts w:ascii="Verdana" w:hAnsi="Verdana"/>
            <w:sz w:val="18"/>
            <w:szCs w:val="18"/>
            <w:lang w:val="en-US"/>
          </w:rPr>
          <w:t>b</w:t>
        </w:r>
        <w:r w:rsidR="008162D3" w:rsidRPr="00DB60EA">
          <w:rPr>
            <w:rStyle w:val="Hyperlink"/>
            <w:rFonts w:ascii="Verdana" w:hAnsi="Verdana"/>
            <w:sz w:val="18"/>
            <w:szCs w:val="18"/>
            <w:lang w:val="en-US"/>
          </w:rPr>
          <w:t>: Zero Waste Scotland Operating Plan 2010/11</w:t>
        </w:r>
      </w:hyperlink>
    </w:p>
    <w:p w:rsidR="008162D3" w:rsidRPr="008162D3" w:rsidRDefault="00F525D0" w:rsidP="008162D3">
      <w:pPr>
        <w:pStyle w:val="NormalWeb"/>
        <w:rPr>
          <w:rFonts w:ascii="Verdana" w:hAnsi="Verdana"/>
          <w:color w:val="000000"/>
          <w:sz w:val="18"/>
          <w:szCs w:val="18"/>
          <w:lang w:val="en-US"/>
        </w:rPr>
      </w:pPr>
      <w:hyperlink r:id="rId126" w:tgtFrame="_blank" w:history="1">
        <w:r w:rsidR="008162D3" w:rsidRPr="004F6092">
          <w:rPr>
            <w:rStyle w:val="Hyperlink"/>
            <w:rFonts w:ascii="Verdana" w:hAnsi="Verdana"/>
            <w:sz w:val="18"/>
            <w:szCs w:val="18"/>
            <w:lang w:val="en-US"/>
          </w:rPr>
          <w:t>WRAP. 2011</w:t>
        </w:r>
        <w:r w:rsidR="008162D3">
          <w:rPr>
            <w:rStyle w:val="Hyperlink"/>
            <w:rFonts w:ascii="Verdana" w:hAnsi="Verdana"/>
            <w:sz w:val="18"/>
            <w:szCs w:val="18"/>
            <w:lang w:val="en-US"/>
          </w:rPr>
          <w:t>a</w:t>
        </w:r>
        <w:r w:rsidR="008162D3" w:rsidRPr="004F6092">
          <w:rPr>
            <w:rStyle w:val="Hyperlink"/>
            <w:rFonts w:ascii="Verdana" w:hAnsi="Verdana"/>
            <w:sz w:val="18"/>
            <w:szCs w:val="18"/>
            <w:lang w:val="en-US"/>
          </w:rPr>
          <w:t xml:space="preserve">. </w:t>
        </w:r>
        <w:proofErr w:type="spellStart"/>
        <w:r w:rsidR="008162D3" w:rsidRPr="004F6092">
          <w:rPr>
            <w:rStyle w:val="Hyperlink"/>
            <w:rFonts w:ascii="Verdana" w:hAnsi="Verdana"/>
            <w:sz w:val="18"/>
            <w:szCs w:val="18"/>
            <w:lang w:val="en-US"/>
          </w:rPr>
          <w:t>Kerbside</w:t>
        </w:r>
        <w:proofErr w:type="spellEnd"/>
        <w:r w:rsidR="008162D3" w:rsidRPr="004F6092">
          <w:rPr>
            <w:rStyle w:val="Hyperlink"/>
            <w:rFonts w:ascii="Verdana" w:hAnsi="Verdana"/>
            <w:sz w:val="18"/>
            <w:szCs w:val="18"/>
            <w:lang w:val="en-US"/>
          </w:rPr>
          <w:t xml:space="preserve"> Collection Options: Wales. </w:t>
        </w:r>
        <w:proofErr w:type="gramStart"/>
        <w:r w:rsidR="008162D3" w:rsidRPr="008162D3">
          <w:rPr>
            <w:rStyle w:val="Hyperlink"/>
            <w:rFonts w:ascii="Verdana" w:hAnsi="Verdana"/>
            <w:sz w:val="18"/>
            <w:szCs w:val="18"/>
            <w:lang w:val="en-US"/>
          </w:rPr>
          <w:t>Waste &amp; Resources Action Program.</w:t>
        </w:r>
        <w:proofErr w:type="gramEnd"/>
        <w:r w:rsidR="008162D3" w:rsidRPr="008162D3">
          <w:rPr>
            <w:rStyle w:val="Hyperlink"/>
            <w:rFonts w:ascii="Verdana" w:hAnsi="Verdana"/>
            <w:sz w:val="18"/>
            <w:szCs w:val="18"/>
            <w:lang w:val="en-US"/>
          </w:rPr>
          <w:t xml:space="preserve"> </w:t>
        </w:r>
      </w:hyperlink>
    </w:p>
    <w:p w:rsidR="008162D3" w:rsidRPr="007D1528" w:rsidRDefault="006D087C" w:rsidP="008162D3">
      <w:pPr>
        <w:spacing w:after="240"/>
        <w:rPr>
          <w:rFonts w:ascii="Verdana" w:hAnsi="Verdana"/>
          <w:color w:val="000000"/>
          <w:sz w:val="18"/>
          <w:szCs w:val="18"/>
          <w:lang w:val="en-US"/>
        </w:rPr>
      </w:pPr>
      <w:r w:rsidRPr="006D087C">
        <w:rPr>
          <w:lang w:val="en-US"/>
        </w:rPr>
        <w:br/>
      </w:r>
      <w:hyperlink r:id="rId127" w:tgtFrame="_blank" w:history="1">
        <w:r w:rsidR="008162D3" w:rsidRPr="007D1528">
          <w:rPr>
            <w:rStyle w:val="Hyperlink"/>
            <w:rFonts w:ascii="Verdana" w:hAnsi="Verdana"/>
            <w:sz w:val="18"/>
            <w:szCs w:val="18"/>
            <w:lang w:val="en-US"/>
          </w:rPr>
          <w:t>WRAP 2011</w:t>
        </w:r>
        <w:r w:rsidR="008162D3">
          <w:rPr>
            <w:rStyle w:val="Hyperlink"/>
            <w:rFonts w:ascii="Verdana" w:hAnsi="Verdana"/>
            <w:sz w:val="18"/>
            <w:szCs w:val="18"/>
            <w:lang w:val="en-US"/>
          </w:rPr>
          <w:t>b</w:t>
        </w:r>
        <w:r w:rsidR="008162D3" w:rsidRPr="007D1528">
          <w:rPr>
            <w:rStyle w:val="Hyperlink"/>
            <w:rFonts w:ascii="Verdana" w:hAnsi="Verdana"/>
            <w:sz w:val="18"/>
            <w:szCs w:val="18"/>
            <w:lang w:val="en-US"/>
          </w:rPr>
          <w:t>: Are we approaching the ‘final frontier’ of plastic recycling?</w:t>
        </w:r>
      </w:hyperlink>
    </w:p>
    <w:p w:rsidR="008162D3" w:rsidRPr="007D1528" w:rsidRDefault="00F525D0" w:rsidP="008162D3">
      <w:pPr>
        <w:spacing w:after="240"/>
        <w:rPr>
          <w:rFonts w:ascii="Verdana" w:hAnsi="Verdana"/>
          <w:color w:val="000000"/>
          <w:sz w:val="18"/>
          <w:szCs w:val="18"/>
          <w:lang w:val="en-US"/>
        </w:rPr>
      </w:pPr>
      <w:hyperlink r:id="rId128" w:tgtFrame="_blank" w:history="1">
        <w:r w:rsidR="008162D3" w:rsidRPr="007D1528">
          <w:rPr>
            <w:rStyle w:val="Hyperlink"/>
            <w:rFonts w:ascii="Verdana" w:hAnsi="Verdana"/>
            <w:sz w:val="18"/>
            <w:szCs w:val="18"/>
            <w:lang w:val="en-US"/>
          </w:rPr>
          <w:t>WRAP 2011</w:t>
        </w:r>
        <w:r w:rsidR="008162D3">
          <w:rPr>
            <w:rStyle w:val="Hyperlink"/>
            <w:rFonts w:ascii="Verdana" w:hAnsi="Verdana"/>
            <w:sz w:val="18"/>
            <w:szCs w:val="18"/>
            <w:lang w:val="en-US"/>
          </w:rPr>
          <w:t>c</w:t>
        </w:r>
        <w:r w:rsidR="008162D3" w:rsidRPr="007D1528">
          <w:rPr>
            <w:rStyle w:val="Hyperlink"/>
            <w:rFonts w:ascii="Verdana" w:hAnsi="Verdana"/>
            <w:sz w:val="18"/>
            <w:szCs w:val="18"/>
            <w:lang w:val="en-US"/>
          </w:rPr>
          <w:t>: Development of NIR detectable black plastic packaging</w:t>
        </w:r>
      </w:hyperlink>
      <w:r w:rsidR="008162D3" w:rsidRPr="007D1528">
        <w:rPr>
          <w:rFonts w:ascii="Verdana" w:hAnsi="Verdana"/>
          <w:color w:val="000000"/>
          <w:sz w:val="18"/>
          <w:szCs w:val="18"/>
          <w:lang w:val="en-US"/>
        </w:rPr>
        <w:t xml:space="preserve"> </w:t>
      </w:r>
    </w:p>
    <w:p w:rsidR="008162D3" w:rsidRPr="007D1528" w:rsidRDefault="00F525D0" w:rsidP="008162D3">
      <w:pPr>
        <w:spacing w:after="240"/>
        <w:rPr>
          <w:rFonts w:ascii="Verdana" w:hAnsi="Verdana"/>
          <w:color w:val="000000"/>
          <w:sz w:val="18"/>
          <w:szCs w:val="18"/>
          <w:lang w:val="en-US"/>
        </w:rPr>
      </w:pPr>
      <w:hyperlink r:id="rId129" w:tgtFrame="_blank" w:history="1">
        <w:r w:rsidR="008162D3" w:rsidRPr="007D1528">
          <w:rPr>
            <w:rStyle w:val="Hyperlink"/>
            <w:rFonts w:ascii="Verdana" w:hAnsi="Verdana"/>
            <w:sz w:val="18"/>
            <w:szCs w:val="18"/>
            <w:lang w:val="en-US"/>
          </w:rPr>
          <w:t>WRAP 2011</w:t>
        </w:r>
        <w:r w:rsidR="008162D3">
          <w:rPr>
            <w:rStyle w:val="Hyperlink"/>
            <w:rFonts w:ascii="Verdana" w:hAnsi="Verdana"/>
            <w:sz w:val="18"/>
            <w:szCs w:val="18"/>
            <w:lang w:val="en-US"/>
          </w:rPr>
          <w:t>d</w:t>
        </w:r>
        <w:r w:rsidR="008162D3" w:rsidRPr="007D1528">
          <w:rPr>
            <w:rStyle w:val="Hyperlink"/>
            <w:rFonts w:ascii="Verdana" w:hAnsi="Verdana"/>
            <w:sz w:val="18"/>
            <w:szCs w:val="18"/>
            <w:lang w:val="en-US"/>
          </w:rPr>
          <w:t>: Development of a Food-grade recycling process for post-consumer polypropylene</w:t>
        </w:r>
      </w:hyperlink>
      <w:r w:rsidR="008162D3" w:rsidRPr="007D1528">
        <w:rPr>
          <w:rFonts w:ascii="Verdana" w:hAnsi="Verdana"/>
          <w:color w:val="000000"/>
          <w:sz w:val="18"/>
          <w:szCs w:val="18"/>
          <w:lang w:val="en-US"/>
        </w:rPr>
        <w:t xml:space="preserve"> </w:t>
      </w:r>
    </w:p>
    <w:p w:rsidR="008162D3" w:rsidRPr="007D1528" w:rsidRDefault="00F525D0" w:rsidP="008162D3">
      <w:pPr>
        <w:rPr>
          <w:rFonts w:ascii="Verdana" w:hAnsi="Verdana"/>
          <w:color w:val="000000"/>
          <w:sz w:val="18"/>
          <w:szCs w:val="18"/>
          <w:lang w:val="en-US"/>
        </w:rPr>
      </w:pPr>
      <w:hyperlink r:id="rId130" w:tgtFrame="_blank" w:history="1">
        <w:r w:rsidR="008162D3" w:rsidRPr="007D1528">
          <w:rPr>
            <w:rStyle w:val="Hyperlink"/>
            <w:rFonts w:ascii="Verdana" w:hAnsi="Verdana"/>
            <w:sz w:val="18"/>
            <w:szCs w:val="18"/>
            <w:lang w:val="en-US"/>
          </w:rPr>
          <w:t>WRAP 2011</w:t>
        </w:r>
        <w:r w:rsidR="008162D3">
          <w:rPr>
            <w:rStyle w:val="Hyperlink"/>
            <w:rFonts w:ascii="Verdana" w:hAnsi="Verdana"/>
            <w:sz w:val="18"/>
            <w:szCs w:val="18"/>
            <w:lang w:val="en-US"/>
          </w:rPr>
          <w:t>e</w:t>
        </w:r>
        <w:r w:rsidR="008162D3" w:rsidRPr="007D1528">
          <w:rPr>
            <w:rStyle w:val="Hyperlink"/>
            <w:rFonts w:ascii="Verdana" w:hAnsi="Verdana"/>
            <w:sz w:val="18"/>
            <w:szCs w:val="18"/>
            <w:lang w:val="en-US"/>
          </w:rPr>
          <w:t>: Recycling of laminated packaging</w:t>
        </w:r>
      </w:hyperlink>
      <w:r w:rsidR="008162D3" w:rsidRPr="007D1528">
        <w:rPr>
          <w:rFonts w:ascii="Verdana" w:hAnsi="Verdana"/>
          <w:color w:val="000000"/>
          <w:sz w:val="18"/>
          <w:szCs w:val="18"/>
          <w:lang w:val="en-US"/>
        </w:rPr>
        <w:t xml:space="preserve"> </w:t>
      </w:r>
    </w:p>
    <w:p w:rsidR="008162D3" w:rsidRPr="0082620F" w:rsidRDefault="00F525D0" w:rsidP="008162D3">
      <w:pPr>
        <w:pStyle w:val="NormalWeb"/>
        <w:rPr>
          <w:rFonts w:ascii="Verdana" w:hAnsi="Verdana"/>
          <w:color w:val="000000"/>
          <w:sz w:val="18"/>
          <w:szCs w:val="18"/>
          <w:lang w:val="en-US"/>
        </w:rPr>
      </w:pPr>
      <w:hyperlink r:id="rId131" w:tgtFrame="_blank" w:history="1">
        <w:r w:rsidR="008162D3" w:rsidRPr="0082620F">
          <w:rPr>
            <w:rStyle w:val="Hyperlink"/>
            <w:rFonts w:ascii="Verdana" w:hAnsi="Verdana"/>
            <w:sz w:val="18"/>
            <w:szCs w:val="18"/>
            <w:lang w:val="en-US"/>
          </w:rPr>
          <w:t xml:space="preserve">WRAP 2012: Collection and sorting of household rigid plastic packaging. </w:t>
        </w:r>
        <w:proofErr w:type="gramStart"/>
        <w:r w:rsidR="008162D3" w:rsidRPr="0082620F">
          <w:rPr>
            <w:rStyle w:val="Hyperlink"/>
            <w:rFonts w:ascii="Verdana" w:hAnsi="Verdana"/>
            <w:sz w:val="18"/>
            <w:szCs w:val="18"/>
            <w:lang w:val="en-US"/>
          </w:rPr>
          <w:t xml:space="preserve">A guide for authorities considering adding non-bottle rigid plastic packaging to their </w:t>
        </w:r>
        <w:proofErr w:type="spellStart"/>
        <w:r w:rsidR="008162D3" w:rsidRPr="0082620F">
          <w:rPr>
            <w:rStyle w:val="Hyperlink"/>
            <w:rFonts w:ascii="Verdana" w:hAnsi="Verdana"/>
            <w:sz w:val="18"/>
            <w:szCs w:val="18"/>
            <w:lang w:val="en-US"/>
          </w:rPr>
          <w:t>kerbside</w:t>
        </w:r>
        <w:proofErr w:type="spellEnd"/>
        <w:r w:rsidR="008162D3" w:rsidRPr="0082620F">
          <w:rPr>
            <w:rStyle w:val="Hyperlink"/>
            <w:rFonts w:ascii="Verdana" w:hAnsi="Verdana"/>
            <w:sz w:val="18"/>
            <w:szCs w:val="18"/>
            <w:lang w:val="en-US"/>
          </w:rPr>
          <w:t xml:space="preserve"> recycling collection service.</w:t>
        </w:r>
        <w:proofErr w:type="gramEnd"/>
      </w:hyperlink>
    </w:p>
    <w:p w:rsidR="008162D3" w:rsidRPr="00EE56A6" w:rsidRDefault="006D087C" w:rsidP="008162D3">
      <w:pPr>
        <w:pStyle w:val="NormalWeb"/>
        <w:rPr>
          <w:rFonts w:ascii="Verdana" w:hAnsi="Verdana"/>
          <w:color w:val="000000"/>
          <w:sz w:val="18"/>
          <w:szCs w:val="18"/>
          <w:lang w:val="en-US"/>
        </w:rPr>
      </w:pPr>
      <w:r w:rsidRPr="006D087C">
        <w:rPr>
          <w:lang w:val="en-US"/>
        </w:rPr>
        <w:br/>
      </w:r>
      <w:hyperlink r:id="rId132" w:history="1">
        <w:r w:rsidR="008162D3" w:rsidRPr="00001827">
          <w:rPr>
            <w:rStyle w:val="Hyperlink"/>
            <w:rFonts w:ascii="Verdana" w:hAnsi="Verdana"/>
            <w:sz w:val="18"/>
            <w:szCs w:val="18"/>
            <w:lang w:val="en-US"/>
          </w:rPr>
          <w:t>WRAP 2013</w:t>
        </w:r>
        <w:r w:rsidR="008162D3">
          <w:rPr>
            <w:rStyle w:val="Hyperlink"/>
            <w:rFonts w:ascii="Verdana" w:hAnsi="Verdana"/>
            <w:sz w:val="18"/>
            <w:szCs w:val="18"/>
            <w:lang w:val="en-US"/>
          </w:rPr>
          <w:t>a</w:t>
        </w:r>
        <w:r w:rsidR="008162D3" w:rsidRPr="00001827">
          <w:rPr>
            <w:rStyle w:val="Hyperlink"/>
            <w:rFonts w:ascii="Verdana" w:hAnsi="Verdana"/>
            <w:sz w:val="18"/>
            <w:szCs w:val="18"/>
            <w:lang w:val="en-US"/>
          </w:rPr>
          <w:t xml:space="preserve">: Improving food grade </w:t>
        </w:r>
        <w:proofErr w:type="spellStart"/>
        <w:r w:rsidR="008162D3" w:rsidRPr="00001827">
          <w:rPr>
            <w:rStyle w:val="Hyperlink"/>
            <w:rFonts w:ascii="Verdana" w:hAnsi="Verdana"/>
            <w:sz w:val="18"/>
            <w:szCs w:val="18"/>
            <w:lang w:val="en-US"/>
          </w:rPr>
          <w:t>rPET</w:t>
        </w:r>
        <w:proofErr w:type="spellEnd"/>
        <w:r w:rsidR="008162D3" w:rsidRPr="00001827">
          <w:rPr>
            <w:rStyle w:val="Hyperlink"/>
            <w:rFonts w:ascii="Verdana" w:hAnsi="Verdana"/>
            <w:sz w:val="18"/>
            <w:szCs w:val="18"/>
            <w:lang w:val="en-US"/>
          </w:rPr>
          <w:t xml:space="preserve"> quality for use in UK packaging</w:t>
        </w:r>
      </w:hyperlink>
      <w:r w:rsidR="008162D3" w:rsidRPr="000B119A">
        <w:rPr>
          <w:rFonts w:ascii="Verdana" w:hAnsi="Verdana"/>
          <w:color w:val="000000"/>
          <w:sz w:val="18"/>
          <w:szCs w:val="18"/>
          <w:lang w:val="en-US"/>
        </w:rPr>
        <w:br/>
      </w:r>
      <w:r w:rsidR="008162D3" w:rsidRPr="000B119A">
        <w:rPr>
          <w:color w:val="000000"/>
          <w:lang w:val="en-US"/>
        </w:rPr>
        <w:br/>
      </w:r>
      <w:hyperlink r:id="rId133" w:history="1">
        <w:r w:rsidR="008162D3" w:rsidRPr="00EE56A6">
          <w:rPr>
            <w:rStyle w:val="Hyperlink"/>
            <w:rFonts w:ascii="Verdana" w:hAnsi="Verdana"/>
            <w:sz w:val="18"/>
            <w:szCs w:val="18"/>
            <w:lang w:val="en-US"/>
          </w:rPr>
          <w:t>WRAP, 2013</w:t>
        </w:r>
        <w:r w:rsidR="008162D3">
          <w:rPr>
            <w:rStyle w:val="Hyperlink"/>
            <w:rFonts w:ascii="Verdana" w:hAnsi="Verdana"/>
            <w:sz w:val="18"/>
            <w:szCs w:val="18"/>
            <w:lang w:val="en-US"/>
          </w:rPr>
          <w:t>b</w:t>
        </w:r>
        <w:r w:rsidR="008162D3" w:rsidRPr="00EE56A6">
          <w:rPr>
            <w:rStyle w:val="Hyperlink"/>
            <w:rFonts w:ascii="Verdana" w:hAnsi="Verdana"/>
            <w:sz w:val="18"/>
            <w:szCs w:val="18"/>
            <w:lang w:val="en-US"/>
          </w:rPr>
          <w:t>, Bring recycling guide</w:t>
        </w:r>
      </w:hyperlink>
      <w:r w:rsidR="008162D3" w:rsidRPr="0068688F">
        <w:rPr>
          <w:rFonts w:ascii="Verdana" w:hAnsi="Verdana"/>
          <w:color w:val="000000"/>
          <w:sz w:val="18"/>
          <w:szCs w:val="18"/>
          <w:lang w:val="en-US"/>
        </w:rPr>
        <w:br/>
      </w:r>
      <w:r w:rsidR="008162D3" w:rsidRPr="00EE56A6">
        <w:rPr>
          <w:rFonts w:ascii="Verdana" w:hAnsi="Verdana"/>
          <w:color w:val="000000"/>
          <w:sz w:val="18"/>
          <w:szCs w:val="18"/>
          <w:lang w:val="en-US"/>
        </w:rPr>
        <w:br/>
      </w:r>
      <w:hyperlink r:id="rId134" w:history="1">
        <w:r w:rsidR="008162D3" w:rsidRPr="00EE56A6">
          <w:rPr>
            <w:rStyle w:val="Hyperlink"/>
            <w:rFonts w:ascii="Verdana" w:hAnsi="Verdana"/>
            <w:sz w:val="18"/>
            <w:szCs w:val="18"/>
            <w:lang w:val="en-US"/>
          </w:rPr>
          <w:t>WRAP 2013</w:t>
        </w:r>
        <w:r w:rsidR="008162D3">
          <w:rPr>
            <w:rStyle w:val="Hyperlink"/>
            <w:rFonts w:ascii="Verdana" w:hAnsi="Verdana"/>
            <w:sz w:val="18"/>
            <w:szCs w:val="18"/>
            <w:lang w:val="en-US"/>
          </w:rPr>
          <w:t>c</w:t>
        </w:r>
        <w:r w:rsidR="008162D3" w:rsidRPr="00EE56A6">
          <w:rPr>
            <w:rStyle w:val="Hyperlink"/>
            <w:rFonts w:ascii="Verdana" w:hAnsi="Verdana"/>
            <w:sz w:val="18"/>
            <w:szCs w:val="18"/>
            <w:lang w:val="en-US"/>
          </w:rPr>
          <w:t>: Food waste messages for maximum impact – how to engage your residents in prevention and collections</w:t>
        </w:r>
      </w:hyperlink>
    </w:p>
    <w:p w:rsidR="008162D3" w:rsidRPr="0068688F" w:rsidRDefault="008162D3" w:rsidP="008162D3">
      <w:pPr>
        <w:rPr>
          <w:color w:val="000000"/>
          <w:lang w:val="en-US"/>
        </w:rPr>
      </w:pPr>
      <w:r w:rsidRPr="0068688F">
        <w:rPr>
          <w:color w:val="000000"/>
          <w:lang w:val="en-US"/>
        </w:rPr>
        <w:br/>
      </w:r>
    </w:p>
    <w:p w:rsidR="008162D3" w:rsidRPr="008162D3" w:rsidRDefault="008162D3">
      <w:pPr>
        <w:rPr>
          <w:rFonts w:ascii="Verdana" w:eastAsia="Times New Roman" w:hAnsi="Verdana" w:cs="Times New Roman"/>
          <w:sz w:val="19"/>
          <w:szCs w:val="19"/>
          <w:lang w:val="en-US" w:eastAsia="da-DK"/>
        </w:rPr>
      </w:pPr>
    </w:p>
    <w:sectPr w:rsidR="008162D3" w:rsidRPr="008162D3" w:rsidSect="00902D6B">
      <w:headerReference w:type="default" r:id="rId13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4F" w:rsidRDefault="0007354F" w:rsidP="00D81CC8">
      <w:pPr>
        <w:spacing w:after="0" w:line="240" w:lineRule="auto"/>
      </w:pPr>
      <w:r>
        <w:separator/>
      </w:r>
    </w:p>
  </w:endnote>
  <w:endnote w:type="continuationSeparator" w:id="0">
    <w:p w:rsidR="0007354F" w:rsidRDefault="0007354F" w:rsidP="00D8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4F" w:rsidRDefault="0007354F" w:rsidP="00D81CC8">
      <w:pPr>
        <w:spacing w:after="0" w:line="240" w:lineRule="auto"/>
      </w:pPr>
      <w:r>
        <w:separator/>
      </w:r>
    </w:p>
  </w:footnote>
  <w:footnote w:type="continuationSeparator" w:id="0">
    <w:p w:rsidR="0007354F" w:rsidRDefault="0007354F" w:rsidP="00D81CC8">
      <w:pPr>
        <w:spacing w:after="0" w:line="240" w:lineRule="auto"/>
      </w:pPr>
      <w:r>
        <w:continuationSeparator/>
      </w:r>
    </w:p>
  </w:footnote>
  <w:footnote w:id="1">
    <w:p w:rsidR="00B17908" w:rsidRDefault="00B17908" w:rsidP="00D81CC8">
      <w:pPr>
        <w:pStyle w:val="Fodnotetekst"/>
      </w:pPr>
      <w:r>
        <w:rPr>
          <w:rStyle w:val="Fodnotehenvisning"/>
        </w:rPr>
        <w:footnoteRef/>
      </w:r>
      <w:r>
        <w:t xml:space="preserve"> </w:t>
      </w:r>
      <w:hyperlink r:id="rId1" w:history="1">
        <w:r>
          <w:rPr>
            <w:rStyle w:val="Hyperlink"/>
          </w:rPr>
          <w:t xml:space="preserve">Kommissionens meddelelse af 02.02.11 </w:t>
        </w:r>
        <w:proofErr w:type="gramStart"/>
        <w:r>
          <w:rPr>
            <w:rStyle w:val="Hyperlink"/>
          </w:rPr>
          <w:t>om  ’Imødegåelse</w:t>
        </w:r>
        <w:proofErr w:type="gramEnd"/>
        <w:r>
          <w:rPr>
            <w:rStyle w:val="Hyperlink"/>
          </w:rPr>
          <w:t xml:space="preserve"> af udfordringerne på råvaremarkederne og  med hensyn til råstoffer’ (KOM (2011) 25, final)</w:t>
        </w:r>
      </w:hyperlink>
    </w:p>
  </w:footnote>
  <w:footnote w:id="2">
    <w:p w:rsidR="00B17908" w:rsidRDefault="00B17908" w:rsidP="00D81CC8">
      <w:pPr>
        <w:pStyle w:val="Fodnotetekst"/>
      </w:pPr>
      <w:r>
        <w:rPr>
          <w:rStyle w:val="Fodnotehenvisning"/>
        </w:rPr>
        <w:footnoteRef/>
      </w:r>
      <w:r>
        <w:t xml:space="preserve"> </w:t>
      </w:r>
      <w:hyperlink r:id="rId2" w:history="1">
        <w:r>
          <w:rPr>
            <w:rStyle w:val="Hyperlink"/>
          </w:rPr>
          <w:t>Kommissionens meddelelse af 26.01.11 (KOM (2011) 21) ’Flagskibsinitiativet ’Et ressourceeffektivt Europa under Europa 2020-strategien’</w:t>
        </w:r>
      </w:hyperlink>
      <w:r>
        <w:rPr>
          <w:rStyle w:val="Hyperlink"/>
        </w:rPr>
        <w:t>’</w:t>
      </w:r>
    </w:p>
  </w:footnote>
  <w:footnote w:id="3">
    <w:p w:rsidR="00B17908" w:rsidRDefault="00B17908" w:rsidP="00D81CC8">
      <w:pPr>
        <w:pStyle w:val="Fodnotetekst"/>
      </w:pPr>
      <w:r>
        <w:rPr>
          <w:rStyle w:val="Fodnotehenvisning"/>
        </w:rPr>
        <w:footnoteRef/>
      </w:r>
      <w:r>
        <w:t xml:space="preserve"> </w:t>
      </w:r>
      <w:hyperlink r:id="rId3" w:history="1">
        <w:r>
          <w:rPr>
            <w:rStyle w:val="Hyperlink"/>
          </w:rPr>
          <w:t>Kommissionens meddelelse af 20.09.11 (KOM (2011) 571, endelig) ’Køreplan til et ressource-</w:t>
        </w:r>
        <w:proofErr w:type="spellStart"/>
        <w:r>
          <w:rPr>
            <w:rStyle w:val="Hyperlink"/>
          </w:rPr>
          <w:t>effktivt</w:t>
        </w:r>
        <w:proofErr w:type="spellEnd"/>
        <w:r>
          <w:rPr>
            <w:rStyle w:val="Hyperlink"/>
          </w:rPr>
          <w:t xml:space="preserve"> Europa’</w:t>
        </w:r>
      </w:hyperlink>
    </w:p>
  </w:footnote>
  <w:footnote w:id="4">
    <w:p w:rsidR="00B17908" w:rsidRDefault="00B17908" w:rsidP="00D81CC8">
      <w:pPr>
        <w:pStyle w:val="Fodnotetekst"/>
      </w:pPr>
      <w:r>
        <w:rPr>
          <w:rStyle w:val="Fodnotehenvisning"/>
        </w:rPr>
        <w:footnoteRef/>
      </w:r>
      <w:r>
        <w:t xml:space="preserve"> </w:t>
      </w:r>
      <w:hyperlink r:id="rId4" w:history="1">
        <w:r>
          <w:rPr>
            <w:rStyle w:val="Hyperlink"/>
          </w:rPr>
          <w:t>Europa-Parlamentets og Rådets Direktiv 2008/98/EF af 19. november 2008 om affald</w:t>
        </w:r>
      </w:hyperlink>
    </w:p>
  </w:footnote>
  <w:footnote w:id="5">
    <w:p w:rsidR="00B17908" w:rsidRPr="00492AF2" w:rsidRDefault="00B17908" w:rsidP="00D81CC8">
      <w:pPr>
        <w:pStyle w:val="Fodnotetekst"/>
        <w:rPr>
          <w:lang w:val="en-US"/>
        </w:rPr>
      </w:pPr>
      <w:r>
        <w:rPr>
          <w:rStyle w:val="Fodnotehenvisning"/>
        </w:rPr>
        <w:footnoteRef/>
      </w:r>
      <w:r w:rsidRPr="00492AF2">
        <w:rPr>
          <w:lang w:val="en-US"/>
        </w:rPr>
        <w:t xml:space="preserve"> </w:t>
      </w:r>
      <w:r w:rsidR="00F525D0">
        <w:fldChar w:fldCharType="begin"/>
      </w:r>
      <w:r w:rsidR="00F525D0" w:rsidRPr="00F525D0">
        <w:rPr>
          <w:lang w:val="en-US"/>
        </w:rPr>
        <w:instrText xml:space="preserve"> HYPERLINK "http://ec.europa.eu/environment/waste/framework/pdf/guidance_doc.pdf" </w:instrText>
      </w:r>
      <w:r w:rsidR="00F525D0">
        <w:fldChar w:fldCharType="separate"/>
      </w:r>
      <w:r w:rsidRPr="00492AF2">
        <w:rPr>
          <w:rStyle w:val="Hyperlink"/>
          <w:lang w:val="en-US"/>
        </w:rPr>
        <w:t>European Commission: Guidance on the interpretation of key provisions of Directive 2008/98/EC on waste, June 2012</w:t>
      </w:r>
      <w:r w:rsidR="00F525D0">
        <w:rPr>
          <w:rStyle w:val="Hyperlink"/>
          <w:lang w:val="en-US"/>
        </w:rPr>
        <w:fldChar w:fldCharType="end"/>
      </w:r>
    </w:p>
  </w:footnote>
  <w:footnote w:id="6">
    <w:p w:rsidR="00B17908" w:rsidRDefault="00B17908" w:rsidP="00D81CC8">
      <w:pPr>
        <w:pStyle w:val="Fodnotetekst"/>
      </w:pPr>
      <w:r>
        <w:rPr>
          <w:rStyle w:val="Fodnotehenvisning"/>
        </w:rPr>
        <w:footnoteRef/>
      </w:r>
      <w:r>
        <w:t xml:space="preserve"> </w:t>
      </w:r>
      <w:hyperlink r:id="rId5" w:history="1">
        <w:r w:rsidRPr="009C56AF">
          <w:rPr>
            <w:rStyle w:val="Hyperlink"/>
          </w:rPr>
          <w:t>Kommissionens afgørelse af 18. november 2011 om fastlæggelse af regler og beregningsmetoder med henblik på at kontrollere overholdelse af de mål, der er omhandlet i artikel 11, stk. 2, i Europa-Parlamentets og Rådets direktiv 2008/98/EF</w:t>
        </w:r>
      </w:hyperlink>
    </w:p>
  </w:footnote>
  <w:footnote w:id="7">
    <w:p w:rsidR="00B17908" w:rsidRDefault="00B17908">
      <w:pPr>
        <w:pStyle w:val="Fodnotetekst"/>
      </w:pPr>
      <w:r>
        <w:rPr>
          <w:rStyle w:val="Fodnotehenvisning"/>
        </w:rPr>
        <w:footnoteRef/>
      </w:r>
      <w:r>
        <w:t xml:space="preserve"> Høringsportalen med de forelagte spørgsmål og referencer </w:t>
      </w:r>
      <w:hyperlink r:id="rId6" w:history="1">
        <w:r w:rsidRPr="00DB5E99">
          <w:rPr>
            <w:rStyle w:val="Hyperlink"/>
          </w:rPr>
          <w:t>kan ses her på Kommissionens hjemmeside</w:t>
        </w:r>
      </w:hyperlink>
      <w:r>
        <w:t>.</w:t>
      </w:r>
    </w:p>
  </w:footnote>
  <w:footnote w:id="8">
    <w:p w:rsidR="00B17908" w:rsidRDefault="00B17908">
      <w:pPr>
        <w:pStyle w:val="Fodnotetekst"/>
      </w:pPr>
      <w:r>
        <w:rPr>
          <w:rStyle w:val="Fodnotehenvisning"/>
        </w:rPr>
        <w:footnoteRef/>
      </w:r>
      <w:r>
        <w:t xml:space="preserve"> Høringsresultaterne er opsamlet i et notat af 9. december 2013 fra Kommissionens konsulenter, og det er linket til en kort omtale af de vigtigste resultater </w:t>
      </w:r>
      <w:hyperlink r:id="rId7" w:history="1">
        <w:r w:rsidRPr="00DB5E99">
          <w:rPr>
            <w:rStyle w:val="Hyperlink"/>
          </w:rPr>
          <w:t xml:space="preserve">her på </w:t>
        </w:r>
        <w:proofErr w:type="spellStart"/>
        <w:r w:rsidRPr="00DB5E99">
          <w:rPr>
            <w:rStyle w:val="Hyperlink"/>
          </w:rPr>
          <w:t>DAKOFAs</w:t>
        </w:r>
        <w:proofErr w:type="spellEnd"/>
        <w:r w:rsidRPr="00DB5E99">
          <w:rPr>
            <w:rStyle w:val="Hyperlink"/>
          </w:rPr>
          <w:t xml:space="preserve"> hjemmeside</w:t>
        </w:r>
      </w:hyperlink>
      <w:r>
        <w:t>.</w:t>
      </w:r>
    </w:p>
  </w:footnote>
  <w:footnote w:id="9">
    <w:p w:rsidR="00B17908" w:rsidRDefault="00B17908">
      <w:pPr>
        <w:pStyle w:val="Fodnotetekst"/>
      </w:pPr>
      <w:r>
        <w:rPr>
          <w:rStyle w:val="Fodnotehenvisning"/>
        </w:rPr>
        <w:footnoteRef/>
      </w:r>
      <w:r w:rsidRPr="008B0F4F">
        <w:t xml:space="preserve"> COM(2014) 130 final. Meddelelse fra Kommissionen til Europa-Parlamentet, Rådet, Det Europæiske Økonomiske og Sociale Udvalg og Regionsudvalget: Status over Europa 2020-strategien for intelligent, bæredygtig og inklusiv vækst. </w:t>
      </w:r>
      <w:hyperlink r:id="rId8" w:history="1">
        <w:r w:rsidRPr="004C2739">
          <w:rPr>
            <w:rStyle w:val="Hyperlink"/>
          </w:rPr>
          <w:t xml:space="preserve">Kan ses her på </w:t>
        </w:r>
        <w:proofErr w:type="spellStart"/>
        <w:r w:rsidRPr="004C2739">
          <w:rPr>
            <w:rStyle w:val="Hyperlink"/>
          </w:rPr>
          <w:t>Eurle</w:t>
        </w:r>
        <w:r>
          <w:rPr>
            <w:rStyle w:val="Hyperlink"/>
          </w:rPr>
          <w:t>x</w:t>
        </w:r>
        <w:proofErr w:type="spellEnd"/>
        <w:r w:rsidRPr="004C2739">
          <w:rPr>
            <w:rStyle w:val="Hyperlink"/>
          </w:rPr>
          <w:t>.</w:t>
        </w:r>
      </w:hyperlink>
    </w:p>
  </w:footnote>
  <w:footnote w:id="10">
    <w:p w:rsidR="00B17908" w:rsidRDefault="00B17908">
      <w:pPr>
        <w:pStyle w:val="Fodnotetekst"/>
      </w:pPr>
      <w:r>
        <w:rPr>
          <w:rStyle w:val="Fodnotehenvisning"/>
        </w:rPr>
        <w:footnoteRef/>
      </w:r>
      <w:r>
        <w:t xml:space="preserve"> </w:t>
      </w:r>
      <w:r w:rsidRPr="004C2739">
        <w:t xml:space="preserve">COM(2013) 123 final, GRØNBOG om en europæisk strategi for plasticaffald i miljøet. </w:t>
      </w:r>
      <w:hyperlink r:id="rId9" w:history="1">
        <w:r w:rsidRPr="004C2739">
          <w:rPr>
            <w:rStyle w:val="Hyperlink"/>
          </w:rPr>
          <w:t xml:space="preserve">Kan ses her på </w:t>
        </w:r>
        <w:proofErr w:type="spellStart"/>
        <w:r w:rsidRPr="004C2739">
          <w:rPr>
            <w:rStyle w:val="Hyperlink"/>
          </w:rPr>
          <w:t>Eurlex</w:t>
        </w:r>
        <w:proofErr w:type="spellEnd"/>
      </w:hyperlink>
      <w:r w:rsidRPr="004C2739">
        <w:t>.</w:t>
      </w:r>
    </w:p>
  </w:footnote>
  <w:footnote w:id="11">
    <w:p w:rsidR="00B17908" w:rsidRDefault="00B17908">
      <w:pPr>
        <w:pStyle w:val="Fodnotetekst"/>
      </w:pPr>
      <w:r>
        <w:rPr>
          <w:rStyle w:val="Fodnotehenvisning"/>
        </w:rPr>
        <w:footnoteRef/>
      </w:r>
      <w:r>
        <w:t xml:space="preserve"> Se evt. omtale af Parlamentets behandling </w:t>
      </w:r>
      <w:hyperlink r:id="rId10" w:history="1">
        <w:r w:rsidRPr="004C2739">
          <w:rPr>
            <w:rStyle w:val="Hyperlink"/>
          </w:rPr>
          <w:t xml:space="preserve">her på </w:t>
        </w:r>
        <w:proofErr w:type="spellStart"/>
        <w:r w:rsidRPr="004C2739">
          <w:rPr>
            <w:rStyle w:val="Hyperlink"/>
          </w:rPr>
          <w:t>DAKOFAs</w:t>
        </w:r>
        <w:proofErr w:type="spellEnd"/>
        <w:r w:rsidRPr="004C2739">
          <w:rPr>
            <w:rStyle w:val="Hyperlink"/>
          </w:rPr>
          <w:t xml:space="preserve"> hjemmeside</w:t>
        </w:r>
      </w:hyperlink>
      <w:r>
        <w:t>, hvor der er link til Parlamentets afsluttende resolution.</w:t>
      </w:r>
    </w:p>
  </w:footnote>
  <w:footnote w:id="12">
    <w:p w:rsidR="00B17908" w:rsidRDefault="00B17908" w:rsidP="00D17316">
      <w:pPr>
        <w:pStyle w:val="Fodnotetekst"/>
      </w:pPr>
      <w:r>
        <w:rPr>
          <w:rStyle w:val="Fodnotehenvisning"/>
        </w:rPr>
        <w:footnoteRef/>
      </w:r>
      <w:r>
        <w:t xml:space="preserve"> </w:t>
      </w:r>
      <w:r w:rsidRPr="00D17316">
        <w:t>Europa-Parlamentets og Rådets afgørelse nr. 1386/2013/EU af 20. november 2013 om et generelt EU-miljøhandlingsprogram frem til 2020 »Et godt liv i en ressourcebegrænset verden«</w:t>
      </w:r>
      <w:r>
        <w:t xml:space="preserve"> </w:t>
      </w:r>
      <w:hyperlink r:id="rId11" w:history="1">
        <w:r w:rsidRPr="00D17316">
          <w:rPr>
            <w:rStyle w:val="Hyperlink"/>
          </w:rPr>
          <w:t xml:space="preserve">Kan ses her på </w:t>
        </w:r>
        <w:proofErr w:type="spellStart"/>
        <w:r w:rsidRPr="00D17316">
          <w:rPr>
            <w:rStyle w:val="Hyperlink"/>
          </w:rPr>
          <w:t>Eurlex</w:t>
        </w:r>
        <w:proofErr w:type="spellEnd"/>
      </w:hyperlink>
      <w:r>
        <w:t>.</w:t>
      </w:r>
    </w:p>
  </w:footnote>
  <w:footnote w:id="13">
    <w:p w:rsidR="00B17908" w:rsidRPr="000B52F5" w:rsidRDefault="00B17908" w:rsidP="00932A75">
      <w:r>
        <w:rPr>
          <w:rStyle w:val="Fodnotehenvisning"/>
        </w:rPr>
        <w:footnoteRef/>
      </w:r>
      <w:r>
        <w:t xml:space="preserve"> </w:t>
      </w:r>
      <w:hyperlink r:id="rId12" w:history="1">
        <w:r w:rsidRPr="00932A75">
          <w:rPr>
            <w:rStyle w:val="Hyperlink"/>
            <w:rFonts w:cs="Calibri"/>
            <w:sz w:val="20"/>
            <w:szCs w:val="20"/>
          </w:rPr>
          <w:t>KOM (2008) 699, "Råstofinitiativet – opfyldelse af vores kritiske behov for vækst og arbejdspladser i Europa".</w:t>
        </w:r>
      </w:hyperlink>
    </w:p>
  </w:footnote>
  <w:footnote w:id="14">
    <w:p w:rsidR="00B17908" w:rsidRPr="000B52F5" w:rsidRDefault="00B17908" w:rsidP="00937099">
      <w:pPr>
        <w:autoSpaceDE w:val="0"/>
        <w:autoSpaceDN w:val="0"/>
        <w:adjustRightInd w:val="0"/>
        <w:rPr>
          <w:sz w:val="20"/>
          <w:szCs w:val="20"/>
        </w:rPr>
      </w:pPr>
      <w:r>
        <w:rPr>
          <w:rStyle w:val="Fodnotehenvisning"/>
        </w:rPr>
        <w:footnoteRef/>
      </w:r>
      <w:r w:rsidRPr="00937099">
        <w:t xml:space="preserve"> </w:t>
      </w:r>
      <w:hyperlink r:id="rId13" w:history="1">
        <w:r w:rsidRPr="00937099">
          <w:rPr>
            <w:rStyle w:val="Hyperlink"/>
            <w:sz w:val="20"/>
            <w:szCs w:val="20"/>
          </w:rPr>
          <w:t xml:space="preserve">"Critical </w:t>
        </w:r>
        <w:proofErr w:type="spellStart"/>
        <w:r w:rsidRPr="00937099">
          <w:rPr>
            <w:rStyle w:val="Hyperlink"/>
            <w:sz w:val="20"/>
            <w:szCs w:val="20"/>
          </w:rPr>
          <w:t>raw</w:t>
        </w:r>
        <w:proofErr w:type="spellEnd"/>
        <w:r w:rsidRPr="00937099">
          <w:rPr>
            <w:rStyle w:val="Hyperlink"/>
            <w:sz w:val="20"/>
            <w:szCs w:val="20"/>
          </w:rPr>
          <w:t xml:space="preserve"> </w:t>
        </w:r>
        <w:proofErr w:type="spellStart"/>
        <w:r w:rsidRPr="00937099">
          <w:rPr>
            <w:rStyle w:val="Hyperlink"/>
            <w:sz w:val="20"/>
            <w:szCs w:val="20"/>
          </w:rPr>
          <w:t>materials</w:t>
        </w:r>
        <w:proofErr w:type="spellEnd"/>
        <w:r w:rsidRPr="00937099">
          <w:rPr>
            <w:rStyle w:val="Hyperlink"/>
            <w:sz w:val="20"/>
            <w:szCs w:val="20"/>
          </w:rPr>
          <w:t xml:space="preserve"> for the EU"</w:t>
        </w:r>
      </w:hyperlink>
      <w:r w:rsidRPr="00937099">
        <w:rPr>
          <w:sz w:val="20"/>
          <w:szCs w:val="20"/>
        </w:rPr>
        <w:t>, rapport fra RMSG (ad hoc-gruppen "</w:t>
      </w:r>
      <w:proofErr w:type="spellStart"/>
      <w:r w:rsidRPr="00937099">
        <w:rPr>
          <w:sz w:val="20"/>
          <w:szCs w:val="20"/>
        </w:rPr>
        <w:t>Raw</w:t>
      </w:r>
      <w:proofErr w:type="spellEnd"/>
      <w:r w:rsidRPr="00937099">
        <w:rPr>
          <w:sz w:val="20"/>
          <w:szCs w:val="20"/>
        </w:rPr>
        <w:t xml:space="preserve"> Materials Supply Group" </w:t>
      </w:r>
      <w:proofErr w:type="gramStart"/>
      <w:r w:rsidRPr="00932A75">
        <w:rPr>
          <w:sz w:val="20"/>
          <w:szCs w:val="20"/>
        </w:rPr>
        <w:t>nedsat</w:t>
      </w:r>
      <w:proofErr w:type="gramEnd"/>
      <w:r w:rsidRPr="00932A75">
        <w:rPr>
          <w:sz w:val="20"/>
          <w:szCs w:val="20"/>
        </w:rPr>
        <w:t xml:space="preserve"> til at definere råstoffer af kritisk betydning), juni 2010. (Se </w:t>
      </w:r>
      <w:proofErr w:type="spellStart"/>
      <w:r w:rsidRPr="00932A75">
        <w:rPr>
          <w:sz w:val="20"/>
          <w:szCs w:val="20"/>
        </w:rPr>
        <w:t>Annex</w:t>
      </w:r>
      <w:proofErr w:type="spellEnd"/>
      <w:r w:rsidRPr="00932A75">
        <w:rPr>
          <w:sz w:val="20"/>
          <w:szCs w:val="20"/>
        </w:rPr>
        <w:t xml:space="preserve"> V til rapporten</w:t>
      </w:r>
      <w:r>
        <w:rPr>
          <w:sz w:val="20"/>
          <w:szCs w:val="20"/>
        </w:rPr>
        <w:t xml:space="preserve"> </w:t>
      </w:r>
      <w:hyperlink r:id="rId14" w:history="1">
        <w:r w:rsidRPr="00932A75">
          <w:rPr>
            <w:rStyle w:val="Hyperlink"/>
            <w:sz w:val="20"/>
            <w:szCs w:val="20"/>
          </w:rPr>
          <w:t>her</w:t>
        </w:r>
      </w:hyperlink>
      <w:r>
        <w:t>)</w:t>
      </w:r>
    </w:p>
  </w:footnote>
  <w:footnote w:id="15">
    <w:p w:rsidR="00B17908" w:rsidRDefault="00B17908" w:rsidP="00D81CC8">
      <w:pPr>
        <w:pStyle w:val="Fodnotetekst"/>
      </w:pPr>
      <w:r>
        <w:rPr>
          <w:rStyle w:val="Fodnotehenvisning"/>
        </w:rPr>
        <w:footnoteRef/>
      </w:r>
      <w:r>
        <w:t xml:space="preserve"> </w:t>
      </w:r>
      <w:hyperlink r:id="rId15" w:history="1">
        <w:r>
          <w:rPr>
            <w:rStyle w:val="Hyperlink"/>
          </w:rPr>
          <w:t>Se opslag på UNEP’s hjemmeside om ’</w:t>
        </w:r>
        <w:proofErr w:type="spellStart"/>
        <w:r>
          <w:rPr>
            <w:rStyle w:val="Hyperlink"/>
          </w:rPr>
          <w:t>Speciallity</w:t>
        </w:r>
        <w:proofErr w:type="spellEnd"/>
        <w:r>
          <w:rPr>
            <w:rStyle w:val="Hyperlink"/>
          </w:rPr>
          <w:t xml:space="preserve"> Metals’ her</w:t>
        </w:r>
      </w:hyperlink>
      <w:r>
        <w:t xml:space="preserve"> </w:t>
      </w:r>
    </w:p>
  </w:footnote>
  <w:footnote w:id="16">
    <w:p w:rsidR="00B17908" w:rsidRDefault="00B17908" w:rsidP="00D81CC8">
      <w:pPr>
        <w:pStyle w:val="Fodnotetekst"/>
      </w:pPr>
      <w:r>
        <w:rPr>
          <w:rStyle w:val="Fodnotehenvisning"/>
        </w:rPr>
        <w:footnoteRef/>
      </w:r>
      <w:r>
        <w:t xml:space="preserve"> </w:t>
      </w:r>
      <w:hyperlink r:id="rId16" w:history="1">
        <w:r w:rsidRPr="00814CF4">
          <w:rPr>
            <w:rStyle w:val="Hyperlink"/>
          </w:rPr>
          <w:t>Kommissionens Meddelelse (KOM (2011) 112 Endelig): Køreplan for omstilling til en konkurrencedygtig lav-emissionsøkonomi i 2050</w:t>
        </w:r>
      </w:hyperlink>
    </w:p>
  </w:footnote>
  <w:footnote w:id="17">
    <w:p w:rsidR="00B17908" w:rsidRDefault="00B17908">
      <w:pPr>
        <w:pStyle w:val="Fodnotetekst"/>
      </w:pPr>
      <w:r>
        <w:rPr>
          <w:rStyle w:val="Fodnotehenvisning"/>
        </w:rPr>
        <w:footnoteRef/>
      </w:r>
      <w:r>
        <w:t xml:space="preserve"> </w:t>
      </w:r>
      <w:hyperlink r:id="rId17" w:history="1">
        <w:r w:rsidRPr="00BA1E22">
          <w:rPr>
            <w:rStyle w:val="Hyperlink"/>
          </w:rPr>
          <w:t>COM(2013)169 final: GRØNBOG. En ramme for klima- og energipolitikkerne frem til 2030</w:t>
        </w:r>
      </w:hyperlink>
    </w:p>
  </w:footnote>
  <w:footnote w:id="18">
    <w:p w:rsidR="00B17908" w:rsidRPr="00517364" w:rsidRDefault="00B17908" w:rsidP="00517364">
      <w:pPr>
        <w:spacing w:line="240" w:lineRule="auto"/>
        <w:rPr>
          <w:rFonts w:ascii="Verdana" w:hAnsi="Verdana" w:cs="Calibri"/>
          <w:sz w:val="20"/>
          <w:szCs w:val="20"/>
        </w:rPr>
      </w:pPr>
      <w:r>
        <w:rPr>
          <w:rStyle w:val="Fodnotehenvisning"/>
        </w:rPr>
        <w:footnoteRef/>
      </w:r>
      <w:r>
        <w:t xml:space="preserve"> </w:t>
      </w:r>
      <w:hyperlink r:id="rId18" w:history="1">
        <w:r w:rsidRPr="00517364">
          <w:rPr>
            <w:rStyle w:val="Hyperlink"/>
            <w:rFonts w:ascii="Times New Roman" w:hAnsi="Times New Roman" w:cs="Times New Roman"/>
            <w:sz w:val="20"/>
            <w:szCs w:val="20"/>
          </w:rPr>
          <w:t>COM(2014) 15 final: Politikramme for klima- og energipolitikken i perioden 2020-2030. Meddelelse fra Kommissionen til Europa-Parlamentet, Rådet, Det europæiske Økonomiske og Sociale Udvalg og Regionsudvalget.</w:t>
        </w:r>
      </w:hyperlink>
      <w:r w:rsidRPr="00517364">
        <w:rPr>
          <w:rFonts w:ascii="Times New Roman" w:hAnsi="Times New Roman" w:cs="Times New Roman"/>
          <w:sz w:val="20"/>
          <w:szCs w:val="20"/>
        </w:rPr>
        <w:t xml:space="preserve"> </w:t>
      </w:r>
    </w:p>
  </w:footnote>
  <w:footnote w:id="19">
    <w:p w:rsidR="00B17908" w:rsidRDefault="00B17908" w:rsidP="00D81CC8">
      <w:pPr>
        <w:pStyle w:val="Fodnotetekst"/>
      </w:pPr>
      <w:r>
        <w:rPr>
          <w:rStyle w:val="Fodnotehenvisning"/>
        </w:rPr>
        <w:footnoteRef/>
      </w:r>
      <w:r>
        <w:t xml:space="preserve"> </w:t>
      </w:r>
      <w:hyperlink r:id="rId19" w:tgtFrame="_blank" w:history="1">
        <w:r w:rsidRPr="004B6D2B">
          <w:rPr>
            <w:rStyle w:val="Hyperlink"/>
          </w:rPr>
          <w:t>Europa-Parlamentets og Rådets direktiv 2009/28/EF</w:t>
        </w:r>
      </w:hyperlink>
      <w:r w:rsidRPr="004B6D2B">
        <w:t xml:space="preserve"> af 23. april 2009 om fremme af anvendelsen af energi fra vedvarende energikilder og om ændring og senere ophævelse af direktiv </w:t>
      </w:r>
      <w:r w:rsidRPr="00D12738">
        <w:t>2001/77/EF</w:t>
      </w:r>
      <w:r w:rsidRPr="004B6D2B">
        <w:t xml:space="preserve"> og </w:t>
      </w:r>
      <w:r w:rsidRPr="00D12738">
        <w:t>2003/30/EF</w:t>
      </w:r>
    </w:p>
  </w:footnote>
  <w:footnote w:id="20">
    <w:p w:rsidR="00B17908" w:rsidRDefault="00B17908">
      <w:pPr>
        <w:pStyle w:val="Fodnotetekst"/>
      </w:pPr>
      <w:r>
        <w:rPr>
          <w:rStyle w:val="Fodnotehenvisning"/>
        </w:rPr>
        <w:footnoteRef/>
      </w:r>
      <w:r>
        <w:t xml:space="preserve"> </w:t>
      </w:r>
      <w:r w:rsidRPr="003D6C3B">
        <w:t>COM(2012) 595 final: ”Forslag til Europa-Parlamentets og Rådets Direktiv om ændring af direktiv 98/70/EF om kvaliteten af benzin og dieselolie og om ændring af direktiv 2009/28/EF om fremme af anvendelsen af ener</w:t>
      </w:r>
      <w:r>
        <w:t xml:space="preserve">gi fra vedvarende energikilder”. </w:t>
      </w:r>
      <w:hyperlink r:id="rId20" w:history="1">
        <w:r w:rsidRPr="003D6C3B">
          <w:rPr>
            <w:rStyle w:val="Hyperlink"/>
          </w:rPr>
          <w:t xml:space="preserve">Kan ses her på </w:t>
        </w:r>
        <w:proofErr w:type="spellStart"/>
        <w:r w:rsidRPr="003D6C3B">
          <w:rPr>
            <w:rStyle w:val="Hyperlink"/>
          </w:rPr>
          <w:t>Eurlex</w:t>
        </w:r>
        <w:proofErr w:type="spellEnd"/>
      </w:hyperlink>
      <w:r>
        <w:t>.</w:t>
      </w:r>
    </w:p>
  </w:footnote>
  <w:footnote w:id="21">
    <w:p w:rsidR="00B17908" w:rsidRDefault="00B17908" w:rsidP="001C032E">
      <w:pPr>
        <w:pStyle w:val="Fodnotetekst"/>
      </w:pPr>
      <w:r>
        <w:rPr>
          <w:rStyle w:val="Fodnotehenvisning"/>
        </w:rPr>
        <w:footnoteRef/>
      </w:r>
      <w:r>
        <w:t xml:space="preserve"> </w:t>
      </w:r>
      <w:r w:rsidRPr="003A5B82">
        <w:t xml:space="preserve">Europa-Parlamentets og Rådets direktiv2012/27/EU af 25. oktober 2012 om energieffektivitet, om ændring af direktiv 2009/125/EF og 2010/30/EU samt om ophævelse af direktiv 2004/8/EF og 2006/32/EF. </w:t>
      </w:r>
      <w:hyperlink r:id="rId21" w:history="1">
        <w:r w:rsidRPr="003A5B82">
          <w:rPr>
            <w:rStyle w:val="Hyperlink"/>
          </w:rPr>
          <w:t xml:space="preserve">Kan ses her på </w:t>
        </w:r>
        <w:proofErr w:type="spellStart"/>
        <w:r w:rsidRPr="003A5B82">
          <w:rPr>
            <w:rStyle w:val="Hyperlink"/>
          </w:rPr>
          <w:t>Eurlex</w:t>
        </w:r>
        <w:proofErr w:type="spellEnd"/>
      </w:hyperlink>
      <w:r w:rsidRPr="003A5B82">
        <w:t>.</w:t>
      </w:r>
    </w:p>
  </w:footnote>
  <w:footnote w:id="22">
    <w:p w:rsidR="00B17908" w:rsidRDefault="00B17908">
      <w:pPr>
        <w:pStyle w:val="Fodnotetekst"/>
      </w:pPr>
      <w:r>
        <w:rPr>
          <w:rStyle w:val="Fodnotehenvisning"/>
        </w:rPr>
        <w:footnoteRef/>
      </w:r>
      <w:r>
        <w:t xml:space="preserve"> </w:t>
      </w:r>
      <w:hyperlink r:id="rId22" w:history="1">
        <w:r w:rsidRPr="00235C3A">
          <w:rPr>
            <w:rStyle w:val="Hyperlink"/>
          </w:rPr>
          <w:t>Regeringen (Oktober 2013): Danmark uden affald – genanvend mere, forbrænd mindre.</w:t>
        </w:r>
      </w:hyperlink>
    </w:p>
  </w:footnote>
  <w:footnote w:id="23">
    <w:p w:rsidR="00B17908" w:rsidRPr="00B61808" w:rsidRDefault="00B17908">
      <w:pPr>
        <w:pStyle w:val="Fodnotetekst"/>
        <w:rPr>
          <w:rStyle w:val="Hyperlink"/>
          <w:u w:val="none"/>
        </w:rPr>
      </w:pPr>
      <w:r>
        <w:rPr>
          <w:rStyle w:val="Fodnotehenvisning"/>
        </w:rPr>
        <w:footnoteRef/>
      </w:r>
      <w:r>
        <w:t xml:space="preserve"> </w:t>
      </w:r>
      <w:r w:rsidRPr="00B61808">
        <w:t>Miljøstyrelsen (2013): Danmark uden affald. Ressourceplan for affaldshåndtering 2013-2018. Høringsudkast, november 2013</w:t>
      </w:r>
      <w:r>
        <w:rPr>
          <w:rStyle w:val="Hyperlink"/>
          <w:u w:val="none"/>
        </w:rPr>
        <w:t xml:space="preserve">. </w:t>
      </w:r>
      <w:hyperlink r:id="rId23" w:history="1">
        <w:r w:rsidRPr="00B61808">
          <w:rPr>
            <w:rStyle w:val="Hyperlink"/>
          </w:rPr>
          <w:t>Kan findes her på høringsp</w:t>
        </w:r>
        <w:r>
          <w:rPr>
            <w:rStyle w:val="Hyperlink"/>
          </w:rPr>
          <w:t>ortalen</w:t>
        </w:r>
      </w:hyperlink>
      <w:r>
        <w:rPr>
          <w:rStyle w:val="Hyperlink"/>
          <w:u w:val="none"/>
        </w:rPr>
        <w:t>.</w:t>
      </w:r>
    </w:p>
    <w:p w:rsidR="00B17908" w:rsidRDefault="00B17908">
      <w:pPr>
        <w:pStyle w:val="Fodnotetekst"/>
      </w:pPr>
    </w:p>
  </w:footnote>
  <w:footnote w:id="24">
    <w:p w:rsidR="00B17908" w:rsidRDefault="00B17908" w:rsidP="00D81CC8">
      <w:pPr>
        <w:pStyle w:val="Fodnotetekst"/>
      </w:pPr>
      <w:r>
        <w:rPr>
          <w:rStyle w:val="Fodnotehenvisning"/>
        </w:rPr>
        <w:footnoteRef/>
      </w:r>
      <w:r>
        <w:t xml:space="preserve"> Regeringen, november 2012: </w:t>
      </w:r>
      <w:r w:rsidRPr="00B61808">
        <w:t>’Vores Energi’</w:t>
      </w:r>
      <w:r>
        <w:t xml:space="preserve">. </w:t>
      </w:r>
      <w:hyperlink r:id="rId24" w:history="1">
        <w:r w:rsidRPr="003C3030">
          <w:rPr>
            <w:rStyle w:val="Hyperlink"/>
          </w:rPr>
          <w:t>Kan ses her på Klima- og energiministeriets hjemmeside</w:t>
        </w:r>
      </w:hyperlink>
      <w:r>
        <w:t>.</w:t>
      </w:r>
    </w:p>
  </w:footnote>
  <w:footnote w:id="25">
    <w:p w:rsidR="00B17908" w:rsidRPr="00B61808" w:rsidRDefault="00B17908" w:rsidP="00D81CC8">
      <w:pPr>
        <w:pStyle w:val="Fodnotetekst"/>
      </w:pPr>
      <w:r>
        <w:rPr>
          <w:rStyle w:val="Fodnotehenvisning"/>
        </w:rPr>
        <w:footnoteRef/>
      </w:r>
      <w:r>
        <w:t xml:space="preserve"> </w:t>
      </w:r>
      <w:r w:rsidRPr="00B61808">
        <w:t>Aftale mellem regeringen (Socialdemokraterne, Det Radikale Venstre, Socialistisk Folkeparti) og Venstre, Dansk Folkeparti, Enhedslisten og Det Konservative Folkeparti om den danske energipolitik 2012-2020</w:t>
      </w:r>
      <w:r w:rsidRPr="00B61808">
        <w:rPr>
          <w:rStyle w:val="Hyperlink"/>
          <w:color w:val="auto"/>
          <w:u w:val="none"/>
        </w:rPr>
        <w:t xml:space="preserve">. </w:t>
      </w:r>
      <w:hyperlink r:id="rId25" w:history="1">
        <w:r w:rsidRPr="00B61808">
          <w:rPr>
            <w:rStyle w:val="Hyperlink"/>
          </w:rPr>
          <w:t>Kan ses her på Klima- og energiministeriets hjemmeside</w:t>
        </w:r>
      </w:hyperlink>
      <w:r>
        <w:rPr>
          <w:rStyle w:val="Hyperlink"/>
          <w:color w:val="auto"/>
          <w:u w:val="none"/>
        </w:rPr>
        <w:t>.</w:t>
      </w:r>
    </w:p>
  </w:footnote>
  <w:footnote w:id="26">
    <w:p w:rsidR="00B17908" w:rsidRDefault="00B17908" w:rsidP="00B9356D">
      <w:pPr>
        <w:pStyle w:val="Fodnotetekst"/>
      </w:pPr>
      <w:r>
        <w:rPr>
          <w:rStyle w:val="Fodnotehenvisning"/>
        </w:rPr>
        <w:footnoteRef/>
      </w:r>
      <w:r>
        <w:t xml:space="preserve"> Regeringen (2013): Regeringens klimaplan. På vej mod et sumfund uden drivhusgasser. </w:t>
      </w:r>
      <w:hyperlink r:id="rId26" w:history="1">
        <w:r w:rsidRPr="00B9356D">
          <w:rPr>
            <w:rStyle w:val="Hyperlink"/>
          </w:rPr>
          <w:t>Kan findes her tillige med virkemiddelkatalog og en række fakta-ark på Energistyrelsens hjemmeside.</w:t>
        </w:r>
      </w:hyperlink>
    </w:p>
    <w:p w:rsidR="00B17908" w:rsidRDefault="00B17908">
      <w:pPr>
        <w:pStyle w:val="Fodnotetekst"/>
      </w:pPr>
    </w:p>
  </w:footnote>
  <w:footnote w:id="27">
    <w:p w:rsidR="00B17908" w:rsidRDefault="00B17908" w:rsidP="00D81CC8">
      <w:pPr>
        <w:pStyle w:val="Fodnotetekst"/>
      </w:pPr>
      <w:r>
        <w:rPr>
          <w:rStyle w:val="Fodnotehenvisning"/>
        </w:rPr>
        <w:footnoteRef/>
      </w:r>
      <w:r>
        <w:t xml:space="preserve"> Se den danske version af Borgmesterpagten her på </w:t>
      </w:r>
      <w:hyperlink r:id="rId27" w:history="1">
        <w:r w:rsidRPr="0076040F">
          <w:rPr>
            <w:rStyle w:val="Hyperlink"/>
          </w:rPr>
          <w:t>Borgmesterpagtens egen hjemmeside</w:t>
        </w:r>
      </w:hyperlink>
    </w:p>
  </w:footnote>
  <w:footnote w:id="28">
    <w:p w:rsidR="00B17908" w:rsidRDefault="00B17908" w:rsidP="00D81CC8">
      <w:pPr>
        <w:pStyle w:val="Fodnotetekst"/>
      </w:pPr>
      <w:r>
        <w:rPr>
          <w:rStyle w:val="Fodnotehenvisning"/>
        </w:rPr>
        <w:footnoteRef/>
      </w:r>
      <w:r>
        <w:t xml:space="preserve"> Se mere om </w:t>
      </w:r>
      <w:proofErr w:type="spellStart"/>
      <w:r>
        <w:t>DN’s</w:t>
      </w:r>
      <w:proofErr w:type="spellEnd"/>
      <w:r>
        <w:t xml:space="preserve"> klimakommune-aftaler </w:t>
      </w:r>
      <w:hyperlink r:id="rId28" w:history="1">
        <w:r w:rsidRPr="0076040F">
          <w:rPr>
            <w:rStyle w:val="Hyperlink"/>
          </w:rPr>
          <w:t xml:space="preserve">her på </w:t>
        </w:r>
        <w:proofErr w:type="spellStart"/>
        <w:r w:rsidRPr="0076040F">
          <w:rPr>
            <w:rStyle w:val="Hyperlink"/>
          </w:rPr>
          <w:t>DN’s</w:t>
        </w:r>
        <w:proofErr w:type="spellEnd"/>
        <w:r w:rsidRPr="0076040F">
          <w:rPr>
            <w:rStyle w:val="Hyperlink"/>
          </w:rPr>
          <w:t xml:space="preserve"> hjemmeside</w:t>
        </w:r>
      </w:hyperlink>
    </w:p>
  </w:footnote>
  <w:footnote w:id="29">
    <w:p w:rsidR="00B17908" w:rsidRPr="007B670A" w:rsidRDefault="00B17908" w:rsidP="00D81CC8">
      <w:pPr>
        <w:pStyle w:val="Fodnotetekst"/>
        <w:rPr>
          <w:u w:val="single"/>
        </w:rPr>
      </w:pPr>
      <w:r>
        <w:rPr>
          <w:rStyle w:val="Fodnotehenvisning"/>
        </w:rPr>
        <w:footnoteRef/>
      </w:r>
      <w:r>
        <w:t xml:space="preserve"> </w:t>
      </w:r>
      <w:hyperlink r:id="rId29" w:history="1">
        <w:r w:rsidRPr="007B670A">
          <w:rPr>
            <w:rStyle w:val="Hyperlink"/>
          </w:rPr>
          <w:t>Se opslag her på Region Sjællands hjemmeside om den regionale klimastrategi</w:t>
        </w:r>
      </w:hyperlink>
    </w:p>
    <w:p w:rsidR="00B17908" w:rsidRDefault="00B17908" w:rsidP="00D81CC8">
      <w:pPr>
        <w:pStyle w:val="Fodnotetekst"/>
      </w:pPr>
    </w:p>
  </w:footnote>
  <w:footnote w:id="30">
    <w:p w:rsidR="00B17908" w:rsidRPr="004B72B0" w:rsidRDefault="00B17908" w:rsidP="004B72B0">
      <w:pPr>
        <w:pStyle w:val="Fodnotetekst"/>
        <w:rPr>
          <w:lang w:val="en-US"/>
        </w:rPr>
      </w:pPr>
      <w:r>
        <w:rPr>
          <w:rStyle w:val="Fodnotehenvisning"/>
        </w:rPr>
        <w:footnoteRef/>
      </w:r>
      <w:r>
        <w:t xml:space="preserve"> </w:t>
      </w:r>
      <w:hyperlink r:id="rId30" w:history="1">
        <w:r w:rsidRPr="00405E2F">
          <w:rPr>
            <w:rStyle w:val="Hyperlink"/>
          </w:rPr>
          <w:t xml:space="preserve">Europa-Parlamentets og Rådets Direktiv 2008/98/EF af 19. </w:t>
        </w:r>
        <w:r w:rsidRPr="004B72B0">
          <w:rPr>
            <w:rStyle w:val="Hyperlink"/>
            <w:lang w:val="en-US"/>
          </w:rPr>
          <w:t xml:space="preserve">11.08 om </w:t>
        </w:r>
        <w:proofErr w:type="spellStart"/>
        <w:r w:rsidRPr="004B72B0">
          <w:rPr>
            <w:rStyle w:val="Hyperlink"/>
            <w:lang w:val="en-US"/>
          </w:rPr>
          <w:t>affald</w:t>
        </w:r>
        <w:proofErr w:type="spellEnd"/>
        <w:r w:rsidRPr="004B72B0">
          <w:rPr>
            <w:rStyle w:val="Hyperlink"/>
            <w:lang w:val="en-US"/>
          </w:rPr>
          <w:t xml:space="preserve"> og om </w:t>
        </w:r>
        <w:proofErr w:type="spellStart"/>
        <w:r w:rsidRPr="004B72B0">
          <w:rPr>
            <w:rStyle w:val="Hyperlink"/>
            <w:lang w:val="en-US"/>
          </w:rPr>
          <w:t>ophævelse</w:t>
        </w:r>
        <w:proofErr w:type="spellEnd"/>
        <w:r w:rsidRPr="004B72B0">
          <w:rPr>
            <w:rStyle w:val="Hyperlink"/>
            <w:lang w:val="en-US"/>
          </w:rPr>
          <w:t xml:space="preserve"> </w:t>
        </w:r>
        <w:proofErr w:type="spellStart"/>
        <w:r w:rsidRPr="004B72B0">
          <w:rPr>
            <w:rStyle w:val="Hyperlink"/>
            <w:lang w:val="en-US"/>
          </w:rPr>
          <w:t>af</w:t>
        </w:r>
        <w:proofErr w:type="spellEnd"/>
        <w:r w:rsidRPr="004B72B0">
          <w:rPr>
            <w:rStyle w:val="Hyperlink"/>
            <w:lang w:val="en-US"/>
          </w:rPr>
          <w:t xml:space="preserve"> </w:t>
        </w:r>
        <w:proofErr w:type="spellStart"/>
        <w:r w:rsidRPr="004B72B0">
          <w:rPr>
            <w:rStyle w:val="Hyperlink"/>
            <w:lang w:val="en-US"/>
          </w:rPr>
          <w:t>visse</w:t>
        </w:r>
        <w:proofErr w:type="spellEnd"/>
        <w:r w:rsidRPr="004B72B0">
          <w:rPr>
            <w:rStyle w:val="Hyperlink"/>
            <w:lang w:val="en-US"/>
          </w:rPr>
          <w:t xml:space="preserve"> </w:t>
        </w:r>
        <w:proofErr w:type="spellStart"/>
        <w:r w:rsidRPr="004B72B0">
          <w:rPr>
            <w:rStyle w:val="Hyperlink"/>
            <w:lang w:val="en-US"/>
          </w:rPr>
          <w:t>direktiver</w:t>
        </w:r>
        <w:proofErr w:type="spellEnd"/>
      </w:hyperlink>
    </w:p>
  </w:footnote>
  <w:footnote w:id="31">
    <w:p w:rsidR="00B17908" w:rsidRPr="008C0312" w:rsidRDefault="00B17908" w:rsidP="004B72B0">
      <w:pPr>
        <w:rPr>
          <w:lang w:val="en-US"/>
        </w:rPr>
      </w:pPr>
      <w:r>
        <w:rPr>
          <w:rStyle w:val="Fodnotehenvisning"/>
        </w:rPr>
        <w:footnoteRef/>
      </w:r>
      <w:r>
        <w:rPr>
          <w:lang w:val="en-US"/>
        </w:rPr>
        <w:t xml:space="preserve"> </w:t>
      </w:r>
      <w:r w:rsidR="00F525D0">
        <w:fldChar w:fldCharType="begin"/>
      </w:r>
      <w:r w:rsidR="00F525D0" w:rsidRPr="00F525D0">
        <w:rPr>
          <w:lang w:val="en-US"/>
        </w:rPr>
        <w:instrText xml:space="preserve"> HYPERLINK "http://ec.europa.eu/environment/waste/framework/pdf/guidance_doc.pdf" </w:instrText>
      </w:r>
      <w:r w:rsidR="00F525D0">
        <w:fldChar w:fldCharType="separate"/>
      </w:r>
      <w:r w:rsidRPr="008C0312">
        <w:rPr>
          <w:rStyle w:val="Hyperlink"/>
          <w:rFonts w:ascii="Verdana" w:hAnsi="Verdana"/>
          <w:sz w:val="18"/>
          <w:szCs w:val="18"/>
          <w:lang w:val="en-US"/>
        </w:rPr>
        <w:t>European Commission, DG-Environment (2012): ‘Guidance on the interpretation of key provisions of Directive 2008/98/EC on waste’</w:t>
      </w:r>
      <w:r w:rsidR="00F525D0">
        <w:rPr>
          <w:rStyle w:val="Hyperlink"/>
          <w:rFonts w:ascii="Verdana" w:hAnsi="Verdana"/>
          <w:sz w:val="18"/>
          <w:szCs w:val="18"/>
          <w:lang w:val="en-US"/>
        </w:rPr>
        <w:fldChar w:fldCharType="end"/>
      </w:r>
    </w:p>
  </w:footnote>
  <w:footnote w:id="32">
    <w:p w:rsidR="00B17908" w:rsidRDefault="00B17908" w:rsidP="004B72B0">
      <w:pPr>
        <w:pStyle w:val="Fodnotetekst"/>
      </w:pPr>
      <w:r>
        <w:rPr>
          <w:rStyle w:val="Fodnotehenvisning"/>
        </w:rPr>
        <w:footnoteRef/>
      </w:r>
      <w:r>
        <w:t xml:space="preserve">  </w:t>
      </w:r>
      <w:hyperlink r:id="rId31" w:history="1">
        <w:r w:rsidRPr="00DE33CE">
          <w:rPr>
            <w:rStyle w:val="Hyperlink"/>
          </w:rPr>
          <w:t>Bekendtgørelse nr. 1309 af 18.12.12 om affald</w:t>
        </w:r>
      </w:hyperlink>
    </w:p>
  </w:footnote>
  <w:footnote w:id="33">
    <w:p w:rsidR="00B17908" w:rsidRDefault="00B17908" w:rsidP="00B16B59">
      <w:pPr>
        <w:pStyle w:val="Fodnotetekst"/>
      </w:pPr>
      <w:r>
        <w:rPr>
          <w:rStyle w:val="Fodnotehenvisning"/>
        </w:rPr>
        <w:footnoteRef/>
      </w:r>
      <w:r>
        <w:t xml:space="preserve"> </w:t>
      </w:r>
      <w:hyperlink r:id="rId32" w:history="1">
        <w:r w:rsidRPr="00B81FFB">
          <w:rPr>
            <w:rStyle w:val="Hyperlink"/>
          </w:rPr>
          <w:t>Lovbekendtgørelse nr. 9</w:t>
        </w:r>
        <w:r>
          <w:rPr>
            <w:rStyle w:val="Hyperlink"/>
          </w:rPr>
          <w:t>39</w:t>
        </w:r>
        <w:r w:rsidRPr="00B81FFB">
          <w:rPr>
            <w:rStyle w:val="Hyperlink"/>
          </w:rPr>
          <w:t xml:space="preserve"> af </w:t>
        </w:r>
        <w:r>
          <w:rPr>
            <w:rStyle w:val="Hyperlink"/>
          </w:rPr>
          <w:t>03.07.13</w:t>
        </w:r>
        <w:r w:rsidRPr="00B81FFB">
          <w:rPr>
            <w:rStyle w:val="Hyperlink"/>
          </w:rPr>
          <w:t xml:space="preserve"> om miljøvurdering af planer og programmer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171848"/>
      <w:docPartObj>
        <w:docPartGallery w:val="Page Numbers (Top of Page)"/>
        <w:docPartUnique/>
      </w:docPartObj>
    </w:sdtPr>
    <w:sdtEndPr/>
    <w:sdtContent>
      <w:p w:rsidR="00B17908" w:rsidRDefault="00B17908">
        <w:pPr>
          <w:pStyle w:val="Sidehoved"/>
          <w:jc w:val="center"/>
        </w:pPr>
        <w:r>
          <w:fldChar w:fldCharType="begin"/>
        </w:r>
        <w:r>
          <w:instrText>PAGE   \* MERGEFORMAT</w:instrText>
        </w:r>
        <w:r>
          <w:fldChar w:fldCharType="separate"/>
        </w:r>
        <w:r w:rsidR="00F525D0">
          <w:rPr>
            <w:noProof/>
          </w:rPr>
          <w:t>3</w:t>
        </w:r>
        <w:r>
          <w:fldChar w:fldCharType="end"/>
        </w:r>
      </w:p>
    </w:sdtContent>
  </w:sdt>
  <w:p w:rsidR="00B17908" w:rsidRDefault="00B1790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3BE775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068804A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00E5846"/>
    <w:multiLevelType w:val="hybridMultilevel"/>
    <w:tmpl w:val="2AEAC5BA"/>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06DC626A"/>
    <w:multiLevelType w:val="multilevel"/>
    <w:tmpl w:val="9BB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73E7E"/>
    <w:multiLevelType w:val="hybridMultilevel"/>
    <w:tmpl w:val="46048F1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5">
    <w:nsid w:val="0B212FAD"/>
    <w:multiLevelType w:val="hybridMultilevel"/>
    <w:tmpl w:val="55C870A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6">
    <w:nsid w:val="0BBD0A04"/>
    <w:multiLevelType w:val="multilevel"/>
    <w:tmpl w:val="E9061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B60DBA"/>
    <w:multiLevelType w:val="multilevel"/>
    <w:tmpl w:val="8CC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3C7E2A"/>
    <w:multiLevelType w:val="hybridMultilevel"/>
    <w:tmpl w:val="CB60B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D5D41B1"/>
    <w:multiLevelType w:val="hybridMultilevel"/>
    <w:tmpl w:val="DA5EC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0BF6687"/>
    <w:multiLevelType w:val="hybridMultilevel"/>
    <w:tmpl w:val="22B85C28"/>
    <w:lvl w:ilvl="0" w:tplc="04060001">
      <w:start w:val="1"/>
      <w:numFmt w:val="bullet"/>
      <w:lvlText w:val=""/>
      <w:lvlJc w:val="left"/>
      <w:pPr>
        <w:ind w:left="785" w:hanging="360"/>
      </w:pPr>
      <w:rPr>
        <w:rFonts w:ascii="Symbol" w:hAnsi="Symbol" w:hint="default"/>
      </w:rPr>
    </w:lvl>
    <w:lvl w:ilvl="1" w:tplc="04060003" w:tentative="1">
      <w:start w:val="1"/>
      <w:numFmt w:val="bullet"/>
      <w:lvlText w:val="o"/>
      <w:lvlJc w:val="left"/>
      <w:pPr>
        <w:ind w:left="1505" w:hanging="360"/>
      </w:pPr>
      <w:rPr>
        <w:rFonts w:ascii="Courier New" w:hAnsi="Courier New" w:cs="Courier New" w:hint="default"/>
      </w:rPr>
    </w:lvl>
    <w:lvl w:ilvl="2" w:tplc="04060005" w:tentative="1">
      <w:start w:val="1"/>
      <w:numFmt w:val="bullet"/>
      <w:lvlText w:val=""/>
      <w:lvlJc w:val="left"/>
      <w:pPr>
        <w:ind w:left="2225" w:hanging="360"/>
      </w:pPr>
      <w:rPr>
        <w:rFonts w:ascii="Wingdings" w:hAnsi="Wingdings" w:hint="default"/>
      </w:rPr>
    </w:lvl>
    <w:lvl w:ilvl="3" w:tplc="04060001" w:tentative="1">
      <w:start w:val="1"/>
      <w:numFmt w:val="bullet"/>
      <w:lvlText w:val=""/>
      <w:lvlJc w:val="left"/>
      <w:pPr>
        <w:ind w:left="2945" w:hanging="360"/>
      </w:pPr>
      <w:rPr>
        <w:rFonts w:ascii="Symbol" w:hAnsi="Symbol" w:hint="default"/>
      </w:rPr>
    </w:lvl>
    <w:lvl w:ilvl="4" w:tplc="04060003" w:tentative="1">
      <w:start w:val="1"/>
      <w:numFmt w:val="bullet"/>
      <w:lvlText w:val="o"/>
      <w:lvlJc w:val="left"/>
      <w:pPr>
        <w:ind w:left="3665" w:hanging="360"/>
      </w:pPr>
      <w:rPr>
        <w:rFonts w:ascii="Courier New" w:hAnsi="Courier New" w:cs="Courier New" w:hint="default"/>
      </w:rPr>
    </w:lvl>
    <w:lvl w:ilvl="5" w:tplc="04060005" w:tentative="1">
      <w:start w:val="1"/>
      <w:numFmt w:val="bullet"/>
      <w:lvlText w:val=""/>
      <w:lvlJc w:val="left"/>
      <w:pPr>
        <w:ind w:left="4385" w:hanging="360"/>
      </w:pPr>
      <w:rPr>
        <w:rFonts w:ascii="Wingdings" w:hAnsi="Wingdings" w:hint="default"/>
      </w:rPr>
    </w:lvl>
    <w:lvl w:ilvl="6" w:tplc="04060001" w:tentative="1">
      <w:start w:val="1"/>
      <w:numFmt w:val="bullet"/>
      <w:lvlText w:val=""/>
      <w:lvlJc w:val="left"/>
      <w:pPr>
        <w:ind w:left="5105" w:hanging="360"/>
      </w:pPr>
      <w:rPr>
        <w:rFonts w:ascii="Symbol" w:hAnsi="Symbol" w:hint="default"/>
      </w:rPr>
    </w:lvl>
    <w:lvl w:ilvl="7" w:tplc="04060003" w:tentative="1">
      <w:start w:val="1"/>
      <w:numFmt w:val="bullet"/>
      <w:lvlText w:val="o"/>
      <w:lvlJc w:val="left"/>
      <w:pPr>
        <w:ind w:left="5825" w:hanging="360"/>
      </w:pPr>
      <w:rPr>
        <w:rFonts w:ascii="Courier New" w:hAnsi="Courier New" w:cs="Courier New" w:hint="default"/>
      </w:rPr>
    </w:lvl>
    <w:lvl w:ilvl="8" w:tplc="04060005" w:tentative="1">
      <w:start w:val="1"/>
      <w:numFmt w:val="bullet"/>
      <w:lvlText w:val=""/>
      <w:lvlJc w:val="left"/>
      <w:pPr>
        <w:ind w:left="6545" w:hanging="360"/>
      </w:pPr>
      <w:rPr>
        <w:rFonts w:ascii="Wingdings" w:hAnsi="Wingdings" w:hint="default"/>
      </w:rPr>
    </w:lvl>
  </w:abstractNum>
  <w:abstractNum w:abstractNumId="11">
    <w:nsid w:val="24A21FFC"/>
    <w:multiLevelType w:val="hybridMultilevel"/>
    <w:tmpl w:val="805608FA"/>
    <w:lvl w:ilvl="0" w:tplc="0148A5FE">
      <w:numFmt w:val="bullet"/>
      <w:lvlText w:val=""/>
      <w:lvlJc w:val="left"/>
      <w:pPr>
        <w:tabs>
          <w:tab w:val="num" w:pos="1980"/>
        </w:tabs>
        <w:ind w:left="1980" w:hanging="360"/>
      </w:pPr>
      <w:rPr>
        <w:rFonts w:ascii="Symbol" w:eastAsia="Times New Roman" w:hAnsi="Symbol" w:cs="Times New Roman" w:hint="default"/>
      </w:rPr>
    </w:lvl>
    <w:lvl w:ilvl="1" w:tplc="04060003" w:tentative="1">
      <w:start w:val="1"/>
      <w:numFmt w:val="bullet"/>
      <w:lvlText w:val="o"/>
      <w:lvlJc w:val="left"/>
      <w:pPr>
        <w:tabs>
          <w:tab w:val="num" w:pos="2700"/>
        </w:tabs>
        <w:ind w:left="2700" w:hanging="360"/>
      </w:pPr>
      <w:rPr>
        <w:rFonts w:ascii="Courier New" w:hAnsi="Courier New" w:cs="Courier New" w:hint="default"/>
      </w:rPr>
    </w:lvl>
    <w:lvl w:ilvl="2" w:tplc="04060005" w:tentative="1">
      <w:start w:val="1"/>
      <w:numFmt w:val="bullet"/>
      <w:lvlText w:val=""/>
      <w:lvlJc w:val="left"/>
      <w:pPr>
        <w:tabs>
          <w:tab w:val="num" w:pos="3420"/>
        </w:tabs>
        <w:ind w:left="3420" w:hanging="360"/>
      </w:pPr>
      <w:rPr>
        <w:rFonts w:ascii="Wingdings" w:hAnsi="Wingdings" w:hint="default"/>
      </w:rPr>
    </w:lvl>
    <w:lvl w:ilvl="3" w:tplc="04060001" w:tentative="1">
      <w:start w:val="1"/>
      <w:numFmt w:val="bullet"/>
      <w:lvlText w:val=""/>
      <w:lvlJc w:val="left"/>
      <w:pPr>
        <w:tabs>
          <w:tab w:val="num" w:pos="4140"/>
        </w:tabs>
        <w:ind w:left="4140" w:hanging="360"/>
      </w:pPr>
      <w:rPr>
        <w:rFonts w:ascii="Symbol" w:hAnsi="Symbol" w:hint="default"/>
      </w:rPr>
    </w:lvl>
    <w:lvl w:ilvl="4" w:tplc="04060003" w:tentative="1">
      <w:start w:val="1"/>
      <w:numFmt w:val="bullet"/>
      <w:lvlText w:val="o"/>
      <w:lvlJc w:val="left"/>
      <w:pPr>
        <w:tabs>
          <w:tab w:val="num" w:pos="4860"/>
        </w:tabs>
        <w:ind w:left="4860" w:hanging="360"/>
      </w:pPr>
      <w:rPr>
        <w:rFonts w:ascii="Courier New" w:hAnsi="Courier New" w:cs="Courier New" w:hint="default"/>
      </w:rPr>
    </w:lvl>
    <w:lvl w:ilvl="5" w:tplc="04060005" w:tentative="1">
      <w:start w:val="1"/>
      <w:numFmt w:val="bullet"/>
      <w:lvlText w:val=""/>
      <w:lvlJc w:val="left"/>
      <w:pPr>
        <w:tabs>
          <w:tab w:val="num" w:pos="5580"/>
        </w:tabs>
        <w:ind w:left="5580" w:hanging="360"/>
      </w:pPr>
      <w:rPr>
        <w:rFonts w:ascii="Wingdings" w:hAnsi="Wingdings" w:hint="default"/>
      </w:rPr>
    </w:lvl>
    <w:lvl w:ilvl="6" w:tplc="04060001" w:tentative="1">
      <w:start w:val="1"/>
      <w:numFmt w:val="bullet"/>
      <w:lvlText w:val=""/>
      <w:lvlJc w:val="left"/>
      <w:pPr>
        <w:tabs>
          <w:tab w:val="num" w:pos="6300"/>
        </w:tabs>
        <w:ind w:left="6300" w:hanging="360"/>
      </w:pPr>
      <w:rPr>
        <w:rFonts w:ascii="Symbol" w:hAnsi="Symbol" w:hint="default"/>
      </w:rPr>
    </w:lvl>
    <w:lvl w:ilvl="7" w:tplc="04060003" w:tentative="1">
      <w:start w:val="1"/>
      <w:numFmt w:val="bullet"/>
      <w:lvlText w:val="o"/>
      <w:lvlJc w:val="left"/>
      <w:pPr>
        <w:tabs>
          <w:tab w:val="num" w:pos="7020"/>
        </w:tabs>
        <w:ind w:left="7020" w:hanging="360"/>
      </w:pPr>
      <w:rPr>
        <w:rFonts w:ascii="Courier New" w:hAnsi="Courier New" w:cs="Courier New" w:hint="default"/>
      </w:rPr>
    </w:lvl>
    <w:lvl w:ilvl="8" w:tplc="04060005" w:tentative="1">
      <w:start w:val="1"/>
      <w:numFmt w:val="bullet"/>
      <w:lvlText w:val=""/>
      <w:lvlJc w:val="left"/>
      <w:pPr>
        <w:tabs>
          <w:tab w:val="num" w:pos="7740"/>
        </w:tabs>
        <w:ind w:left="7740" w:hanging="360"/>
      </w:pPr>
      <w:rPr>
        <w:rFonts w:ascii="Wingdings" w:hAnsi="Wingdings" w:hint="default"/>
      </w:rPr>
    </w:lvl>
  </w:abstractNum>
  <w:abstractNum w:abstractNumId="12">
    <w:nsid w:val="296A0027"/>
    <w:multiLevelType w:val="hybridMultilevel"/>
    <w:tmpl w:val="0C8EEC14"/>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nsid w:val="2B050DEC"/>
    <w:multiLevelType w:val="hybridMultilevel"/>
    <w:tmpl w:val="5268B5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B4D74B1"/>
    <w:multiLevelType w:val="hybridMultilevel"/>
    <w:tmpl w:val="E74E3BB8"/>
    <w:lvl w:ilvl="0" w:tplc="BD062DEA">
      <w:start w:val="17"/>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02E1D0D"/>
    <w:multiLevelType w:val="hybridMultilevel"/>
    <w:tmpl w:val="21761C08"/>
    <w:lvl w:ilvl="0" w:tplc="0406000F">
      <w:start w:val="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30A31CD4"/>
    <w:multiLevelType w:val="multilevel"/>
    <w:tmpl w:val="745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AC5789"/>
    <w:multiLevelType w:val="multilevel"/>
    <w:tmpl w:val="E9EC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B576B4"/>
    <w:multiLevelType w:val="hybridMultilevel"/>
    <w:tmpl w:val="D53CED6E"/>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9">
    <w:nsid w:val="37AE5BBF"/>
    <w:multiLevelType w:val="hybridMultilevel"/>
    <w:tmpl w:val="DBBC4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95E06F0"/>
    <w:multiLevelType w:val="hybridMultilevel"/>
    <w:tmpl w:val="52306380"/>
    <w:lvl w:ilvl="0" w:tplc="0406000F">
      <w:start w:val="1"/>
      <w:numFmt w:val="decimal"/>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1">
    <w:nsid w:val="3B8B02EA"/>
    <w:multiLevelType w:val="hybridMultilevel"/>
    <w:tmpl w:val="F3546730"/>
    <w:lvl w:ilvl="0" w:tplc="BD062DEA">
      <w:start w:val="17"/>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D193586"/>
    <w:multiLevelType w:val="multilevel"/>
    <w:tmpl w:val="0DDC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F10C6C"/>
    <w:multiLevelType w:val="multilevel"/>
    <w:tmpl w:val="912A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F917F3"/>
    <w:multiLevelType w:val="hybridMultilevel"/>
    <w:tmpl w:val="FD22C5F0"/>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nsid w:val="424F1B50"/>
    <w:multiLevelType w:val="multilevel"/>
    <w:tmpl w:val="13B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4413EA"/>
    <w:multiLevelType w:val="hybridMultilevel"/>
    <w:tmpl w:val="74600F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B39095A"/>
    <w:multiLevelType w:val="hybridMultilevel"/>
    <w:tmpl w:val="00503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2A83E2D"/>
    <w:multiLevelType w:val="hybridMultilevel"/>
    <w:tmpl w:val="B87630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2FF3A39"/>
    <w:multiLevelType w:val="hybridMultilevel"/>
    <w:tmpl w:val="AF864C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55FF7102"/>
    <w:multiLevelType w:val="hybridMultilevel"/>
    <w:tmpl w:val="64849A5A"/>
    <w:lvl w:ilvl="0" w:tplc="0148A5FE">
      <w:numFmt w:val="bullet"/>
      <w:lvlText w:val=""/>
      <w:lvlJc w:val="left"/>
      <w:pPr>
        <w:tabs>
          <w:tab w:val="num" w:pos="1980"/>
        </w:tabs>
        <w:ind w:left="1980" w:hanging="360"/>
      </w:pPr>
      <w:rPr>
        <w:rFonts w:ascii="Symbol" w:eastAsia="Times New Roman"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D541AD6"/>
    <w:multiLevelType w:val="hybridMultilevel"/>
    <w:tmpl w:val="76DAE942"/>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07E0663"/>
    <w:multiLevelType w:val="hybridMultilevel"/>
    <w:tmpl w:val="8D06BE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1DE3FEB"/>
    <w:multiLevelType w:val="hybridMultilevel"/>
    <w:tmpl w:val="C21AE8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6940649"/>
    <w:multiLevelType w:val="hybridMultilevel"/>
    <w:tmpl w:val="CB26ED4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EED44FF"/>
    <w:multiLevelType w:val="hybridMultilevel"/>
    <w:tmpl w:val="94B2F160"/>
    <w:lvl w:ilvl="0" w:tplc="04060001">
      <w:start w:val="9"/>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3E86C12"/>
    <w:multiLevelType w:val="multilevel"/>
    <w:tmpl w:val="779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B21205"/>
    <w:multiLevelType w:val="hybridMultilevel"/>
    <w:tmpl w:val="E2080C34"/>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8">
    <w:nsid w:val="79544DA9"/>
    <w:multiLevelType w:val="multilevel"/>
    <w:tmpl w:val="3638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FC7E9D"/>
    <w:multiLevelType w:val="hybridMultilevel"/>
    <w:tmpl w:val="5CE05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B6F2E88"/>
    <w:multiLevelType w:val="hybridMultilevel"/>
    <w:tmpl w:val="9048AE9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1">
    <w:nsid w:val="7C936037"/>
    <w:multiLevelType w:val="multilevel"/>
    <w:tmpl w:val="D988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36"/>
  </w:num>
  <w:num w:numId="4">
    <w:abstractNumId w:val="16"/>
  </w:num>
  <w:num w:numId="5">
    <w:abstractNumId w:val="38"/>
  </w:num>
  <w:num w:numId="6">
    <w:abstractNumId w:val="25"/>
  </w:num>
  <w:num w:numId="7">
    <w:abstractNumId w:val="23"/>
  </w:num>
  <w:num w:numId="8">
    <w:abstractNumId w:val="41"/>
  </w:num>
  <w:num w:numId="9">
    <w:abstractNumId w:val="7"/>
  </w:num>
  <w:num w:numId="10">
    <w:abstractNumId w:val="17"/>
  </w:num>
  <w:num w:numId="11">
    <w:abstractNumId w:val="3"/>
  </w:num>
  <w:num w:numId="12">
    <w:abstractNumId w:val="0"/>
  </w:num>
  <w:num w:numId="13">
    <w:abstractNumId w:val="26"/>
  </w:num>
  <w:num w:numId="14">
    <w:abstractNumId w:val="18"/>
  </w:num>
  <w:num w:numId="15">
    <w:abstractNumId w:val="31"/>
  </w:num>
  <w:num w:numId="16">
    <w:abstractNumId w:val="24"/>
  </w:num>
  <w:num w:numId="17">
    <w:abstractNumId w:val="32"/>
  </w:num>
  <w:num w:numId="18">
    <w:abstractNumId w:val="19"/>
  </w:num>
  <w:num w:numId="19">
    <w:abstractNumId w:val="13"/>
  </w:num>
  <w:num w:numId="20">
    <w:abstractNumId w:val="34"/>
  </w:num>
  <w:num w:numId="21">
    <w:abstractNumId w:val="14"/>
  </w:num>
  <w:num w:numId="22">
    <w:abstractNumId w:val="21"/>
  </w:num>
  <w:num w:numId="23">
    <w:abstractNumId w:val="9"/>
  </w:num>
  <w:num w:numId="24">
    <w:abstractNumId w:val="27"/>
  </w:num>
  <w:num w:numId="25">
    <w:abstractNumId w:val="10"/>
  </w:num>
  <w:num w:numId="26">
    <w:abstractNumId w:val="39"/>
  </w:num>
  <w:num w:numId="27">
    <w:abstractNumId w:val="33"/>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0"/>
  </w:num>
  <w:num w:numId="32">
    <w:abstractNumId w:val="5"/>
  </w:num>
  <w:num w:numId="33">
    <w:abstractNumId w:val="4"/>
  </w:num>
  <w:num w:numId="34">
    <w:abstractNumId w:val="12"/>
  </w:num>
  <w:num w:numId="35">
    <w:abstractNumId w:val="28"/>
  </w:num>
  <w:num w:numId="36">
    <w:abstractNumId w:val="40"/>
  </w:num>
  <w:num w:numId="37">
    <w:abstractNumId w:val="1"/>
  </w:num>
  <w:num w:numId="38">
    <w:abstractNumId w:val="15"/>
  </w:num>
  <w:num w:numId="39">
    <w:abstractNumId w:val="11"/>
  </w:num>
  <w:num w:numId="40">
    <w:abstractNumId w:val="30"/>
  </w:num>
  <w:num w:numId="41">
    <w:abstractNumId w:val="29"/>
  </w:num>
  <w:num w:numId="42">
    <w:abstractNumId w:val="35"/>
  </w:num>
  <w:num w:numId="43">
    <w:abstractNumId w:val="3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BF"/>
    <w:rsid w:val="00016380"/>
    <w:rsid w:val="00024B13"/>
    <w:rsid w:val="00035878"/>
    <w:rsid w:val="000409C1"/>
    <w:rsid w:val="00043351"/>
    <w:rsid w:val="00045303"/>
    <w:rsid w:val="00047D76"/>
    <w:rsid w:val="00051729"/>
    <w:rsid w:val="00051AE5"/>
    <w:rsid w:val="00055923"/>
    <w:rsid w:val="00061C6F"/>
    <w:rsid w:val="00063F19"/>
    <w:rsid w:val="0007354F"/>
    <w:rsid w:val="0009017B"/>
    <w:rsid w:val="00096A0A"/>
    <w:rsid w:val="000A12E4"/>
    <w:rsid w:val="000B0E93"/>
    <w:rsid w:val="000B52F5"/>
    <w:rsid w:val="000C3FA1"/>
    <w:rsid w:val="000C74E6"/>
    <w:rsid w:val="000E0D53"/>
    <w:rsid w:val="00160C2A"/>
    <w:rsid w:val="0018155C"/>
    <w:rsid w:val="001C032E"/>
    <w:rsid w:val="001D59AA"/>
    <w:rsid w:val="001E145E"/>
    <w:rsid w:val="00211FF6"/>
    <w:rsid w:val="00216DA5"/>
    <w:rsid w:val="00235C3A"/>
    <w:rsid w:val="002370B7"/>
    <w:rsid w:val="0024791F"/>
    <w:rsid w:val="00252C27"/>
    <w:rsid w:val="00254DC6"/>
    <w:rsid w:val="0027137D"/>
    <w:rsid w:val="002944EB"/>
    <w:rsid w:val="00297B28"/>
    <w:rsid w:val="002E5965"/>
    <w:rsid w:val="002F4760"/>
    <w:rsid w:val="00356198"/>
    <w:rsid w:val="0036538A"/>
    <w:rsid w:val="0037192F"/>
    <w:rsid w:val="00380B71"/>
    <w:rsid w:val="0038570D"/>
    <w:rsid w:val="003A5B82"/>
    <w:rsid w:val="003C3030"/>
    <w:rsid w:val="003C3AEA"/>
    <w:rsid w:val="003D6C3B"/>
    <w:rsid w:val="003F1988"/>
    <w:rsid w:val="004101E3"/>
    <w:rsid w:val="004139F0"/>
    <w:rsid w:val="00417122"/>
    <w:rsid w:val="004232B3"/>
    <w:rsid w:val="0042691F"/>
    <w:rsid w:val="00444440"/>
    <w:rsid w:val="00454CA0"/>
    <w:rsid w:val="00457397"/>
    <w:rsid w:val="0045757F"/>
    <w:rsid w:val="004707FE"/>
    <w:rsid w:val="00477BA6"/>
    <w:rsid w:val="004855F8"/>
    <w:rsid w:val="004A3669"/>
    <w:rsid w:val="004B72B0"/>
    <w:rsid w:val="004C2739"/>
    <w:rsid w:val="004F43BB"/>
    <w:rsid w:val="00500E24"/>
    <w:rsid w:val="0050298F"/>
    <w:rsid w:val="005160D7"/>
    <w:rsid w:val="00517364"/>
    <w:rsid w:val="00545DA0"/>
    <w:rsid w:val="00546AB4"/>
    <w:rsid w:val="00583F5D"/>
    <w:rsid w:val="005871FC"/>
    <w:rsid w:val="005A6E6A"/>
    <w:rsid w:val="005B3BEF"/>
    <w:rsid w:val="005B3BF7"/>
    <w:rsid w:val="005D57EF"/>
    <w:rsid w:val="005E61D4"/>
    <w:rsid w:val="005F2FDB"/>
    <w:rsid w:val="00630AD5"/>
    <w:rsid w:val="00634F9B"/>
    <w:rsid w:val="006464C4"/>
    <w:rsid w:val="0068499C"/>
    <w:rsid w:val="00697082"/>
    <w:rsid w:val="0069782C"/>
    <w:rsid w:val="006C1896"/>
    <w:rsid w:val="006C78AE"/>
    <w:rsid w:val="006D087C"/>
    <w:rsid w:val="006D35EF"/>
    <w:rsid w:val="006D5B90"/>
    <w:rsid w:val="006F3491"/>
    <w:rsid w:val="00703277"/>
    <w:rsid w:val="00711658"/>
    <w:rsid w:val="00713DEA"/>
    <w:rsid w:val="00725347"/>
    <w:rsid w:val="00744AA0"/>
    <w:rsid w:val="0079555B"/>
    <w:rsid w:val="007A12A9"/>
    <w:rsid w:val="007C63A6"/>
    <w:rsid w:val="007E2D6A"/>
    <w:rsid w:val="007E60C7"/>
    <w:rsid w:val="007F0544"/>
    <w:rsid w:val="00804ED0"/>
    <w:rsid w:val="008058BD"/>
    <w:rsid w:val="008059DE"/>
    <w:rsid w:val="008162D3"/>
    <w:rsid w:val="00834781"/>
    <w:rsid w:val="008645BF"/>
    <w:rsid w:val="00884174"/>
    <w:rsid w:val="008A3A13"/>
    <w:rsid w:val="008B0F4F"/>
    <w:rsid w:val="008D5FB1"/>
    <w:rsid w:val="008E53FA"/>
    <w:rsid w:val="008F1E57"/>
    <w:rsid w:val="00902D6B"/>
    <w:rsid w:val="00922564"/>
    <w:rsid w:val="00925029"/>
    <w:rsid w:val="009261C7"/>
    <w:rsid w:val="00932A75"/>
    <w:rsid w:val="00934459"/>
    <w:rsid w:val="00937099"/>
    <w:rsid w:val="00943BA4"/>
    <w:rsid w:val="00950815"/>
    <w:rsid w:val="00982343"/>
    <w:rsid w:val="00990136"/>
    <w:rsid w:val="009C7514"/>
    <w:rsid w:val="009E56E2"/>
    <w:rsid w:val="009F126B"/>
    <w:rsid w:val="009F25E9"/>
    <w:rsid w:val="00A14DC3"/>
    <w:rsid w:val="00A450B6"/>
    <w:rsid w:val="00A5475D"/>
    <w:rsid w:val="00A638DA"/>
    <w:rsid w:val="00A6401C"/>
    <w:rsid w:val="00A7225C"/>
    <w:rsid w:val="00A918AC"/>
    <w:rsid w:val="00AE75E6"/>
    <w:rsid w:val="00B10C36"/>
    <w:rsid w:val="00B16B59"/>
    <w:rsid w:val="00B17908"/>
    <w:rsid w:val="00B2226E"/>
    <w:rsid w:val="00B23537"/>
    <w:rsid w:val="00B46350"/>
    <w:rsid w:val="00B5630E"/>
    <w:rsid w:val="00B61808"/>
    <w:rsid w:val="00B86E9A"/>
    <w:rsid w:val="00B9356D"/>
    <w:rsid w:val="00BA0154"/>
    <w:rsid w:val="00BA1E22"/>
    <w:rsid w:val="00BE2A85"/>
    <w:rsid w:val="00BF4459"/>
    <w:rsid w:val="00C17B0E"/>
    <w:rsid w:val="00C25AD9"/>
    <w:rsid w:val="00C25B34"/>
    <w:rsid w:val="00C44125"/>
    <w:rsid w:val="00C51749"/>
    <w:rsid w:val="00C60D72"/>
    <w:rsid w:val="00C94C3F"/>
    <w:rsid w:val="00CE565D"/>
    <w:rsid w:val="00D0501E"/>
    <w:rsid w:val="00D05D8D"/>
    <w:rsid w:val="00D17316"/>
    <w:rsid w:val="00D20EDA"/>
    <w:rsid w:val="00D331B7"/>
    <w:rsid w:val="00D457E5"/>
    <w:rsid w:val="00D5186A"/>
    <w:rsid w:val="00D62A18"/>
    <w:rsid w:val="00D6507B"/>
    <w:rsid w:val="00D76D82"/>
    <w:rsid w:val="00D81CC8"/>
    <w:rsid w:val="00D92F73"/>
    <w:rsid w:val="00D94B78"/>
    <w:rsid w:val="00DB31B2"/>
    <w:rsid w:val="00DB3A48"/>
    <w:rsid w:val="00DB5E99"/>
    <w:rsid w:val="00DC372F"/>
    <w:rsid w:val="00DD28D8"/>
    <w:rsid w:val="00DE33CE"/>
    <w:rsid w:val="00E26681"/>
    <w:rsid w:val="00E41BA8"/>
    <w:rsid w:val="00E42B1A"/>
    <w:rsid w:val="00E7701E"/>
    <w:rsid w:val="00E80151"/>
    <w:rsid w:val="00E82EC1"/>
    <w:rsid w:val="00EB0165"/>
    <w:rsid w:val="00EB32DF"/>
    <w:rsid w:val="00ED4744"/>
    <w:rsid w:val="00EF516F"/>
    <w:rsid w:val="00F231B5"/>
    <w:rsid w:val="00F32A73"/>
    <w:rsid w:val="00F32A98"/>
    <w:rsid w:val="00F40B84"/>
    <w:rsid w:val="00F525D0"/>
    <w:rsid w:val="00F665F3"/>
    <w:rsid w:val="00F81C48"/>
    <w:rsid w:val="00F84AC9"/>
    <w:rsid w:val="00FA1F54"/>
    <w:rsid w:val="00FA237E"/>
    <w:rsid w:val="00FF60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64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645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645B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653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645B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645B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8645BF"/>
    <w:rPr>
      <w:rFonts w:asciiTheme="majorHAnsi" w:eastAsiaTheme="majorEastAsia" w:hAnsiTheme="majorHAnsi" w:cstheme="majorBidi"/>
      <w:b/>
      <w:bCs/>
      <w:color w:val="4F81BD" w:themeColor="accent1"/>
    </w:rPr>
  </w:style>
  <w:style w:type="paragraph" w:styleId="Overskrift">
    <w:name w:val="TOC Heading"/>
    <w:basedOn w:val="Overskrift1"/>
    <w:next w:val="Normal"/>
    <w:uiPriority w:val="39"/>
    <w:semiHidden/>
    <w:unhideWhenUsed/>
    <w:qFormat/>
    <w:rsid w:val="008645BF"/>
    <w:pPr>
      <w:outlineLvl w:val="9"/>
    </w:pPr>
    <w:rPr>
      <w:lang w:eastAsia="da-DK"/>
    </w:rPr>
  </w:style>
  <w:style w:type="paragraph" w:styleId="Indholdsfortegnelse1">
    <w:name w:val="toc 1"/>
    <w:basedOn w:val="Normal"/>
    <w:next w:val="Normal"/>
    <w:autoRedefine/>
    <w:uiPriority w:val="39"/>
    <w:unhideWhenUsed/>
    <w:rsid w:val="008645BF"/>
    <w:pPr>
      <w:spacing w:after="100"/>
    </w:pPr>
  </w:style>
  <w:style w:type="paragraph" w:styleId="Indholdsfortegnelse2">
    <w:name w:val="toc 2"/>
    <w:basedOn w:val="Normal"/>
    <w:next w:val="Normal"/>
    <w:autoRedefine/>
    <w:uiPriority w:val="39"/>
    <w:unhideWhenUsed/>
    <w:rsid w:val="008645BF"/>
    <w:pPr>
      <w:spacing w:after="100"/>
      <w:ind w:left="220"/>
    </w:pPr>
  </w:style>
  <w:style w:type="paragraph" w:styleId="Indholdsfortegnelse3">
    <w:name w:val="toc 3"/>
    <w:basedOn w:val="Normal"/>
    <w:next w:val="Normal"/>
    <w:autoRedefine/>
    <w:uiPriority w:val="39"/>
    <w:unhideWhenUsed/>
    <w:rsid w:val="008645BF"/>
    <w:pPr>
      <w:spacing w:after="100"/>
      <w:ind w:left="440"/>
    </w:pPr>
  </w:style>
  <w:style w:type="character" w:styleId="Hyperlink">
    <w:name w:val="Hyperlink"/>
    <w:basedOn w:val="Standardskrifttypeiafsnit"/>
    <w:uiPriority w:val="99"/>
    <w:unhideWhenUsed/>
    <w:rsid w:val="008645BF"/>
    <w:rPr>
      <w:color w:val="0000FF" w:themeColor="hyperlink"/>
      <w:u w:val="single"/>
    </w:rPr>
  </w:style>
  <w:style w:type="paragraph" w:styleId="Markeringsbobletekst">
    <w:name w:val="Balloon Text"/>
    <w:basedOn w:val="Normal"/>
    <w:link w:val="MarkeringsbobletekstTegn"/>
    <w:semiHidden/>
    <w:unhideWhenUsed/>
    <w:rsid w:val="008645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45BF"/>
    <w:rPr>
      <w:rFonts w:ascii="Tahoma" w:hAnsi="Tahoma" w:cs="Tahoma"/>
      <w:sz w:val="16"/>
      <w:szCs w:val="16"/>
    </w:rPr>
  </w:style>
  <w:style w:type="paragraph" w:styleId="NormalWeb">
    <w:name w:val="Normal (Web)"/>
    <w:basedOn w:val="Normal"/>
    <w:uiPriority w:val="99"/>
    <w:unhideWhenUsed/>
    <w:rsid w:val="008645BF"/>
    <w:pPr>
      <w:spacing w:after="0" w:line="240" w:lineRule="auto"/>
    </w:pPr>
    <w:rPr>
      <w:rFonts w:ascii="Times New Roman" w:eastAsia="Times New Roman" w:hAnsi="Times New Roman" w:cs="Times New Roman"/>
      <w:sz w:val="24"/>
      <w:szCs w:val="24"/>
      <w:lang w:eastAsia="da-DK"/>
    </w:rPr>
  </w:style>
  <w:style w:type="character" w:customStyle="1" w:styleId="changedfont">
    <w:name w:val="changedfont"/>
    <w:basedOn w:val="Standardskrifttypeiafsnit"/>
    <w:rsid w:val="000A12E4"/>
  </w:style>
  <w:style w:type="table" w:styleId="Tabel-Gitter">
    <w:name w:val="Table Grid"/>
    <w:basedOn w:val="Tabel-Normal"/>
    <w:rsid w:val="0050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typeiafsnit"/>
    <w:link w:val="Overskrift4"/>
    <w:uiPriority w:val="9"/>
    <w:rsid w:val="0036538A"/>
    <w:rPr>
      <w:rFonts w:asciiTheme="majorHAnsi" w:eastAsiaTheme="majorEastAsia" w:hAnsiTheme="majorHAnsi" w:cstheme="majorBidi"/>
      <w:b/>
      <w:bCs/>
      <w:i/>
      <w:iCs/>
      <w:color w:val="4F81BD" w:themeColor="accent1"/>
    </w:rPr>
  </w:style>
  <w:style w:type="paragraph" w:styleId="Opstilling-punkttegn2">
    <w:name w:val="List Bullet 2"/>
    <w:basedOn w:val="Normal"/>
    <w:uiPriority w:val="99"/>
    <w:unhideWhenUsed/>
    <w:rsid w:val="0036538A"/>
    <w:pPr>
      <w:numPr>
        <w:numId w:val="12"/>
      </w:numPr>
      <w:contextualSpacing/>
    </w:pPr>
  </w:style>
  <w:style w:type="paragraph" w:styleId="Titel">
    <w:name w:val="Title"/>
    <w:basedOn w:val="Normal"/>
    <w:next w:val="Normal"/>
    <w:link w:val="TitelTegn"/>
    <w:uiPriority w:val="10"/>
    <w:qFormat/>
    <w:rsid w:val="003653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6538A"/>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uiPriority w:val="99"/>
    <w:unhideWhenUsed/>
    <w:rsid w:val="0036538A"/>
    <w:pPr>
      <w:spacing w:after="120"/>
    </w:pPr>
  </w:style>
  <w:style w:type="character" w:customStyle="1" w:styleId="BrdtekstTegn">
    <w:name w:val="Brødtekst Tegn"/>
    <w:basedOn w:val="Standardskrifttypeiafsnit"/>
    <w:link w:val="Brdtekst"/>
    <w:uiPriority w:val="99"/>
    <w:rsid w:val="0036538A"/>
  </w:style>
  <w:style w:type="paragraph" w:styleId="Undertitel">
    <w:name w:val="Subtitle"/>
    <w:basedOn w:val="Normal"/>
    <w:next w:val="Normal"/>
    <w:link w:val="UndertitelTegn"/>
    <w:uiPriority w:val="11"/>
    <w:qFormat/>
    <w:rsid w:val="003653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6538A"/>
    <w:rPr>
      <w:rFonts w:asciiTheme="majorHAnsi" w:eastAsiaTheme="majorEastAsia" w:hAnsiTheme="majorHAnsi" w:cstheme="majorBidi"/>
      <w:i/>
      <w:iCs/>
      <w:color w:val="4F81BD" w:themeColor="accent1"/>
      <w:spacing w:val="15"/>
      <w:sz w:val="24"/>
      <w:szCs w:val="24"/>
    </w:rPr>
  </w:style>
  <w:style w:type="paragraph" w:styleId="Fodnotetekst">
    <w:name w:val="footnote text"/>
    <w:basedOn w:val="Normal"/>
    <w:link w:val="FodnotetekstTegn"/>
    <w:rsid w:val="00D81CC8"/>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rsid w:val="00D81CC8"/>
    <w:rPr>
      <w:rFonts w:ascii="Times New Roman" w:eastAsia="Times New Roman" w:hAnsi="Times New Roman" w:cs="Times New Roman"/>
      <w:sz w:val="20"/>
      <w:szCs w:val="20"/>
      <w:lang w:eastAsia="da-DK"/>
    </w:rPr>
  </w:style>
  <w:style w:type="character" w:styleId="Fodnotehenvisning">
    <w:name w:val="footnote reference"/>
    <w:rsid w:val="00D81CC8"/>
    <w:rPr>
      <w:vertAlign w:val="superscript"/>
    </w:rPr>
  </w:style>
  <w:style w:type="paragraph" w:customStyle="1" w:styleId="Default">
    <w:name w:val="Default"/>
    <w:rsid w:val="00D81CC8"/>
    <w:pPr>
      <w:autoSpaceDE w:val="0"/>
      <w:autoSpaceDN w:val="0"/>
      <w:adjustRightInd w:val="0"/>
      <w:spacing w:after="0" w:line="240" w:lineRule="auto"/>
    </w:pPr>
    <w:rPr>
      <w:rFonts w:ascii="Arial" w:eastAsia="Times New Roman" w:hAnsi="Arial" w:cs="Arial"/>
      <w:color w:val="000000"/>
      <w:sz w:val="24"/>
      <w:szCs w:val="24"/>
      <w:lang w:eastAsia="da-DK"/>
    </w:rPr>
  </w:style>
  <w:style w:type="paragraph" w:styleId="Listeafsnit">
    <w:name w:val="List Paragraph"/>
    <w:basedOn w:val="Normal"/>
    <w:uiPriority w:val="34"/>
    <w:qFormat/>
    <w:rsid w:val="004B72B0"/>
    <w:pPr>
      <w:spacing w:after="0" w:line="240" w:lineRule="auto"/>
      <w:ind w:left="1304"/>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902D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2D6B"/>
  </w:style>
  <w:style w:type="paragraph" w:styleId="Sidefod">
    <w:name w:val="footer"/>
    <w:basedOn w:val="Normal"/>
    <w:link w:val="SidefodTegn"/>
    <w:uiPriority w:val="99"/>
    <w:unhideWhenUsed/>
    <w:rsid w:val="00902D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2D6B"/>
  </w:style>
  <w:style w:type="character" w:styleId="BesgtHyperlink">
    <w:name w:val="FollowedHyperlink"/>
    <w:basedOn w:val="Standardskrifttypeiafsnit"/>
    <w:unhideWhenUsed/>
    <w:rsid w:val="00932A75"/>
    <w:rPr>
      <w:color w:val="800080" w:themeColor="followedHyperlink"/>
      <w:u w:val="single"/>
    </w:rPr>
  </w:style>
  <w:style w:type="character" w:styleId="Sidetal">
    <w:name w:val="page number"/>
    <w:basedOn w:val="Standardskrifttypeiafsnit"/>
    <w:rsid w:val="008162D3"/>
  </w:style>
  <w:style w:type="paragraph" w:styleId="Brdtekstindrykning">
    <w:name w:val="Body Text Indent"/>
    <w:basedOn w:val="Normal"/>
    <w:link w:val="BrdtekstindrykningTegn"/>
    <w:rsid w:val="008162D3"/>
    <w:pPr>
      <w:spacing w:after="0" w:line="240" w:lineRule="auto"/>
      <w:ind w:left="720"/>
    </w:pPr>
    <w:rPr>
      <w:rFonts w:ascii="Verdana" w:eastAsia="Times New Roman" w:hAnsi="Verdana" w:cs="Times New Roman"/>
      <w:i/>
      <w:iCs/>
      <w:sz w:val="20"/>
      <w:szCs w:val="20"/>
      <w:lang w:eastAsia="da-DK"/>
    </w:rPr>
  </w:style>
  <w:style w:type="character" w:customStyle="1" w:styleId="BrdtekstindrykningTegn">
    <w:name w:val="Brødtekstindrykning Tegn"/>
    <w:basedOn w:val="Standardskrifttypeiafsnit"/>
    <w:link w:val="Brdtekstindrykning"/>
    <w:rsid w:val="008162D3"/>
    <w:rPr>
      <w:rFonts w:ascii="Verdana" w:eastAsia="Times New Roman" w:hAnsi="Verdana" w:cs="Times New Roman"/>
      <w:i/>
      <w:iCs/>
      <w:sz w:val="20"/>
      <w:szCs w:val="20"/>
      <w:lang w:eastAsia="da-DK"/>
    </w:rPr>
  </w:style>
  <w:style w:type="paragraph" w:styleId="Opstilling-punkttegn">
    <w:name w:val="List Bullet"/>
    <w:basedOn w:val="Normal"/>
    <w:rsid w:val="008162D3"/>
    <w:pPr>
      <w:numPr>
        <w:numId w:val="37"/>
      </w:numPr>
      <w:spacing w:after="0" w:line="240" w:lineRule="auto"/>
      <w:contextualSpacing/>
    </w:pPr>
    <w:rPr>
      <w:rFonts w:ascii="Times New Roman" w:eastAsia="Times New Roman" w:hAnsi="Times New Roman" w:cs="Times New Roman"/>
      <w:sz w:val="24"/>
      <w:szCs w:val="24"/>
      <w:lang w:eastAsia="da-DK"/>
    </w:rPr>
  </w:style>
  <w:style w:type="character" w:styleId="Fremhv">
    <w:name w:val="Emphasis"/>
    <w:uiPriority w:val="20"/>
    <w:qFormat/>
    <w:rsid w:val="008162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64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645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645B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653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645B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645B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8645BF"/>
    <w:rPr>
      <w:rFonts w:asciiTheme="majorHAnsi" w:eastAsiaTheme="majorEastAsia" w:hAnsiTheme="majorHAnsi" w:cstheme="majorBidi"/>
      <w:b/>
      <w:bCs/>
      <w:color w:val="4F81BD" w:themeColor="accent1"/>
    </w:rPr>
  </w:style>
  <w:style w:type="paragraph" w:styleId="Overskrift">
    <w:name w:val="TOC Heading"/>
    <w:basedOn w:val="Overskrift1"/>
    <w:next w:val="Normal"/>
    <w:uiPriority w:val="39"/>
    <w:semiHidden/>
    <w:unhideWhenUsed/>
    <w:qFormat/>
    <w:rsid w:val="008645BF"/>
    <w:pPr>
      <w:outlineLvl w:val="9"/>
    </w:pPr>
    <w:rPr>
      <w:lang w:eastAsia="da-DK"/>
    </w:rPr>
  </w:style>
  <w:style w:type="paragraph" w:styleId="Indholdsfortegnelse1">
    <w:name w:val="toc 1"/>
    <w:basedOn w:val="Normal"/>
    <w:next w:val="Normal"/>
    <w:autoRedefine/>
    <w:uiPriority w:val="39"/>
    <w:unhideWhenUsed/>
    <w:rsid w:val="008645BF"/>
    <w:pPr>
      <w:spacing w:after="100"/>
    </w:pPr>
  </w:style>
  <w:style w:type="paragraph" w:styleId="Indholdsfortegnelse2">
    <w:name w:val="toc 2"/>
    <w:basedOn w:val="Normal"/>
    <w:next w:val="Normal"/>
    <w:autoRedefine/>
    <w:uiPriority w:val="39"/>
    <w:unhideWhenUsed/>
    <w:rsid w:val="008645BF"/>
    <w:pPr>
      <w:spacing w:after="100"/>
      <w:ind w:left="220"/>
    </w:pPr>
  </w:style>
  <w:style w:type="paragraph" w:styleId="Indholdsfortegnelse3">
    <w:name w:val="toc 3"/>
    <w:basedOn w:val="Normal"/>
    <w:next w:val="Normal"/>
    <w:autoRedefine/>
    <w:uiPriority w:val="39"/>
    <w:unhideWhenUsed/>
    <w:rsid w:val="008645BF"/>
    <w:pPr>
      <w:spacing w:after="100"/>
      <w:ind w:left="440"/>
    </w:pPr>
  </w:style>
  <w:style w:type="character" w:styleId="Hyperlink">
    <w:name w:val="Hyperlink"/>
    <w:basedOn w:val="Standardskrifttypeiafsnit"/>
    <w:uiPriority w:val="99"/>
    <w:unhideWhenUsed/>
    <w:rsid w:val="008645BF"/>
    <w:rPr>
      <w:color w:val="0000FF" w:themeColor="hyperlink"/>
      <w:u w:val="single"/>
    </w:rPr>
  </w:style>
  <w:style w:type="paragraph" w:styleId="Markeringsbobletekst">
    <w:name w:val="Balloon Text"/>
    <w:basedOn w:val="Normal"/>
    <w:link w:val="MarkeringsbobletekstTegn"/>
    <w:semiHidden/>
    <w:unhideWhenUsed/>
    <w:rsid w:val="008645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45BF"/>
    <w:rPr>
      <w:rFonts w:ascii="Tahoma" w:hAnsi="Tahoma" w:cs="Tahoma"/>
      <w:sz w:val="16"/>
      <w:szCs w:val="16"/>
    </w:rPr>
  </w:style>
  <w:style w:type="paragraph" w:styleId="NormalWeb">
    <w:name w:val="Normal (Web)"/>
    <w:basedOn w:val="Normal"/>
    <w:uiPriority w:val="99"/>
    <w:unhideWhenUsed/>
    <w:rsid w:val="008645BF"/>
    <w:pPr>
      <w:spacing w:after="0" w:line="240" w:lineRule="auto"/>
    </w:pPr>
    <w:rPr>
      <w:rFonts w:ascii="Times New Roman" w:eastAsia="Times New Roman" w:hAnsi="Times New Roman" w:cs="Times New Roman"/>
      <w:sz w:val="24"/>
      <w:szCs w:val="24"/>
      <w:lang w:eastAsia="da-DK"/>
    </w:rPr>
  </w:style>
  <w:style w:type="character" w:customStyle="1" w:styleId="changedfont">
    <w:name w:val="changedfont"/>
    <w:basedOn w:val="Standardskrifttypeiafsnit"/>
    <w:rsid w:val="000A12E4"/>
  </w:style>
  <w:style w:type="table" w:styleId="Tabel-Gitter">
    <w:name w:val="Table Grid"/>
    <w:basedOn w:val="Tabel-Normal"/>
    <w:rsid w:val="0050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typeiafsnit"/>
    <w:link w:val="Overskrift4"/>
    <w:uiPriority w:val="9"/>
    <w:rsid w:val="0036538A"/>
    <w:rPr>
      <w:rFonts w:asciiTheme="majorHAnsi" w:eastAsiaTheme="majorEastAsia" w:hAnsiTheme="majorHAnsi" w:cstheme="majorBidi"/>
      <w:b/>
      <w:bCs/>
      <w:i/>
      <w:iCs/>
      <w:color w:val="4F81BD" w:themeColor="accent1"/>
    </w:rPr>
  </w:style>
  <w:style w:type="paragraph" w:styleId="Opstilling-punkttegn2">
    <w:name w:val="List Bullet 2"/>
    <w:basedOn w:val="Normal"/>
    <w:uiPriority w:val="99"/>
    <w:unhideWhenUsed/>
    <w:rsid w:val="0036538A"/>
    <w:pPr>
      <w:numPr>
        <w:numId w:val="12"/>
      </w:numPr>
      <w:contextualSpacing/>
    </w:pPr>
  </w:style>
  <w:style w:type="paragraph" w:styleId="Titel">
    <w:name w:val="Title"/>
    <w:basedOn w:val="Normal"/>
    <w:next w:val="Normal"/>
    <w:link w:val="TitelTegn"/>
    <w:uiPriority w:val="10"/>
    <w:qFormat/>
    <w:rsid w:val="003653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6538A"/>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uiPriority w:val="99"/>
    <w:unhideWhenUsed/>
    <w:rsid w:val="0036538A"/>
    <w:pPr>
      <w:spacing w:after="120"/>
    </w:pPr>
  </w:style>
  <w:style w:type="character" w:customStyle="1" w:styleId="BrdtekstTegn">
    <w:name w:val="Brødtekst Tegn"/>
    <w:basedOn w:val="Standardskrifttypeiafsnit"/>
    <w:link w:val="Brdtekst"/>
    <w:uiPriority w:val="99"/>
    <w:rsid w:val="0036538A"/>
  </w:style>
  <w:style w:type="paragraph" w:styleId="Undertitel">
    <w:name w:val="Subtitle"/>
    <w:basedOn w:val="Normal"/>
    <w:next w:val="Normal"/>
    <w:link w:val="UndertitelTegn"/>
    <w:uiPriority w:val="11"/>
    <w:qFormat/>
    <w:rsid w:val="003653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6538A"/>
    <w:rPr>
      <w:rFonts w:asciiTheme="majorHAnsi" w:eastAsiaTheme="majorEastAsia" w:hAnsiTheme="majorHAnsi" w:cstheme="majorBidi"/>
      <w:i/>
      <w:iCs/>
      <w:color w:val="4F81BD" w:themeColor="accent1"/>
      <w:spacing w:val="15"/>
      <w:sz w:val="24"/>
      <w:szCs w:val="24"/>
    </w:rPr>
  </w:style>
  <w:style w:type="paragraph" w:styleId="Fodnotetekst">
    <w:name w:val="footnote text"/>
    <w:basedOn w:val="Normal"/>
    <w:link w:val="FodnotetekstTegn"/>
    <w:rsid w:val="00D81CC8"/>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rsid w:val="00D81CC8"/>
    <w:rPr>
      <w:rFonts w:ascii="Times New Roman" w:eastAsia="Times New Roman" w:hAnsi="Times New Roman" w:cs="Times New Roman"/>
      <w:sz w:val="20"/>
      <w:szCs w:val="20"/>
      <w:lang w:eastAsia="da-DK"/>
    </w:rPr>
  </w:style>
  <w:style w:type="character" w:styleId="Fodnotehenvisning">
    <w:name w:val="footnote reference"/>
    <w:rsid w:val="00D81CC8"/>
    <w:rPr>
      <w:vertAlign w:val="superscript"/>
    </w:rPr>
  </w:style>
  <w:style w:type="paragraph" w:customStyle="1" w:styleId="Default">
    <w:name w:val="Default"/>
    <w:rsid w:val="00D81CC8"/>
    <w:pPr>
      <w:autoSpaceDE w:val="0"/>
      <w:autoSpaceDN w:val="0"/>
      <w:adjustRightInd w:val="0"/>
      <w:spacing w:after="0" w:line="240" w:lineRule="auto"/>
    </w:pPr>
    <w:rPr>
      <w:rFonts w:ascii="Arial" w:eastAsia="Times New Roman" w:hAnsi="Arial" w:cs="Arial"/>
      <w:color w:val="000000"/>
      <w:sz w:val="24"/>
      <w:szCs w:val="24"/>
      <w:lang w:eastAsia="da-DK"/>
    </w:rPr>
  </w:style>
  <w:style w:type="paragraph" w:styleId="Listeafsnit">
    <w:name w:val="List Paragraph"/>
    <w:basedOn w:val="Normal"/>
    <w:uiPriority w:val="34"/>
    <w:qFormat/>
    <w:rsid w:val="004B72B0"/>
    <w:pPr>
      <w:spacing w:after="0" w:line="240" w:lineRule="auto"/>
      <w:ind w:left="1304"/>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902D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2D6B"/>
  </w:style>
  <w:style w:type="paragraph" w:styleId="Sidefod">
    <w:name w:val="footer"/>
    <w:basedOn w:val="Normal"/>
    <w:link w:val="SidefodTegn"/>
    <w:uiPriority w:val="99"/>
    <w:unhideWhenUsed/>
    <w:rsid w:val="00902D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2D6B"/>
  </w:style>
  <w:style w:type="character" w:styleId="BesgtHyperlink">
    <w:name w:val="FollowedHyperlink"/>
    <w:basedOn w:val="Standardskrifttypeiafsnit"/>
    <w:unhideWhenUsed/>
    <w:rsid w:val="00932A75"/>
    <w:rPr>
      <w:color w:val="800080" w:themeColor="followedHyperlink"/>
      <w:u w:val="single"/>
    </w:rPr>
  </w:style>
  <w:style w:type="character" w:styleId="Sidetal">
    <w:name w:val="page number"/>
    <w:basedOn w:val="Standardskrifttypeiafsnit"/>
    <w:rsid w:val="008162D3"/>
  </w:style>
  <w:style w:type="paragraph" w:styleId="Brdtekstindrykning">
    <w:name w:val="Body Text Indent"/>
    <w:basedOn w:val="Normal"/>
    <w:link w:val="BrdtekstindrykningTegn"/>
    <w:rsid w:val="008162D3"/>
    <w:pPr>
      <w:spacing w:after="0" w:line="240" w:lineRule="auto"/>
      <w:ind w:left="720"/>
    </w:pPr>
    <w:rPr>
      <w:rFonts w:ascii="Verdana" w:eastAsia="Times New Roman" w:hAnsi="Verdana" w:cs="Times New Roman"/>
      <w:i/>
      <w:iCs/>
      <w:sz w:val="20"/>
      <w:szCs w:val="20"/>
      <w:lang w:eastAsia="da-DK"/>
    </w:rPr>
  </w:style>
  <w:style w:type="character" w:customStyle="1" w:styleId="BrdtekstindrykningTegn">
    <w:name w:val="Brødtekstindrykning Tegn"/>
    <w:basedOn w:val="Standardskrifttypeiafsnit"/>
    <w:link w:val="Brdtekstindrykning"/>
    <w:rsid w:val="008162D3"/>
    <w:rPr>
      <w:rFonts w:ascii="Verdana" w:eastAsia="Times New Roman" w:hAnsi="Verdana" w:cs="Times New Roman"/>
      <w:i/>
      <w:iCs/>
      <w:sz w:val="20"/>
      <w:szCs w:val="20"/>
      <w:lang w:eastAsia="da-DK"/>
    </w:rPr>
  </w:style>
  <w:style w:type="paragraph" w:styleId="Opstilling-punkttegn">
    <w:name w:val="List Bullet"/>
    <w:basedOn w:val="Normal"/>
    <w:rsid w:val="008162D3"/>
    <w:pPr>
      <w:numPr>
        <w:numId w:val="37"/>
      </w:numPr>
      <w:spacing w:after="0" w:line="240" w:lineRule="auto"/>
      <w:contextualSpacing/>
    </w:pPr>
    <w:rPr>
      <w:rFonts w:ascii="Times New Roman" w:eastAsia="Times New Roman" w:hAnsi="Times New Roman" w:cs="Times New Roman"/>
      <w:sz w:val="24"/>
      <w:szCs w:val="24"/>
      <w:lang w:eastAsia="da-DK"/>
    </w:rPr>
  </w:style>
  <w:style w:type="character" w:styleId="Fremhv">
    <w:name w:val="Emphasis"/>
    <w:uiPriority w:val="20"/>
    <w:qFormat/>
    <w:rsid w:val="00816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1">
      <w:bodyDiv w:val="1"/>
      <w:marLeft w:val="0"/>
      <w:marRight w:val="0"/>
      <w:marTop w:val="0"/>
      <w:marBottom w:val="0"/>
      <w:divBdr>
        <w:top w:val="none" w:sz="0" w:space="0" w:color="auto"/>
        <w:left w:val="none" w:sz="0" w:space="0" w:color="auto"/>
        <w:bottom w:val="none" w:sz="0" w:space="0" w:color="auto"/>
        <w:right w:val="none" w:sz="0" w:space="0" w:color="auto"/>
      </w:divBdr>
    </w:div>
    <w:div w:id="10684766">
      <w:bodyDiv w:val="1"/>
      <w:marLeft w:val="0"/>
      <w:marRight w:val="0"/>
      <w:marTop w:val="0"/>
      <w:marBottom w:val="0"/>
      <w:divBdr>
        <w:top w:val="none" w:sz="0" w:space="0" w:color="auto"/>
        <w:left w:val="none" w:sz="0" w:space="0" w:color="auto"/>
        <w:bottom w:val="none" w:sz="0" w:space="0" w:color="auto"/>
        <w:right w:val="none" w:sz="0" w:space="0" w:color="auto"/>
      </w:divBdr>
    </w:div>
    <w:div w:id="13308038">
      <w:bodyDiv w:val="1"/>
      <w:marLeft w:val="0"/>
      <w:marRight w:val="0"/>
      <w:marTop w:val="0"/>
      <w:marBottom w:val="0"/>
      <w:divBdr>
        <w:top w:val="none" w:sz="0" w:space="0" w:color="auto"/>
        <w:left w:val="none" w:sz="0" w:space="0" w:color="auto"/>
        <w:bottom w:val="none" w:sz="0" w:space="0" w:color="auto"/>
        <w:right w:val="none" w:sz="0" w:space="0" w:color="auto"/>
      </w:divBdr>
    </w:div>
    <w:div w:id="34157268">
      <w:bodyDiv w:val="1"/>
      <w:marLeft w:val="0"/>
      <w:marRight w:val="0"/>
      <w:marTop w:val="0"/>
      <w:marBottom w:val="0"/>
      <w:divBdr>
        <w:top w:val="none" w:sz="0" w:space="0" w:color="auto"/>
        <w:left w:val="none" w:sz="0" w:space="0" w:color="auto"/>
        <w:bottom w:val="none" w:sz="0" w:space="0" w:color="auto"/>
        <w:right w:val="none" w:sz="0" w:space="0" w:color="auto"/>
      </w:divBdr>
    </w:div>
    <w:div w:id="59252996">
      <w:bodyDiv w:val="1"/>
      <w:marLeft w:val="0"/>
      <w:marRight w:val="0"/>
      <w:marTop w:val="0"/>
      <w:marBottom w:val="0"/>
      <w:divBdr>
        <w:top w:val="none" w:sz="0" w:space="0" w:color="auto"/>
        <w:left w:val="none" w:sz="0" w:space="0" w:color="auto"/>
        <w:bottom w:val="none" w:sz="0" w:space="0" w:color="auto"/>
        <w:right w:val="none" w:sz="0" w:space="0" w:color="auto"/>
      </w:divBdr>
    </w:div>
    <w:div w:id="63143726">
      <w:bodyDiv w:val="1"/>
      <w:marLeft w:val="0"/>
      <w:marRight w:val="0"/>
      <w:marTop w:val="0"/>
      <w:marBottom w:val="0"/>
      <w:divBdr>
        <w:top w:val="none" w:sz="0" w:space="0" w:color="auto"/>
        <w:left w:val="none" w:sz="0" w:space="0" w:color="auto"/>
        <w:bottom w:val="none" w:sz="0" w:space="0" w:color="auto"/>
        <w:right w:val="none" w:sz="0" w:space="0" w:color="auto"/>
      </w:divBdr>
    </w:div>
    <w:div w:id="80152322">
      <w:bodyDiv w:val="1"/>
      <w:marLeft w:val="0"/>
      <w:marRight w:val="0"/>
      <w:marTop w:val="0"/>
      <w:marBottom w:val="0"/>
      <w:divBdr>
        <w:top w:val="none" w:sz="0" w:space="0" w:color="auto"/>
        <w:left w:val="none" w:sz="0" w:space="0" w:color="auto"/>
        <w:bottom w:val="none" w:sz="0" w:space="0" w:color="auto"/>
        <w:right w:val="none" w:sz="0" w:space="0" w:color="auto"/>
      </w:divBdr>
    </w:div>
    <w:div w:id="100537950">
      <w:bodyDiv w:val="1"/>
      <w:marLeft w:val="0"/>
      <w:marRight w:val="0"/>
      <w:marTop w:val="0"/>
      <w:marBottom w:val="0"/>
      <w:divBdr>
        <w:top w:val="none" w:sz="0" w:space="0" w:color="auto"/>
        <w:left w:val="none" w:sz="0" w:space="0" w:color="auto"/>
        <w:bottom w:val="none" w:sz="0" w:space="0" w:color="auto"/>
        <w:right w:val="none" w:sz="0" w:space="0" w:color="auto"/>
      </w:divBdr>
    </w:div>
    <w:div w:id="140729387">
      <w:bodyDiv w:val="1"/>
      <w:marLeft w:val="0"/>
      <w:marRight w:val="0"/>
      <w:marTop w:val="0"/>
      <w:marBottom w:val="0"/>
      <w:divBdr>
        <w:top w:val="none" w:sz="0" w:space="0" w:color="auto"/>
        <w:left w:val="none" w:sz="0" w:space="0" w:color="auto"/>
        <w:bottom w:val="none" w:sz="0" w:space="0" w:color="auto"/>
        <w:right w:val="none" w:sz="0" w:space="0" w:color="auto"/>
      </w:divBdr>
    </w:div>
    <w:div w:id="145320795">
      <w:bodyDiv w:val="1"/>
      <w:marLeft w:val="0"/>
      <w:marRight w:val="0"/>
      <w:marTop w:val="0"/>
      <w:marBottom w:val="0"/>
      <w:divBdr>
        <w:top w:val="none" w:sz="0" w:space="0" w:color="auto"/>
        <w:left w:val="none" w:sz="0" w:space="0" w:color="auto"/>
        <w:bottom w:val="none" w:sz="0" w:space="0" w:color="auto"/>
        <w:right w:val="none" w:sz="0" w:space="0" w:color="auto"/>
      </w:divBdr>
    </w:div>
    <w:div w:id="152109361">
      <w:bodyDiv w:val="1"/>
      <w:marLeft w:val="0"/>
      <w:marRight w:val="0"/>
      <w:marTop w:val="0"/>
      <w:marBottom w:val="0"/>
      <w:divBdr>
        <w:top w:val="none" w:sz="0" w:space="0" w:color="auto"/>
        <w:left w:val="none" w:sz="0" w:space="0" w:color="auto"/>
        <w:bottom w:val="none" w:sz="0" w:space="0" w:color="auto"/>
        <w:right w:val="none" w:sz="0" w:space="0" w:color="auto"/>
      </w:divBdr>
    </w:div>
    <w:div w:id="152797059">
      <w:bodyDiv w:val="1"/>
      <w:marLeft w:val="0"/>
      <w:marRight w:val="0"/>
      <w:marTop w:val="0"/>
      <w:marBottom w:val="0"/>
      <w:divBdr>
        <w:top w:val="none" w:sz="0" w:space="0" w:color="auto"/>
        <w:left w:val="none" w:sz="0" w:space="0" w:color="auto"/>
        <w:bottom w:val="none" w:sz="0" w:space="0" w:color="auto"/>
        <w:right w:val="none" w:sz="0" w:space="0" w:color="auto"/>
      </w:divBdr>
    </w:div>
    <w:div w:id="168983173">
      <w:bodyDiv w:val="1"/>
      <w:marLeft w:val="0"/>
      <w:marRight w:val="0"/>
      <w:marTop w:val="0"/>
      <w:marBottom w:val="0"/>
      <w:divBdr>
        <w:top w:val="none" w:sz="0" w:space="0" w:color="auto"/>
        <w:left w:val="none" w:sz="0" w:space="0" w:color="auto"/>
        <w:bottom w:val="none" w:sz="0" w:space="0" w:color="auto"/>
        <w:right w:val="none" w:sz="0" w:space="0" w:color="auto"/>
      </w:divBdr>
    </w:div>
    <w:div w:id="169881965">
      <w:bodyDiv w:val="1"/>
      <w:marLeft w:val="0"/>
      <w:marRight w:val="0"/>
      <w:marTop w:val="0"/>
      <w:marBottom w:val="0"/>
      <w:divBdr>
        <w:top w:val="none" w:sz="0" w:space="0" w:color="auto"/>
        <w:left w:val="none" w:sz="0" w:space="0" w:color="auto"/>
        <w:bottom w:val="none" w:sz="0" w:space="0" w:color="auto"/>
        <w:right w:val="none" w:sz="0" w:space="0" w:color="auto"/>
      </w:divBdr>
    </w:div>
    <w:div w:id="172765263">
      <w:bodyDiv w:val="1"/>
      <w:marLeft w:val="0"/>
      <w:marRight w:val="0"/>
      <w:marTop w:val="0"/>
      <w:marBottom w:val="0"/>
      <w:divBdr>
        <w:top w:val="none" w:sz="0" w:space="0" w:color="auto"/>
        <w:left w:val="none" w:sz="0" w:space="0" w:color="auto"/>
        <w:bottom w:val="none" w:sz="0" w:space="0" w:color="auto"/>
        <w:right w:val="none" w:sz="0" w:space="0" w:color="auto"/>
      </w:divBdr>
    </w:div>
    <w:div w:id="199628453">
      <w:bodyDiv w:val="1"/>
      <w:marLeft w:val="0"/>
      <w:marRight w:val="0"/>
      <w:marTop w:val="0"/>
      <w:marBottom w:val="0"/>
      <w:divBdr>
        <w:top w:val="none" w:sz="0" w:space="0" w:color="auto"/>
        <w:left w:val="none" w:sz="0" w:space="0" w:color="auto"/>
        <w:bottom w:val="none" w:sz="0" w:space="0" w:color="auto"/>
        <w:right w:val="none" w:sz="0" w:space="0" w:color="auto"/>
      </w:divBdr>
    </w:div>
    <w:div w:id="205802110">
      <w:bodyDiv w:val="1"/>
      <w:marLeft w:val="0"/>
      <w:marRight w:val="0"/>
      <w:marTop w:val="0"/>
      <w:marBottom w:val="0"/>
      <w:divBdr>
        <w:top w:val="none" w:sz="0" w:space="0" w:color="auto"/>
        <w:left w:val="none" w:sz="0" w:space="0" w:color="auto"/>
        <w:bottom w:val="none" w:sz="0" w:space="0" w:color="auto"/>
        <w:right w:val="none" w:sz="0" w:space="0" w:color="auto"/>
      </w:divBdr>
    </w:div>
    <w:div w:id="206455035">
      <w:bodyDiv w:val="1"/>
      <w:marLeft w:val="0"/>
      <w:marRight w:val="0"/>
      <w:marTop w:val="0"/>
      <w:marBottom w:val="0"/>
      <w:divBdr>
        <w:top w:val="none" w:sz="0" w:space="0" w:color="auto"/>
        <w:left w:val="none" w:sz="0" w:space="0" w:color="auto"/>
        <w:bottom w:val="none" w:sz="0" w:space="0" w:color="auto"/>
        <w:right w:val="none" w:sz="0" w:space="0" w:color="auto"/>
      </w:divBdr>
    </w:div>
    <w:div w:id="212157642">
      <w:bodyDiv w:val="1"/>
      <w:marLeft w:val="0"/>
      <w:marRight w:val="0"/>
      <w:marTop w:val="0"/>
      <w:marBottom w:val="0"/>
      <w:divBdr>
        <w:top w:val="none" w:sz="0" w:space="0" w:color="auto"/>
        <w:left w:val="none" w:sz="0" w:space="0" w:color="auto"/>
        <w:bottom w:val="none" w:sz="0" w:space="0" w:color="auto"/>
        <w:right w:val="none" w:sz="0" w:space="0" w:color="auto"/>
      </w:divBdr>
    </w:div>
    <w:div w:id="217984475">
      <w:bodyDiv w:val="1"/>
      <w:marLeft w:val="0"/>
      <w:marRight w:val="0"/>
      <w:marTop w:val="0"/>
      <w:marBottom w:val="0"/>
      <w:divBdr>
        <w:top w:val="none" w:sz="0" w:space="0" w:color="auto"/>
        <w:left w:val="none" w:sz="0" w:space="0" w:color="auto"/>
        <w:bottom w:val="none" w:sz="0" w:space="0" w:color="auto"/>
        <w:right w:val="none" w:sz="0" w:space="0" w:color="auto"/>
      </w:divBdr>
    </w:div>
    <w:div w:id="221673970">
      <w:bodyDiv w:val="1"/>
      <w:marLeft w:val="0"/>
      <w:marRight w:val="0"/>
      <w:marTop w:val="0"/>
      <w:marBottom w:val="0"/>
      <w:divBdr>
        <w:top w:val="none" w:sz="0" w:space="0" w:color="auto"/>
        <w:left w:val="none" w:sz="0" w:space="0" w:color="auto"/>
        <w:bottom w:val="none" w:sz="0" w:space="0" w:color="auto"/>
        <w:right w:val="none" w:sz="0" w:space="0" w:color="auto"/>
      </w:divBdr>
    </w:div>
    <w:div w:id="233979305">
      <w:bodyDiv w:val="1"/>
      <w:marLeft w:val="0"/>
      <w:marRight w:val="0"/>
      <w:marTop w:val="0"/>
      <w:marBottom w:val="0"/>
      <w:divBdr>
        <w:top w:val="none" w:sz="0" w:space="0" w:color="auto"/>
        <w:left w:val="none" w:sz="0" w:space="0" w:color="auto"/>
        <w:bottom w:val="none" w:sz="0" w:space="0" w:color="auto"/>
        <w:right w:val="none" w:sz="0" w:space="0" w:color="auto"/>
      </w:divBdr>
    </w:div>
    <w:div w:id="254019636">
      <w:bodyDiv w:val="1"/>
      <w:marLeft w:val="0"/>
      <w:marRight w:val="0"/>
      <w:marTop w:val="0"/>
      <w:marBottom w:val="0"/>
      <w:divBdr>
        <w:top w:val="none" w:sz="0" w:space="0" w:color="auto"/>
        <w:left w:val="none" w:sz="0" w:space="0" w:color="auto"/>
        <w:bottom w:val="none" w:sz="0" w:space="0" w:color="auto"/>
        <w:right w:val="none" w:sz="0" w:space="0" w:color="auto"/>
      </w:divBdr>
    </w:div>
    <w:div w:id="257101938">
      <w:bodyDiv w:val="1"/>
      <w:marLeft w:val="0"/>
      <w:marRight w:val="0"/>
      <w:marTop w:val="0"/>
      <w:marBottom w:val="0"/>
      <w:divBdr>
        <w:top w:val="none" w:sz="0" w:space="0" w:color="auto"/>
        <w:left w:val="none" w:sz="0" w:space="0" w:color="auto"/>
        <w:bottom w:val="none" w:sz="0" w:space="0" w:color="auto"/>
        <w:right w:val="none" w:sz="0" w:space="0" w:color="auto"/>
      </w:divBdr>
    </w:div>
    <w:div w:id="268199446">
      <w:bodyDiv w:val="1"/>
      <w:marLeft w:val="0"/>
      <w:marRight w:val="0"/>
      <w:marTop w:val="0"/>
      <w:marBottom w:val="0"/>
      <w:divBdr>
        <w:top w:val="none" w:sz="0" w:space="0" w:color="auto"/>
        <w:left w:val="none" w:sz="0" w:space="0" w:color="auto"/>
        <w:bottom w:val="none" w:sz="0" w:space="0" w:color="auto"/>
        <w:right w:val="none" w:sz="0" w:space="0" w:color="auto"/>
      </w:divBdr>
    </w:div>
    <w:div w:id="281229974">
      <w:bodyDiv w:val="1"/>
      <w:marLeft w:val="0"/>
      <w:marRight w:val="0"/>
      <w:marTop w:val="0"/>
      <w:marBottom w:val="0"/>
      <w:divBdr>
        <w:top w:val="none" w:sz="0" w:space="0" w:color="auto"/>
        <w:left w:val="none" w:sz="0" w:space="0" w:color="auto"/>
        <w:bottom w:val="none" w:sz="0" w:space="0" w:color="auto"/>
        <w:right w:val="none" w:sz="0" w:space="0" w:color="auto"/>
      </w:divBdr>
    </w:div>
    <w:div w:id="287905366">
      <w:bodyDiv w:val="1"/>
      <w:marLeft w:val="0"/>
      <w:marRight w:val="0"/>
      <w:marTop w:val="0"/>
      <w:marBottom w:val="0"/>
      <w:divBdr>
        <w:top w:val="none" w:sz="0" w:space="0" w:color="auto"/>
        <w:left w:val="none" w:sz="0" w:space="0" w:color="auto"/>
        <w:bottom w:val="none" w:sz="0" w:space="0" w:color="auto"/>
        <w:right w:val="none" w:sz="0" w:space="0" w:color="auto"/>
      </w:divBdr>
    </w:div>
    <w:div w:id="298919355">
      <w:bodyDiv w:val="1"/>
      <w:marLeft w:val="0"/>
      <w:marRight w:val="0"/>
      <w:marTop w:val="0"/>
      <w:marBottom w:val="0"/>
      <w:divBdr>
        <w:top w:val="none" w:sz="0" w:space="0" w:color="auto"/>
        <w:left w:val="none" w:sz="0" w:space="0" w:color="auto"/>
        <w:bottom w:val="none" w:sz="0" w:space="0" w:color="auto"/>
        <w:right w:val="none" w:sz="0" w:space="0" w:color="auto"/>
      </w:divBdr>
    </w:div>
    <w:div w:id="302581940">
      <w:bodyDiv w:val="1"/>
      <w:marLeft w:val="0"/>
      <w:marRight w:val="0"/>
      <w:marTop w:val="0"/>
      <w:marBottom w:val="0"/>
      <w:divBdr>
        <w:top w:val="none" w:sz="0" w:space="0" w:color="auto"/>
        <w:left w:val="none" w:sz="0" w:space="0" w:color="auto"/>
        <w:bottom w:val="none" w:sz="0" w:space="0" w:color="auto"/>
        <w:right w:val="none" w:sz="0" w:space="0" w:color="auto"/>
      </w:divBdr>
    </w:div>
    <w:div w:id="306009115">
      <w:bodyDiv w:val="1"/>
      <w:marLeft w:val="0"/>
      <w:marRight w:val="0"/>
      <w:marTop w:val="0"/>
      <w:marBottom w:val="0"/>
      <w:divBdr>
        <w:top w:val="none" w:sz="0" w:space="0" w:color="auto"/>
        <w:left w:val="none" w:sz="0" w:space="0" w:color="auto"/>
        <w:bottom w:val="none" w:sz="0" w:space="0" w:color="auto"/>
        <w:right w:val="none" w:sz="0" w:space="0" w:color="auto"/>
      </w:divBdr>
    </w:div>
    <w:div w:id="306712233">
      <w:bodyDiv w:val="1"/>
      <w:marLeft w:val="0"/>
      <w:marRight w:val="0"/>
      <w:marTop w:val="0"/>
      <w:marBottom w:val="0"/>
      <w:divBdr>
        <w:top w:val="none" w:sz="0" w:space="0" w:color="auto"/>
        <w:left w:val="none" w:sz="0" w:space="0" w:color="auto"/>
        <w:bottom w:val="none" w:sz="0" w:space="0" w:color="auto"/>
        <w:right w:val="none" w:sz="0" w:space="0" w:color="auto"/>
      </w:divBdr>
    </w:div>
    <w:div w:id="312216763">
      <w:bodyDiv w:val="1"/>
      <w:marLeft w:val="0"/>
      <w:marRight w:val="0"/>
      <w:marTop w:val="0"/>
      <w:marBottom w:val="0"/>
      <w:divBdr>
        <w:top w:val="none" w:sz="0" w:space="0" w:color="auto"/>
        <w:left w:val="none" w:sz="0" w:space="0" w:color="auto"/>
        <w:bottom w:val="none" w:sz="0" w:space="0" w:color="auto"/>
        <w:right w:val="none" w:sz="0" w:space="0" w:color="auto"/>
      </w:divBdr>
    </w:div>
    <w:div w:id="337123592">
      <w:bodyDiv w:val="1"/>
      <w:marLeft w:val="0"/>
      <w:marRight w:val="0"/>
      <w:marTop w:val="0"/>
      <w:marBottom w:val="0"/>
      <w:divBdr>
        <w:top w:val="none" w:sz="0" w:space="0" w:color="auto"/>
        <w:left w:val="none" w:sz="0" w:space="0" w:color="auto"/>
        <w:bottom w:val="none" w:sz="0" w:space="0" w:color="auto"/>
        <w:right w:val="none" w:sz="0" w:space="0" w:color="auto"/>
      </w:divBdr>
    </w:div>
    <w:div w:id="337541930">
      <w:bodyDiv w:val="1"/>
      <w:marLeft w:val="0"/>
      <w:marRight w:val="0"/>
      <w:marTop w:val="0"/>
      <w:marBottom w:val="0"/>
      <w:divBdr>
        <w:top w:val="none" w:sz="0" w:space="0" w:color="auto"/>
        <w:left w:val="none" w:sz="0" w:space="0" w:color="auto"/>
        <w:bottom w:val="none" w:sz="0" w:space="0" w:color="auto"/>
        <w:right w:val="none" w:sz="0" w:space="0" w:color="auto"/>
      </w:divBdr>
    </w:div>
    <w:div w:id="344555287">
      <w:bodyDiv w:val="1"/>
      <w:marLeft w:val="0"/>
      <w:marRight w:val="0"/>
      <w:marTop w:val="0"/>
      <w:marBottom w:val="0"/>
      <w:divBdr>
        <w:top w:val="none" w:sz="0" w:space="0" w:color="auto"/>
        <w:left w:val="none" w:sz="0" w:space="0" w:color="auto"/>
        <w:bottom w:val="none" w:sz="0" w:space="0" w:color="auto"/>
        <w:right w:val="none" w:sz="0" w:space="0" w:color="auto"/>
      </w:divBdr>
    </w:div>
    <w:div w:id="364987799">
      <w:bodyDiv w:val="1"/>
      <w:marLeft w:val="0"/>
      <w:marRight w:val="0"/>
      <w:marTop w:val="0"/>
      <w:marBottom w:val="0"/>
      <w:divBdr>
        <w:top w:val="none" w:sz="0" w:space="0" w:color="auto"/>
        <w:left w:val="none" w:sz="0" w:space="0" w:color="auto"/>
        <w:bottom w:val="none" w:sz="0" w:space="0" w:color="auto"/>
        <w:right w:val="none" w:sz="0" w:space="0" w:color="auto"/>
      </w:divBdr>
    </w:div>
    <w:div w:id="397826133">
      <w:bodyDiv w:val="1"/>
      <w:marLeft w:val="0"/>
      <w:marRight w:val="0"/>
      <w:marTop w:val="0"/>
      <w:marBottom w:val="0"/>
      <w:divBdr>
        <w:top w:val="none" w:sz="0" w:space="0" w:color="auto"/>
        <w:left w:val="none" w:sz="0" w:space="0" w:color="auto"/>
        <w:bottom w:val="none" w:sz="0" w:space="0" w:color="auto"/>
        <w:right w:val="none" w:sz="0" w:space="0" w:color="auto"/>
      </w:divBdr>
    </w:div>
    <w:div w:id="399669887">
      <w:bodyDiv w:val="1"/>
      <w:marLeft w:val="0"/>
      <w:marRight w:val="0"/>
      <w:marTop w:val="0"/>
      <w:marBottom w:val="0"/>
      <w:divBdr>
        <w:top w:val="none" w:sz="0" w:space="0" w:color="auto"/>
        <w:left w:val="none" w:sz="0" w:space="0" w:color="auto"/>
        <w:bottom w:val="none" w:sz="0" w:space="0" w:color="auto"/>
        <w:right w:val="none" w:sz="0" w:space="0" w:color="auto"/>
      </w:divBdr>
    </w:div>
    <w:div w:id="409042473">
      <w:bodyDiv w:val="1"/>
      <w:marLeft w:val="0"/>
      <w:marRight w:val="0"/>
      <w:marTop w:val="0"/>
      <w:marBottom w:val="0"/>
      <w:divBdr>
        <w:top w:val="none" w:sz="0" w:space="0" w:color="auto"/>
        <w:left w:val="none" w:sz="0" w:space="0" w:color="auto"/>
        <w:bottom w:val="none" w:sz="0" w:space="0" w:color="auto"/>
        <w:right w:val="none" w:sz="0" w:space="0" w:color="auto"/>
      </w:divBdr>
    </w:div>
    <w:div w:id="452599113">
      <w:bodyDiv w:val="1"/>
      <w:marLeft w:val="0"/>
      <w:marRight w:val="0"/>
      <w:marTop w:val="0"/>
      <w:marBottom w:val="0"/>
      <w:divBdr>
        <w:top w:val="none" w:sz="0" w:space="0" w:color="auto"/>
        <w:left w:val="none" w:sz="0" w:space="0" w:color="auto"/>
        <w:bottom w:val="none" w:sz="0" w:space="0" w:color="auto"/>
        <w:right w:val="none" w:sz="0" w:space="0" w:color="auto"/>
      </w:divBdr>
    </w:div>
    <w:div w:id="469709093">
      <w:bodyDiv w:val="1"/>
      <w:marLeft w:val="0"/>
      <w:marRight w:val="0"/>
      <w:marTop w:val="0"/>
      <w:marBottom w:val="0"/>
      <w:divBdr>
        <w:top w:val="none" w:sz="0" w:space="0" w:color="auto"/>
        <w:left w:val="none" w:sz="0" w:space="0" w:color="auto"/>
        <w:bottom w:val="none" w:sz="0" w:space="0" w:color="auto"/>
        <w:right w:val="none" w:sz="0" w:space="0" w:color="auto"/>
      </w:divBdr>
    </w:div>
    <w:div w:id="499464419">
      <w:bodyDiv w:val="1"/>
      <w:marLeft w:val="0"/>
      <w:marRight w:val="0"/>
      <w:marTop w:val="0"/>
      <w:marBottom w:val="0"/>
      <w:divBdr>
        <w:top w:val="none" w:sz="0" w:space="0" w:color="auto"/>
        <w:left w:val="none" w:sz="0" w:space="0" w:color="auto"/>
        <w:bottom w:val="none" w:sz="0" w:space="0" w:color="auto"/>
        <w:right w:val="none" w:sz="0" w:space="0" w:color="auto"/>
      </w:divBdr>
    </w:div>
    <w:div w:id="500508724">
      <w:bodyDiv w:val="1"/>
      <w:marLeft w:val="0"/>
      <w:marRight w:val="0"/>
      <w:marTop w:val="0"/>
      <w:marBottom w:val="0"/>
      <w:divBdr>
        <w:top w:val="none" w:sz="0" w:space="0" w:color="auto"/>
        <w:left w:val="none" w:sz="0" w:space="0" w:color="auto"/>
        <w:bottom w:val="none" w:sz="0" w:space="0" w:color="auto"/>
        <w:right w:val="none" w:sz="0" w:space="0" w:color="auto"/>
      </w:divBdr>
    </w:div>
    <w:div w:id="514421980">
      <w:bodyDiv w:val="1"/>
      <w:marLeft w:val="0"/>
      <w:marRight w:val="0"/>
      <w:marTop w:val="0"/>
      <w:marBottom w:val="0"/>
      <w:divBdr>
        <w:top w:val="none" w:sz="0" w:space="0" w:color="auto"/>
        <w:left w:val="none" w:sz="0" w:space="0" w:color="auto"/>
        <w:bottom w:val="none" w:sz="0" w:space="0" w:color="auto"/>
        <w:right w:val="none" w:sz="0" w:space="0" w:color="auto"/>
      </w:divBdr>
    </w:div>
    <w:div w:id="516161825">
      <w:bodyDiv w:val="1"/>
      <w:marLeft w:val="0"/>
      <w:marRight w:val="0"/>
      <w:marTop w:val="0"/>
      <w:marBottom w:val="0"/>
      <w:divBdr>
        <w:top w:val="none" w:sz="0" w:space="0" w:color="auto"/>
        <w:left w:val="none" w:sz="0" w:space="0" w:color="auto"/>
        <w:bottom w:val="none" w:sz="0" w:space="0" w:color="auto"/>
        <w:right w:val="none" w:sz="0" w:space="0" w:color="auto"/>
      </w:divBdr>
    </w:div>
    <w:div w:id="525218736">
      <w:bodyDiv w:val="1"/>
      <w:marLeft w:val="0"/>
      <w:marRight w:val="0"/>
      <w:marTop w:val="0"/>
      <w:marBottom w:val="0"/>
      <w:divBdr>
        <w:top w:val="none" w:sz="0" w:space="0" w:color="auto"/>
        <w:left w:val="none" w:sz="0" w:space="0" w:color="auto"/>
        <w:bottom w:val="none" w:sz="0" w:space="0" w:color="auto"/>
        <w:right w:val="none" w:sz="0" w:space="0" w:color="auto"/>
      </w:divBdr>
    </w:div>
    <w:div w:id="529532588">
      <w:bodyDiv w:val="1"/>
      <w:marLeft w:val="0"/>
      <w:marRight w:val="0"/>
      <w:marTop w:val="0"/>
      <w:marBottom w:val="0"/>
      <w:divBdr>
        <w:top w:val="none" w:sz="0" w:space="0" w:color="auto"/>
        <w:left w:val="none" w:sz="0" w:space="0" w:color="auto"/>
        <w:bottom w:val="none" w:sz="0" w:space="0" w:color="auto"/>
        <w:right w:val="none" w:sz="0" w:space="0" w:color="auto"/>
      </w:divBdr>
    </w:div>
    <w:div w:id="579026000">
      <w:bodyDiv w:val="1"/>
      <w:marLeft w:val="0"/>
      <w:marRight w:val="0"/>
      <w:marTop w:val="0"/>
      <w:marBottom w:val="0"/>
      <w:divBdr>
        <w:top w:val="none" w:sz="0" w:space="0" w:color="auto"/>
        <w:left w:val="none" w:sz="0" w:space="0" w:color="auto"/>
        <w:bottom w:val="none" w:sz="0" w:space="0" w:color="auto"/>
        <w:right w:val="none" w:sz="0" w:space="0" w:color="auto"/>
      </w:divBdr>
    </w:div>
    <w:div w:id="585311967">
      <w:bodyDiv w:val="1"/>
      <w:marLeft w:val="0"/>
      <w:marRight w:val="0"/>
      <w:marTop w:val="0"/>
      <w:marBottom w:val="0"/>
      <w:divBdr>
        <w:top w:val="none" w:sz="0" w:space="0" w:color="auto"/>
        <w:left w:val="none" w:sz="0" w:space="0" w:color="auto"/>
        <w:bottom w:val="none" w:sz="0" w:space="0" w:color="auto"/>
        <w:right w:val="none" w:sz="0" w:space="0" w:color="auto"/>
      </w:divBdr>
    </w:div>
    <w:div w:id="619411870">
      <w:bodyDiv w:val="1"/>
      <w:marLeft w:val="0"/>
      <w:marRight w:val="0"/>
      <w:marTop w:val="0"/>
      <w:marBottom w:val="0"/>
      <w:divBdr>
        <w:top w:val="none" w:sz="0" w:space="0" w:color="auto"/>
        <w:left w:val="none" w:sz="0" w:space="0" w:color="auto"/>
        <w:bottom w:val="none" w:sz="0" w:space="0" w:color="auto"/>
        <w:right w:val="none" w:sz="0" w:space="0" w:color="auto"/>
      </w:divBdr>
      <w:divsChild>
        <w:div w:id="1743915537">
          <w:marLeft w:val="0"/>
          <w:marRight w:val="0"/>
          <w:marTop w:val="0"/>
          <w:marBottom w:val="0"/>
          <w:divBdr>
            <w:top w:val="none" w:sz="0" w:space="0" w:color="auto"/>
            <w:left w:val="none" w:sz="0" w:space="0" w:color="auto"/>
            <w:bottom w:val="none" w:sz="0" w:space="0" w:color="auto"/>
            <w:right w:val="none" w:sz="0" w:space="0" w:color="auto"/>
          </w:divBdr>
          <w:divsChild>
            <w:div w:id="8976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500">
      <w:bodyDiv w:val="1"/>
      <w:marLeft w:val="0"/>
      <w:marRight w:val="0"/>
      <w:marTop w:val="0"/>
      <w:marBottom w:val="0"/>
      <w:divBdr>
        <w:top w:val="none" w:sz="0" w:space="0" w:color="auto"/>
        <w:left w:val="none" w:sz="0" w:space="0" w:color="auto"/>
        <w:bottom w:val="none" w:sz="0" w:space="0" w:color="auto"/>
        <w:right w:val="none" w:sz="0" w:space="0" w:color="auto"/>
      </w:divBdr>
    </w:div>
    <w:div w:id="684096568">
      <w:bodyDiv w:val="1"/>
      <w:marLeft w:val="0"/>
      <w:marRight w:val="0"/>
      <w:marTop w:val="0"/>
      <w:marBottom w:val="0"/>
      <w:divBdr>
        <w:top w:val="none" w:sz="0" w:space="0" w:color="auto"/>
        <w:left w:val="none" w:sz="0" w:space="0" w:color="auto"/>
        <w:bottom w:val="none" w:sz="0" w:space="0" w:color="auto"/>
        <w:right w:val="none" w:sz="0" w:space="0" w:color="auto"/>
      </w:divBdr>
    </w:div>
    <w:div w:id="715661047">
      <w:bodyDiv w:val="1"/>
      <w:marLeft w:val="0"/>
      <w:marRight w:val="0"/>
      <w:marTop w:val="0"/>
      <w:marBottom w:val="0"/>
      <w:divBdr>
        <w:top w:val="none" w:sz="0" w:space="0" w:color="auto"/>
        <w:left w:val="none" w:sz="0" w:space="0" w:color="auto"/>
        <w:bottom w:val="none" w:sz="0" w:space="0" w:color="auto"/>
        <w:right w:val="none" w:sz="0" w:space="0" w:color="auto"/>
      </w:divBdr>
    </w:div>
    <w:div w:id="724836879">
      <w:bodyDiv w:val="1"/>
      <w:marLeft w:val="0"/>
      <w:marRight w:val="0"/>
      <w:marTop w:val="0"/>
      <w:marBottom w:val="0"/>
      <w:divBdr>
        <w:top w:val="none" w:sz="0" w:space="0" w:color="auto"/>
        <w:left w:val="none" w:sz="0" w:space="0" w:color="auto"/>
        <w:bottom w:val="none" w:sz="0" w:space="0" w:color="auto"/>
        <w:right w:val="none" w:sz="0" w:space="0" w:color="auto"/>
      </w:divBdr>
    </w:div>
    <w:div w:id="738333925">
      <w:bodyDiv w:val="1"/>
      <w:marLeft w:val="0"/>
      <w:marRight w:val="0"/>
      <w:marTop w:val="0"/>
      <w:marBottom w:val="0"/>
      <w:divBdr>
        <w:top w:val="none" w:sz="0" w:space="0" w:color="auto"/>
        <w:left w:val="none" w:sz="0" w:space="0" w:color="auto"/>
        <w:bottom w:val="none" w:sz="0" w:space="0" w:color="auto"/>
        <w:right w:val="none" w:sz="0" w:space="0" w:color="auto"/>
      </w:divBdr>
    </w:div>
    <w:div w:id="742488085">
      <w:bodyDiv w:val="1"/>
      <w:marLeft w:val="0"/>
      <w:marRight w:val="0"/>
      <w:marTop w:val="0"/>
      <w:marBottom w:val="0"/>
      <w:divBdr>
        <w:top w:val="none" w:sz="0" w:space="0" w:color="auto"/>
        <w:left w:val="none" w:sz="0" w:space="0" w:color="auto"/>
        <w:bottom w:val="none" w:sz="0" w:space="0" w:color="auto"/>
        <w:right w:val="none" w:sz="0" w:space="0" w:color="auto"/>
      </w:divBdr>
    </w:div>
    <w:div w:id="758411186">
      <w:bodyDiv w:val="1"/>
      <w:marLeft w:val="0"/>
      <w:marRight w:val="0"/>
      <w:marTop w:val="0"/>
      <w:marBottom w:val="0"/>
      <w:divBdr>
        <w:top w:val="none" w:sz="0" w:space="0" w:color="auto"/>
        <w:left w:val="none" w:sz="0" w:space="0" w:color="auto"/>
        <w:bottom w:val="none" w:sz="0" w:space="0" w:color="auto"/>
        <w:right w:val="none" w:sz="0" w:space="0" w:color="auto"/>
      </w:divBdr>
    </w:div>
    <w:div w:id="761027400">
      <w:bodyDiv w:val="1"/>
      <w:marLeft w:val="0"/>
      <w:marRight w:val="0"/>
      <w:marTop w:val="0"/>
      <w:marBottom w:val="0"/>
      <w:divBdr>
        <w:top w:val="none" w:sz="0" w:space="0" w:color="auto"/>
        <w:left w:val="none" w:sz="0" w:space="0" w:color="auto"/>
        <w:bottom w:val="none" w:sz="0" w:space="0" w:color="auto"/>
        <w:right w:val="none" w:sz="0" w:space="0" w:color="auto"/>
      </w:divBdr>
    </w:div>
    <w:div w:id="784351667">
      <w:bodyDiv w:val="1"/>
      <w:marLeft w:val="0"/>
      <w:marRight w:val="0"/>
      <w:marTop w:val="0"/>
      <w:marBottom w:val="0"/>
      <w:divBdr>
        <w:top w:val="none" w:sz="0" w:space="0" w:color="auto"/>
        <w:left w:val="none" w:sz="0" w:space="0" w:color="auto"/>
        <w:bottom w:val="none" w:sz="0" w:space="0" w:color="auto"/>
        <w:right w:val="none" w:sz="0" w:space="0" w:color="auto"/>
      </w:divBdr>
    </w:div>
    <w:div w:id="788666607">
      <w:bodyDiv w:val="1"/>
      <w:marLeft w:val="0"/>
      <w:marRight w:val="0"/>
      <w:marTop w:val="0"/>
      <w:marBottom w:val="0"/>
      <w:divBdr>
        <w:top w:val="none" w:sz="0" w:space="0" w:color="auto"/>
        <w:left w:val="none" w:sz="0" w:space="0" w:color="auto"/>
        <w:bottom w:val="none" w:sz="0" w:space="0" w:color="auto"/>
        <w:right w:val="none" w:sz="0" w:space="0" w:color="auto"/>
      </w:divBdr>
    </w:div>
    <w:div w:id="800683569">
      <w:bodyDiv w:val="1"/>
      <w:marLeft w:val="0"/>
      <w:marRight w:val="0"/>
      <w:marTop w:val="0"/>
      <w:marBottom w:val="0"/>
      <w:divBdr>
        <w:top w:val="none" w:sz="0" w:space="0" w:color="auto"/>
        <w:left w:val="none" w:sz="0" w:space="0" w:color="auto"/>
        <w:bottom w:val="none" w:sz="0" w:space="0" w:color="auto"/>
        <w:right w:val="none" w:sz="0" w:space="0" w:color="auto"/>
      </w:divBdr>
    </w:div>
    <w:div w:id="802044299">
      <w:bodyDiv w:val="1"/>
      <w:marLeft w:val="0"/>
      <w:marRight w:val="0"/>
      <w:marTop w:val="0"/>
      <w:marBottom w:val="0"/>
      <w:divBdr>
        <w:top w:val="none" w:sz="0" w:space="0" w:color="auto"/>
        <w:left w:val="none" w:sz="0" w:space="0" w:color="auto"/>
        <w:bottom w:val="none" w:sz="0" w:space="0" w:color="auto"/>
        <w:right w:val="none" w:sz="0" w:space="0" w:color="auto"/>
      </w:divBdr>
    </w:div>
    <w:div w:id="804853556">
      <w:bodyDiv w:val="1"/>
      <w:marLeft w:val="0"/>
      <w:marRight w:val="0"/>
      <w:marTop w:val="0"/>
      <w:marBottom w:val="0"/>
      <w:divBdr>
        <w:top w:val="none" w:sz="0" w:space="0" w:color="auto"/>
        <w:left w:val="none" w:sz="0" w:space="0" w:color="auto"/>
        <w:bottom w:val="none" w:sz="0" w:space="0" w:color="auto"/>
        <w:right w:val="none" w:sz="0" w:space="0" w:color="auto"/>
      </w:divBdr>
      <w:divsChild>
        <w:div w:id="1508443733">
          <w:marLeft w:val="0"/>
          <w:marRight w:val="0"/>
          <w:marTop w:val="0"/>
          <w:marBottom w:val="0"/>
          <w:divBdr>
            <w:top w:val="none" w:sz="0" w:space="0" w:color="auto"/>
            <w:left w:val="none" w:sz="0" w:space="0" w:color="auto"/>
            <w:bottom w:val="none" w:sz="0" w:space="0" w:color="auto"/>
            <w:right w:val="none" w:sz="0" w:space="0" w:color="auto"/>
          </w:divBdr>
          <w:divsChild>
            <w:div w:id="5307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194">
      <w:bodyDiv w:val="1"/>
      <w:marLeft w:val="0"/>
      <w:marRight w:val="0"/>
      <w:marTop w:val="0"/>
      <w:marBottom w:val="0"/>
      <w:divBdr>
        <w:top w:val="none" w:sz="0" w:space="0" w:color="auto"/>
        <w:left w:val="none" w:sz="0" w:space="0" w:color="auto"/>
        <w:bottom w:val="none" w:sz="0" w:space="0" w:color="auto"/>
        <w:right w:val="none" w:sz="0" w:space="0" w:color="auto"/>
      </w:divBdr>
    </w:div>
    <w:div w:id="859123588">
      <w:bodyDiv w:val="1"/>
      <w:marLeft w:val="0"/>
      <w:marRight w:val="0"/>
      <w:marTop w:val="0"/>
      <w:marBottom w:val="0"/>
      <w:divBdr>
        <w:top w:val="none" w:sz="0" w:space="0" w:color="auto"/>
        <w:left w:val="none" w:sz="0" w:space="0" w:color="auto"/>
        <w:bottom w:val="none" w:sz="0" w:space="0" w:color="auto"/>
        <w:right w:val="none" w:sz="0" w:space="0" w:color="auto"/>
      </w:divBdr>
    </w:div>
    <w:div w:id="869492027">
      <w:bodyDiv w:val="1"/>
      <w:marLeft w:val="0"/>
      <w:marRight w:val="0"/>
      <w:marTop w:val="0"/>
      <w:marBottom w:val="0"/>
      <w:divBdr>
        <w:top w:val="none" w:sz="0" w:space="0" w:color="auto"/>
        <w:left w:val="none" w:sz="0" w:space="0" w:color="auto"/>
        <w:bottom w:val="none" w:sz="0" w:space="0" w:color="auto"/>
        <w:right w:val="none" w:sz="0" w:space="0" w:color="auto"/>
      </w:divBdr>
      <w:divsChild>
        <w:div w:id="2046827156">
          <w:marLeft w:val="0"/>
          <w:marRight w:val="0"/>
          <w:marTop w:val="0"/>
          <w:marBottom w:val="300"/>
          <w:divBdr>
            <w:top w:val="none" w:sz="0" w:space="0" w:color="auto"/>
            <w:left w:val="none" w:sz="0" w:space="0" w:color="auto"/>
            <w:bottom w:val="none" w:sz="0" w:space="0" w:color="auto"/>
            <w:right w:val="none" w:sz="0" w:space="0" w:color="auto"/>
          </w:divBdr>
          <w:divsChild>
            <w:div w:id="1330403954">
              <w:marLeft w:val="0"/>
              <w:marRight w:val="0"/>
              <w:marTop w:val="0"/>
              <w:marBottom w:val="0"/>
              <w:divBdr>
                <w:top w:val="none" w:sz="0" w:space="0" w:color="auto"/>
                <w:left w:val="none" w:sz="0" w:space="0" w:color="auto"/>
                <w:bottom w:val="none" w:sz="0" w:space="0" w:color="auto"/>
                <w:right w:val="none" w:sz="0" w:space="0" w:color="auto"/>
              </w:divBdr>
              <w:divsChild>
                <w:div w:id="983893625">
                  <w:marLeft w:val="0"/>
                  <w:marRight w:val="0"/>
                  <w:marTop w:val="0"/>
                  <w:marBottom w:val="0"/>
                  <w:divBdr>
                    <w:top w:val="none" w:sz="0" w:space="0" w:color="auto"/>
                    <w:left w:val="none" w:sz="0" w:space="0" w:color="auto"/>
                    <w:bottom w:val="none" w:sz="0" w:space="0" w:color="auto"/>
                    <w:right w:val="none" w:sz="0" w:space="0" w:color="auto"/>
                  </w:divBdr>
                  <w:divsChild>
                    <w:div w:id="17198102">
                      <w:marLeft w:val="0"/>
                      <w:marRight w:val="0"/>
                      <w:marTop w:val="0"/>
                      <w:marBottom w:val="0"/>
                      <w:divBdr>
                        <w:top w:val="none" w:sz="0" w:space="0" w:color="auto"/>
                        <w:left w:val="none" w:sz="0" w:space="0" w:color="auto"/>
                        <w:bottom w:val="none" w:sz="0" w:space="0" w:color="auto"/>
                        <w:right w:val="none" w:sz="0" w:space="0" w:color="auto"/>
                      </w:divBdr>
                      <w:divsChild>
                        <w:div w:id="344602747">
                          <w:marLeft w:val="0"/>
                          <w:marRight w:val="0"/>
                          <w:marTop w:val="0"/>
                          <w:marBottom w:val="0"/>
                          <w:divBdr>
                            <w:top w:val="none" w:sz="0" w:space="0" w:color="auto"/>
                            <w:left w:val="none" w:sz="0" w:space="0" w:color="auto"/>
                            <w:bottom w:val="none" w:sz="0" w:space="0" w:color="auto"/>
                            <w:right w:val="none" w:sz="0" w:space="0" w:color="auto"/>
                          </w:divBdr>
                        </w:div>
                        <w:div w:id="18381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434">
      <w:bodyDiv w:val="1"/>
      <w:marLeft w:val="0"/>
      <w:marRight w:val="0"/>
      <w:marTop w:val="0"/>
      <w:marBottom w:val="0"/>
      <w:divBdr>
        <w:top w:val="none" w:sz="0" w:space="0" w:color="auto"/>
        <w:left w:val="none" w:sz="0" w:space="0" w:color="auto"/>
        <w:bottom w:val="none" w:sz="0" w:space="0" w:color="auto"/>
        <w:right w:val="none" w:sz="0" w:space="0" w:color="auto"/>
      </w:divBdr>
    </w:div>
    <w:div w:id="905072322">
      <w:bodyDiv w:val="1"/>
      <w:marLeft w:val="0"/>
      <w:marRight w:val="0"/>
      <w:marTop w:val="0"/>
      <w:marBottom w:val="0"/>
      <w:divBdr>
        <w:top w:val="none" w:sz="0" w:space="0" w:color="auto"/>
        <w:left w:val="none" w:sz="0" w:space="0" w:color="auto"/>
        <w:bottom w:val="none" w:sz="0" w:space="0" w:color="auto"/>
        <w:right w:val="none" w:sz="0" w:space="0" w:color="auto"/>
      </w:divBdr>
    </w:div>
    <w:div w:id="907770362">
      <w:bodyDiv w:val="1"/>
      <w:marLeft w:val="0"/>
      <w:marRight w:val="0"/>
      <w:marTop w:val="0"/>
      <w:marBottom w:val="0"/>
      <w:divBdr>
        <w:top w:val="none" w:sz="0" w:space="0" w:color="auto"/>
        <w:left w:val="none" w:sz="0" w:space="0" w:color="auto"/>
        <w:bottom w:val="none" w:sz="0" w:space="0" w:color="auto"/>
        <w:right w:val="none" w:sz="0" w:space="0" w:color="auto"/>
      </w:divBdr>
    </w:div>
    <w:div w:id="920681195">
      <w:bodyDiv w:val="1"/>
      <w:marLeft w:val="0"/>
      <w:marRight w:val="0"/>
      <w:marTop w:val="0"/>
      <w:marBottom w:val="0"/>
      <w:divBdr>
        <w:top w:val="none" w:sz="0" w:space="0" w:color="auto"/>
        <w:left w:val="none" w:sz="0" w:space="0" w:color="auto"/>
        <w:bottom w:val="none" w:sz="0" w:space="0" w:color="auto"/>
        <w:right w:val="none" w:sz="0" w:space="0" w:color="auto"/>
      </w:divBdr>
    </w:div>
    <w:div w:id="924606302">
      <w:bodyDiv w:val="1"/>
      <w:marLeft w:val="0"/>
      <w:marRight w:val="0"/>
      <w:marTop w:val="0"/>
      <w:marBottom w:val="0"/>
      <w:divBdr>
        <w:top w:val="none" w:sz="0" w:space="0" w:color="auto"/>
        <w:left w:val="none" w:sz="0" w:space="0" w:color="auto"/>
        <w:bottom w:val="none" w:sz="0" w:space="0" w:color="auto"/>
        <w:right w:val="none" w:sz="0" w:space="0" w:color="auto"/>
      </w:divBdr>
    </w:div>
    <w:div w:id="929124477">
      <w:bodyDiv w:val="1"/>
      <w:marLeft w:val="0"/>
      <w:marRight w:val="0"/>
      <w:marTop w:val="0"/>
      <w:marBottom w:val="0"/>
      <w:divBdr>
        <w:top w:val="none" w:sz="0" w:space="0" w:color="auto"/>
        <w:left w:val="none" w:sz="0" w:space="0" w:color="auto"/>
        <w:bottom w:val="none" w:sz="0" w:space="0" w:color="auto"/>
        <w:right w:val="none" w:sz="0" w:space="0" w:color="auto"/>
      </w:divBdr>
    </w:div>
    <w:div w:id="941302862">
      <w:bodyDiv w:val="1"/>
      <w:marLeft w:val="0"/>
      <w:marRight w:val="0"/>
      <w:marTop w:val="0"/>
      <w:marBottom w:val="0"/>
      <w:divBdr>
        <w:top w:val="none" w:sz="0" w:space="0" w:color="auto"/>
        <w:left w:val="none" w:sz="0" w:space="0" w:color="auto"/>
        <w:bottom w:val="none" w:sz="0" w:space="0" w:color="auto"/>
        <w:right w:val="none" w:sz="0" w:space="0" w:color="auto"/>
      </w:divBdr>
    </w:div>
    <w:div w:id="949044562">
      <w:bodyDiv w:val="1"/>
      <w:marLeft w:val="0"/>
      <w:marRight w:val="0"/>
      <w:marTop w:val="0"/>
      <w:marBottom w:val="0"/>
      <w:divBdr>
        <w:top w:val="none" w:sz="0" w:space="0" w:color="auto"/>
        <w:left w:val="none" w:sz="0" w:space="0" w:color="auto"/>
        <w:bottom w:val="none" w:sz="0" w:space="0" w:color="auto"/>
        <w:right w:val="none" w:sz="0" w:space="0" w:color="auto"/>
      </w:divBdr>
    </w:div>
    <w:div w:id="964772267">
      <w:bodyDiv w:val="1"/>
      <w:marLeft w:val="0"/>
      <w:marRight w:val="0"/>
      <w:marTop w:val="0"/>
      <w:marBottom w:val="150"/>
      <w:divBdr>
        <w:top w:val="none" w:sz="0" w:space="0" w:color="auto"/>
        <w:left w:val="none" w:sz="0" w:space="0" w:color="auto"/>
        <w:bottom w:val="none" w:sz="0" w:space="0" w:color="auto"/>
        <w:right w:val="none" w:sz="0" w:space="0" w:color="auto"/>
      </w:divBdr>
      <w:divsChild>
        <w:div w:id="1683581574">
          <w:marLeft w:val="0"/>
          <w:marRight w:val="0"/>
          <w:marTop w:val="100"/>
          <w:marBottom w:val="100"/>
          <w:divBdr>
            <w:top w:val="none" w:sz="0" w:space="0" w:color="auto"/>
            <w:left w:val="none" w:sz="0" w:space="0" w:color="auto"/>
            <w:bottom w:val="none" w:sz="0" w:space="0" w:color="auto"/>
            <w:right w:val="none" w:sz="0" w:space="0" w:color="auto"/>
          </w:divBdr>
          <w:divsChild>
            <w:div w:id="1683508138">
              <w:marLeft w:val="0"/>
              <w:marRight w:val="0"/>
              <w:marTop w:val="0"/>
              <w:marBottom w:val="0"/>
              <w:divBdr>
                <w:top w:val="none" w:sz="0" w:space="0" w:color="auto"/>
                <w:left w:val="none" w:sz="0" w:space="0" w:color="auto"/>
                <w:bottom w:val="none" w:sz="0" w:space="0" w:color="auto"/>
                <w:right w:val="none" w:sz="0" w:space="0" w:color="auto"/>
              </w:divBdr>
              <w:divsChild>
                <w:div w:id="832188515">
                  <w:marLeft w:val="150"/>
                  <w:marRight w:val="150"/>
                  <w:marTop w:val="0"/>
                  <w:marBottom w:val="0"/>
                  <w:divBdr>
                    <w:top w:val="none" w:sz="0" w:space="0" w:color="auto"/>
                    <w:left w:val="none" w:sz="0" w:space="0" w:color="auto"/>
                    <w:bottom w:val="none" w:sz="0" w:space="0" w:color="auto"/>
                    <w:right w:val="none" w:sz="0" w:space="0" w:color="auto"/>
                  </w:divBdr>
                  <w:divsChild>
                    <w:div w:id="1119227864">
                      <w:marLeft w:val="0"/>
                      <w:marRight w:val="0"/>
                      <w:marTop w:val="0"/>
                      <w:marBottom w:val="0"/>
                      <w:divBdr>
                        <w:top w:val="none" w:sz="0" w:space="0" w:color="auto"/>
                        <w:left w:val="none" w:sz="0" w:space="0" w:color="auto"/>
                        <w:bottom w:val="none" w:sz="0" w:space="0" w:color="auto"/>
                        <w:right w:val="none" w:sz="0" w:space="0" w:color="auto"/>
                      </w:divBdr>
                      <w:divsChild>
                        <w:div w:id="633289927">
                          <w:marLeft w:val="0"/>
                          <w:marRight w:val="0"/>
                          <w:marTop w:val="0"/>
                          <w:marBottom w:val="0"/>
                          <w:divBdr>
                            <w:top w:val="none" w:sz="0" w:space="0" w:color="auto"/>
                            <w:left w:val="none" w:sz="0" w:space="0" w:color="auto"/>
                            <w:bottom w:val="none" w:sz="0" w:space="0" w:color="auto"/>
                            <w:right w:val="none" w:sz="0" w:space="0" w:color="auto"/>
                          </w:divBdr>
                          <w:divsChild>
                            <w:div w:id="34428374">
                              <w:marLeft w:val="0"/>
                              <w:marRight w:val="0"/>
                              <w:marTop w:val="0"/>
                              <w:marBottom w:val="0"/>
                              <w:divBdr>
                                <w:top w:val="none" w:sz="0" w:space="0" w:color="auto"/>
                                <w:left w:val="none" w:sz="0" w:space="0" w:color="auto"/>
                                <w:bottom w:val="none" w:sz="0" w:space="0" w:color="auto"/>
                                <w:right w:val="none" w:sz="0" w:space="0" w:color="auto"/>
                              </w:divBdr>
                              <w:divsChild>
                                <w:div w:id="601062619">
                                  <w:marLeft w:val="0"/>
                                  <w:marRight w:val="0"/>
                                  <w:marTop w:val="0"/>
                                  <w:marBottom w:val="0"/>
                                  <w:divBdr>
                                    <w:top w:val="none" w:sz="0" w:space="0" w:color="auto"/>
                                    <w:left w:val="none" w:sz="0" w:space="0" w:color="auto"/>
                                    <w:bottom w:val="none" w:sz="0" w:space="0" w:color="auto"/>
                                    <w:right w:val="none" w:sz="0" w:space="0" w:color="auto"/>
                                  </w:divBdr>
                                  <w:divsChild>
                                    <w:div w:id="1404179865">
                                      <w:marLeft w:val="0"/>
                                      <w:marRight w:val="0"/>
                                      <w:marTop w:val="0"/>
                                      <w:marBottom w:val="0"/>
                                      <w:divBdr>
                                        <w:top w:val="none" w:sz="0" w:space="0" w:color="auto"/>
                                        <w:left w:val="none" w:sz="0" w:space="0" w:color="auto"/>
                                        <w:bottom w:val="none" w:sz="0" w:space="0" w:color="auto"/>
                                        <w:right w:val="none" w:sz="0" w:space="0" w:color="auto"/>
                                      </w:divBdr>
                                      <w:divsChild>
                                        <w:div w:id="402457925">
                                          <w:marLeft w:val="0"/>
                                          <w:marRight w:val="0"/>
                                          <w:marTop w:val="0"/>
                                          <w:marBottom w:val="0"/>
                                          <w:divBdr>
                                            <w:top w:val="none" w:sz="0" w:space="0" w:color="auto"/>
                                            <w:left w:val="none" w:sz="0" w:space="0" w:color="auto"/>
                                            <w:bottom w:val="none" w:sz="0" w:space="0" w:color="auto"/>
                                            <w:right w:val="none" w:sz="0" w:space="0" w:color="auto"/>
                                          </w:divBdr>
                                        </w:div>
                                        <w:div w:id="6650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322524">
      <w:bodyDiv w:val="1"/>
      <w:marLeft w:val="0"/>
      <w:marRight w:val="0"/>
      <w:marTop w:val="0"/>
      <w:marBottom w:val="0"/>
      <w:divBdr>
        <w:top w:val="none" w:sz="0" w:space="0" w:color="auto"/>
        <w:left w:val="none" w:sz="0" w:space="0" w:color="auto"/>
        <w:bottom w:val="none" w:sz="0" w:space="0" w:color="auto"/>
        <w:right w:val="none" w:sz="0" w:space="0" w:color="auto"/>
      </w:divBdr>
    </w:div>
    <w:div w:id="984240782">
      <w:bodyDiv w:val="1"/>
      <w:marLeft w:val="0"/>
      <w:marRight w:val="0"/>
      <w:marTop w:val="0"/>
      <w:marBottom w:val="0"/>
      <w:divBdr>
        <w:top w:val="none" w:sz="0" w:space="0" w:color="auto"/>
        <w:left w:val="none" w:sz="0" w:space="0" w:color="auto"/>
        <w:bottom w:val="none" w:sz="0" w:space="0" w:color="auto"/>
        <w:right w:val="none" w:sz="0" w:space="0" w:color="auto"/>
      </w:divBdr>
    </w:div>
    <w:div w:id="987519161">
      <w:bodyDiv w:val="1"/>
      <w:marLeft w:val="0"/>
      <w:marRight w:val="0"/>
      <w:marTop w:val="0"/>
      <w:marBottom w:val="0"/>
      <w:divBdr>
        <w:top w:val="none" w:sz="0" w:space="0" w:color="auto"/>
        <w:left w:val="none" w:sz="0" w:space="0" w:color="auto"/>
        <w:bottom w:val="none" w:sz="0" w:space="0" w:color="auto"/>
        <w:right w:val="none" w:sz="0" w:space="0" w:color="auto"/>
      </w:divBdr>
    </w:div>
    <w:div w:id="990909149">
      <w:bodyDiv w:val="1"/>
      <w:marLeft w:val="0"/>
      <w:marRight w:val="0"/>
      <w:marTop w:val="0"/>
      <w:marBottom w:val="0"/>
      <w:divBdr>
        <w:top w:val="none" w:sz="0" w:space="0" w:color="auto"/>
        <w:left w:val="none" w:sz="0" w:space="0" w:color="auto"/>
        <w:bottom w:val="none" w:sz="0" w:space="0" w:color="auto"/>
        <w:right w:val="none" w:sz="0" w:space="0" w:color="auto"/>
      </w:divBdr>
    </w:div>
    <w:div w:id="1021207576">
      <w:bodyDiv w:val="1"/>
      <w:marLeft w:val="0"/>
      <w:marRight w:val="0"/>
      <w:marTop w:val="0"/>
      <w:marBottom w:val="0"/>
      <w:divBdr>
        <w:top w:val="none" w:sz="0" w:space="0" w:color="auto"/>
        <w:left w:val="none" w:sz="0" w:space="0" w:color="auto"/>
        <w:bottom w:val="none" w:sz="0" w:space="0" w:color="auto"/>
        <w:right w:val="none" w:sz="0" w:space="0" w:color="auto"/>
      </w:divBdr>
    </w:div>
    <w:div w:id="1033918054">
      <w:bodyDiv w:val="1"/>
      <w:marLeft w:val="0"/>
      <w:marRight w:val="0"/>
      <w:marTop w:val="0"/>
      <w:marBottom w:val="0"/>
      <w:divBdr>
        <w:top w:val="none" w:sz="0" w:space="0" w:color="auto"/>
        <w:left w:val="none" w:sz="0" w:space="0" w:color="auto"/>
        <w:bottom w:val="none" w:sz="0" w:space="0" w:color="auto"/>
        <w:right w:val="none" w:sz="0" w:space="0" w:color="auto"/>
      </w:divBdr>
    </w:div>
    <w:div w:id="1049113668">
      <w:bodyDiv w:val="1"/>
      <w:marLeft w:val="0"/>
      <w:marRight w:val="0"/>
      <w:marTop w:val="0"/>
      <w:marBottom w:val="0"/>
      <w:divBdr>
        <w:top w:val="none" w:sz="0" w:space="0" w:color="auto"/>
        <w:left w:val="none" w:sz="0" w:space="0" w:color="auto"/>
        <w:bottom w:val="none" w:sz="0" w:space="0" w:color="auto"/>
        <w:right w:val="none" w:sz="0" w:space="0" w:color="auto"/>
      </w:divBdr>
    </w:div>
    <w:div w:id="1057825480">
      <w:bodyDiv w:val="1"/>
      <w:marLeft w:val="0"/>
      <w:marRight w:val="0"/>
      <w:marTop w:val="0"/>
      <w:marBottom w:val="0"/>
      <w:divBdr>
        <w:top w:val="none" w:sz="0" w:space="0" w:color="auto"/>
        <w:left w:val="none" w:sz="0" w:space="0" w:color="auto"/>
        <w:bottom w:val="none" w:sz="0" w:space="0" w:color="auto"/>
        <w:right w:val="none" w:sz="0" w:space="0" w:color="auto"/>
      </w:divBdr>
    </w:div>
    <w:div w:id="1061557599">
      <w:bodyDiv w:val="1"/>
      <w:marLeft w:val="0"/>
      <w:marRight w:val="0"/>
      <w:marTop w:val="0"/>
      <w:marBottom w:val="0"/>
      <w:divBdr>
        <w:top w:val="none" w:sz="0" w:space="0" w:color="auto"/>
        <w:left w:val="none" w:sz="0" w:space="0" w:color="auto"/>
        <w:bottom w:val="none" w:sz="0" w:space="0" w:color="auto"/>
        <w:right w:val="none" w:sz="0" w:space="0" w:color="auto"/>
      </w:divBdr>
    </w:div>
    <w:div w:id="1061640103">
      <w:bodyDiv w:val="1"/>
      <w:marLeft w:val="0"/>
      <w:marRight w:val="0"/>
      <w:marTop w:val="0"/>
      <w:marBottom w:val="0"/>
      <w:divBdr>
        <w:top w:val="none" w:sz="0" w:space="0" w:color="auto"/>
        <w:left w:val="none" w:sz="0" w:space="0" w:color="auto"/>
        <w:bottom w:val="none" w:sz="0" w:space="0" w:color="auto"/>
        <w:right w:val="none" w:sz="0" w:space="0" w:color="auto"/>
      </w:divBdr>
    </w:div>
    <w:div w:id="1077480464">
      <w:bodyDiv w:val="1"/>
      <w:marLeft w:val="0"/>
      <w:marRight w:val="0"/>
      <w:marTop w:val="0"/>
      <w:marBottom w:val="0"/>
      <w:divBdr>
        <w:top w:val="none" w:sz="0" w:space="0" w:color="auto"/>
        <w:left w:val="none" w:sz="0" w:space="0" w:color="auto"/>
        <w:bottom w:val="none" w:sz="0" w:space="0" w:color="auto"/>
        <w:right w:val="none" w:sz="0" w:space="0" w:color="auto"/>
      </w:divBdr>
    </w:div>
    <w:div w:id="1078017014">
      <w:bodyDiv w:val="1"/>
      <w:marLeft w:val="0"/>
      <w:marRight w:val="0"/>
      <w:marTop w:val="0"/>
      <w:marBottom w:val="0"/>
      <w:divBdr>
        <w:top w:val="none" w:sz="0" w:space="0" w:color="auto"/>
        <w:left w:val="none" w:sz="0" w:space="0" w:color="auto"/>
        <w:bottom w:val="none" w:sz="0" w:space="0" w:color="auto"/>
        <w:right w:val="none" w:sz="0" w:space="0" w:color="auto"/>
      </w:divBdr>
    </w:div>
    <w:div w:id="1083188932">
      <w:bodyDiv w:val="1"/>
      <w:marLeft w:val="0"/>
      <w:marRight w:val="0"/>
      <w:marTop w:val="0"/>
      <w:marBottom w:val="0"/>
      <w:divBdr>
        <w:top w:val="none" w:sz="0" w:space="0" w:color="auto"/>
        <w:left w:val="none" w:sz="0" w:space="0" w:color="auto"/>
        <w:bottom w:val="none" w:sz="0" w:space="0" w:color="auto"/>
        <w:right w:val="none" w:sz="0" w:space="0" w:color="auto"/>
      </w:divBdr>
    </w:div>
    <w:div w:id="1109088989">
      <w:bodyDiv w:val="1"/>
      <w:marLeft w:val="0"/>
      <w:marRight w:val="0"/>
      <w:marTop w:val="0"/>
      <w:marBottom w:val="0"/>
      <w:divBdr>
        <w:top w:val="none" w:sz="0" w:space="0" w:color="auto"/>
        <w:left w:val="none" w:sz="0" w:space="0" w:color="auto"/>
        <w:bottom w:val="none" w:sz="0" w:space="0" w:color="auto"/>
        <w:right w:val="none" w:sz="0" w:space="0" w:color="auto"/>
      </w:divBdr>
    </w:div>
    <w:div w:id="1114137426">
      <w:bodyDiv w:val="1"/>
      <w:marLeft w:val="0"/>
      <w:marRight w:val="0"/>
      <w:marTop w:val="0"/>
      <w:marBottom w:val="0"/>
      <w:divBdr>
        <w:top w:val="none" w:sz="0" w:space="0" w:color="auto"/>
        <w:left w:val="none" w:sz="0" w:space="0" w:color="auto"/>
        <w:bottom w:val="none" w:sz="0" w:space="0" w:color="auto"/>
        <w:right w:val="none" w:sz="0" w:space="0" w:color="auto"/>
      </w:divBdr>
      <w:divsChild>
        <w:div w:id="10180450">
          <w:marLeft w:val="0"/>
          <w:marRight w:val="0"/>
          <w:marTop w:val="0"/>
          <w:marBottom w:val="0"/>
          <w:divBdr>
            <w:top w:val="none" w:sz="0" w:space="0" w:color="auto"/>
            <w:left w:val="none" w:sz="0" w:space="0" w:color="auto"/>
            <w:bottom w:val="none" w:sz="0" w:space="0" w:color="auto"/>
            <w:right w:val="none" w:sz="0" w:space="0" w:color="auto"/>
          </w:divBdr>
          <w:divsChild>
            <w:div w:id="2277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4707">
      <w:bodyDiv w:val="1"/>
      <w:marLeft w:val="0"/>
      <w:marRight w:val="0"/>
      <w:marTop w:val="0"/>
      <w:marBottom w:val="0"/>
      <w:divBdr>
        <w:top w:val="none" w:sz="0" w:space="0" w:color="auto"/>
        <w:left w:val="none" w:sz="0" w:space="0" w:color="auto"/>
        <w:bottom w:val="none" w:sz="0" w:space="0" w:color="auto"/>
        <w:right w:val="none" w:sz="0" w:space="0" w:color="auto"/>
      </w:divBdr>
    </w:div>
    <w:div w:id="1139760588">
      <w:bodyDiv w:val="1"/>
      <w:marLeft w:val="0"/>
      <w:marRight w:val="0"/>
      <w:marTop w:val="0"/>
      <w:marBottom w:val="0"/>
      <w:divBdr>
        <w:top w:val="none" w:sz="0" w:space="0" w:color="auto"/>
        <w:left w:val="none" w:sz="0" w:space="0" w:color="auto"/>
        <w:bottom w:val="none" w:sz="0" w:space="0" w:color="auto"/>
        <w:right w:val="none" w:sz="0" w:space="0" w:color="auto"/>
      </w:divBdr>
    </w:div>
    <w:div w:id="1146355784">
      <w:bodyDiv w:val="1"/>
      <w:marLeft w:val="0"/>
      <w:marRight w:val="0"/>
      <w:marTop w:val="0"/>
      <w:marBottom w:val="0"/>
      <w:divBdr>
        <w:top w:val="none" w:sz="0" w:space="0" w:color="auto"/>
        <w:left w:val="none" w:sz="0" w:space="0" w:color="auto"/>
        <w:bottom w:val="none" w:sz="0" w:space="0" w:color="auto"/>
        <w:right w:val="none" w:sz="0" w:space="0" w:color="auto"/>
      </w:divBdr>
    </w:div>
    <w:div w:id="1162235794">
      <w:bodyDiv w:val="1"/>
      <w:marLeft w:val="0"/>
      <w:marRight w:val="0"/>
      <w:marTop w:val="0"/>
      <w:marBottom w:val="0"/>
      <w:divBdr>
        <w:top w:val="none" w:sz="0" w:space="0" w:color="auto"/>
        <w:left w:val="none" w:sz="0" w:space="0" w:color="auto"/>
        <w:bottom w:val="none" w:sz="0" w:space="0" w:color="auto"/>
        <w:right w:val="none" w:sz="0" w:space="0" w:color="auto"/>
      </w:divBdr>
      <w:divsChild>
        <w:div w:id="449475721">
          <w:marLeft w:val="0"/>
          <w:marRight w:val="0"/>
          <w:marTop w:val="0"/>
          <w:marBottom w:val="0"/>
          <w:divBdr>
            <w:top w:val="none" w:sz="0" w:space="0" w:color="auto"/>
            <w:left w:val="none" w:sz="0" w:space="0" w:color="auto"/>
            <w:bottom w:val="none" w:sz="0" w:space="0" w:color="auto"/>
            <w:right w:val="none" w:sz="0" w:space="0" w:color="auto"/>
          </w:divBdr>
          <w:divsChild>
            <w:div w:id="764695856">
              <w:marLeft w:val="0"/>
              <w:marRight w:val="0"/>
              <w:marTop w:val="0"/>
              <w:marBottom w:val="0"/>
              <w:divBdr>
                <w:top w:val="none" w:sz="0" w:space="0" w:color="auto"/>
                <w:left w:val="none" w:sz="0" w:space="0" w:color="auto"/>
                <w:bottom w:val="none" w:sz="0" w:space="0" w:color="auto"/>
                <w:right w:val="none" w:sz="0" w:space="0" w:color="auto"/>
              </w:divBdr>
              <w:divsChild>
                <w:div w:id="1342270562">
                  <w:marLeft w:val="0"/>
                  <w:marRight w:val="0"/>
                  <w:marTop w:val="0"/>
                  <w:marBottom w:val="0"/>
                  <w:divBdr>
                    <w:top w:val="none" w:sz="0" w:space="0" w:color="auto"/>
                    <w:left w:val="none" w:sz="0" w:space="0" w:color="auto"/>
                    <w:bottom w:val="none" w:sz="0" w:space="0" w:color="auto"/>
                    <w:right w:val="none" w:sz="0" w:space="0" w:color="auto"/>
                  </w:divBdr>
                </w:div>
                <w:div w:id="515844686">
                  <w:marLeft w:val="0"/>
                  <w:marRight w:val="0"/>
                  <w:marTop w:val="0"/>
                  <w:marBottom w:val="0"/>
                  <w:divBdr>
                    <w:top w:val="none" w:sz="0" w:space="0" w:color="auto"/>
                    <w:left w:val="none" w:sz="0" w:space="0" w:color="auto"/>
                    <w:bottom w:val="none" w:sz="0" w:space="0" w:color="auto"/>
                    <w:right w:val="none" w:sz="0" w:space="0" w:color="auto"/>
                  </w:divBdr>
                </w:div>
                <w:div w:id="131142840">
                  <w:marLeft w:val="0"/>
                  <w:marRight w:val="0"/>
                  <w:marTop w:val="0"/>
                  <w:marBottom w:val="0"/>
                  <w:divBdr>
                    <w:top w:val="none" w:sz="0" w:space="0" w:color="auto"/>
                    <w:left w:val="none" w:sz="0" w:space="0" w:color="auto"/>
                    <w:bottom w:val="none" w:sz="0" w:space="0" w:color="auto"/>
                    <w:right w:val="none" w:sz="0" w:space="0" w:color="auto"/>
                  </w:divBdr>
                </w:div>
                <w:div w:id="1887641233">
                  <w:marLeft w:val="0"/>
                  <w:marRight w:val="0"/>
                  <w:marTop w:val="0"/>
                  <w:marBottom w:val="0"/>
                  <w:divBdr>
                    <w:top w:val="none" w:sz="0" w:space="0" w:color="auto"/>
                    <w:left w:val="none" w:sz="0" w:space="0" w:color="auto"/>
                    <w:bottom w:val="none" w:sz="0" w:space="0" w:color="auto"/>
                    <w:right w:val="none" w:sz="0" w:space="0" w:color="auto"/>
                  </w:divBdr>
                </w:div>
                <w:div w:id="676422858">
                  <w:marLeft w:val="0"/>
                  <w:marRight w:val="0"/>
                  <w:marTop w:val="0"/>
                  <w:marBottom w:val="0"/>
                  <w:divBdr>
                    <w:top w:val="none" w:sz="0" w:space="0" w:color="auto"/>
                    <w:left w:val="none" w:sz="0" w:space="0" w:color="auto"/>
                    <w:bottom w:val="none" w:sz="0" w:space="0" w:color="auto"/>
                    <w:right w:val="none" w:sz="0" w:space="0" w:color="auto"/>
                  </w:divBdr>
                </w:div>
                <w:div w:id="11819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8212">
      <w:bodyDiv w:val="1"/>
      <w:marLeft w:val="0"/>
      <w:marRight w:val="0"/>
      <w:marTop w:val="0"/>
      <w:marBottom w:val="0"/>
      <w:divBdr>
        <w:top w:val="none" w:sz="0" w:space="0" w:color="auto"/>
        <w:left w:val="none" w:sz="0" w:space="0" w:color="auto"/>
        <w:bottom w:val="none" w:sz="0" w:space="0" w:color="auto"/>
        <w:right w:val="none" w:sz="0" w:space="0" w:color="auto"/>
      </w:divBdr>
    </w:div>
    <w:div w:id="1209950035">
      <w:bodyDiv w:val="1"/>
      <w:marLeft w:val="0"/>
      <w:marRight w:val="0"/>
      <w:marTop w:val="0"/>
      <w:marBottom w:val="0"/>
      <w:divBdr>
        <w:top w:val="none" w:sz="0" w:space="0" w:color="auto"/>
        <w:left w:val="none" w:sz="0" w:space="0" w:color="auto"/>
        <w:bottom w:val="none" w:sz="0" w:space="0" w:color="auto"/>
        <w:right w:val="none" w:sz="0" w:space="0" w:color="auto"/>
      </w:divBdr>
    </w:div>
    <w:div w:id="1224215221">
      <w:bodyDiv w:val="1"/>
      <w:marLeft w:val="0"/>
      <w:marRight w:val="0"/>
      <w:marTop w:val="0"/>
      <w:marBottom w:val="0"/>
      <w:divBdr>
        <w:top w:val="none" w:sz="0" w:space="0" w:color="auto"/>
        <w:left w:val="none" w:sz="0" w:space="0" w:color="auto"/>
        <w:bottom w:val="none" w:sz="0" w:space="0" w:color="auto"/>
        <w:right w:val="none" w:sz="0" w:space="0" w:color="auto"/>
      </w:divBdr>
    </w:div>
    <w:div w:id="1226451489">
      <w:bodyDiv w:val="1"/>
      <w:marLeft w:val="0"/>
      <w:marRight w:val="0"/>
      <w:marTop w:val="0"/>
      <w:marBottom w:val="0"/>
      <w:divBdr>
        <w:top w:val="none" w:sz="0" w:space="0" w:color="auto"/>
        <w:left w:val="none" w:sz="0" w:space="0" w:color="auto"/>
        <w:bottom w:val="none" w:sz="0" w:space="0" w:color="auto"/>
        <w:right w:val="none" w:sz="0" w:space="0" w:color="auto"/>
      </w:divBdr>
    </w:div>
    <w:div w:id="1233084281">
      <w:bodyDiv w:val="1"/>
      <w:marLeft w:val="0"/>
      <w:marRight w:val="0"/>
      <w:marTop w:val="0"/>
      <w:marBottom w:val="0"/>
      <w:divBdr>
        <w:top w:val="none" w:sz="0" w:space="0" w:color="auto"/>
        <w:left w:val="none" w:sz="0" w:space="0" w:color="auto"/>
        <w:bottom w:val="none" w:sz="0" w:space="0" w:color="auto"/>
        <w:right w:val="none" w:sz="0" w:space="0" w:color="auto"/>
      </w:divBdr>
    </w:div>
    <w:div w:id="1240361353">
      <w:bodyDiv w:val="1"/>
      <w:marLeft w:val="0"/>
      <w:marRight w:val="0"/>
      <w:marTop w:val="0"/>
      <w:marBottom w:val="0"/>
      <w:divBdr>
        <w:top w:val="none" w:sz="0" w:space="0" w:color="auto"/>
        <w:left w:val="none" w:sz="0" w:space="0" w:color="auto"/>
        <w:bottom w:val="none" w:sz="0" w:space="0" w:color="auto"/>
        <w:right w:val="none" w:sz="0" w:space="0" w:color="auto"/>
      </w:divBdr>
    </w:div>
    <w:div w:id="1259681416">
      <w:bodyDiv w:val="1"/>
      <w:marLeft w:val="0"/>
      <w:marRight w:val="0"/>
      <w:marTop w:val="0"/>
      <w:marBottom w:val="0"/>
      <w:divBdr>
        <w:top w:val="none" w:sz="0" w:space="0" w:color="auto"/>
        <w:left w:val="none" w:sz="0" w:space="0" w:color="auto"/>
        <w:bottom w:val="none" w:sz="0" w:space="0" w:color="auto"/>
        <w:right w:val="none" w:sz="0" w:space="0" w:color="auto"/>
      </w:divBdr>
    </w:div>
    <w:div w:id="1268006028">
      <w:bodyDiv w:val="1"/>
      <w:marLeft w:val="0"/>
      <w:marRight w:val="0"/>
      <w:marTop w:val="0"/>
      <w:marBottom w:val="0"/>
      <w:divBdr>
        <w:top w:val="none" w:sz="0" w:space="0" w:color="auto"/>
        <w:left w:val="none" w:sz="0" w:space="0" w:color="auto"/>
        <w:bottom w:val="none" w:sz="0" w:space="0" w:color="auto"/>
        <w:right w:val="none" w:sz="0" w:space="0" w:color="auto"/>
      </w:divBdr>
    </w:div>
    <w:div w:id="1297759454">
      <w:bodyDiv w:val="1"/>
      <w:marLeft w:val="0"/>
      <w:marRight w:val="0"/>
      <w:marTop w:val="0"/>
      <w:marBottom w:val="0"/>
      <w:divBdr>
        <w:top w:val="none" w:sz="0" w:space="0" w:color="auto"/>
        <w:left w:val="none" w:sz="0" w:space="0" w:color="auto"/>
        <w:bottom w:val="none" w:sz="0" w:space="0" w:color="auto"/>
        <w:right w:val="none" w:sz="0" w:space="0" w:color="auto"/>
      </w:divBdr>
    </w:div>
    <w:div w:id="1301039931">
      <w:bodyDiv w:val="1"/>
      <w:marLeft w:val="0"/>
      <w:marRight w:val="0"/>
      <w:marTop w:val="0"/>
      <w:marBottom w:val="0"/>
      <w:divBdr>
        <w:top w:val="none" w:sz="0" w:space="0" w:color="auto"/>
        <w:left w:val="none" w:sz="0" w:space="0" w:color="auto"/>
        <w:bottom w:val="none" w:sz="0" w:space="0" w:color="auto"/>
        <w:right w:val="none" w:sz="0" w:space="0" w:color="auto"/>
      </w:divBdr>
    </w:div>
    <w:div w:id="1334576007">
      <w:bodyDiv w:val="1"/>
      <w:marLeft w:val="0"/>
      <w:marRight w:val="0"/>
      <w:marTop w:val="0"/>
      <w:marBottom w:val="0"/>
      <w:divBdr>
        <w:top w:val="none" w:sz="0" w:space="0" w:color="auto"/>
        <w:left w:val="none" w:sz="0" w:space="0" w:color="auto"/>
        <w:bottom w:val="none" w:sz="0" w:space="0" w:color="auto"/>
        <w:right w:val="none" w:sz="0" w:space="0" w:color="auto"/>
      </w:divBdr>
    </w:div>
    <w:div w:id="1341129139">
      <w:bodyDiv w:val="1"/>
      <w:marLeft w:val="0"/>
      <w:marRight w:val="0"/>
      <w:marTop w:val="0"/>
      <w:marBottom w:val="0"/>
      <w:divBdr>
        <w:top w:val="none" w:sz="0" w:space="0" w:color="auto"/>
        <w:left w:val="none" w:sz="0" w:space="0" w:color="auto"/>
        <w:bottom w:val="none" w:sz="0" w:space="0" w:color="auto"/>
        <w:right w:val="none" w:sz="0" w:space="0" w:color="auto"/>
      </w:divBdr>
    </w:div>
    <w:div w:id="1343432203">
      <w:bodyDiv w:val="1"/>
      <w:marLeft w:val="0"/>
      <w:marRight w:val="0"/>
      <w:marTop w:val="0"/>
      <w:marBottom w:val="0"/>
      <w:divBdr>
        <w:top w:val="none" w:sz="0" w:space="0" w:color="auto"/>
        <w:left w:val="none" w:sz="0" w:space="0" w:color="auto"/>
        <w:bottom w:val="none" w:sz="0" w:space="0" w:color="auto"/>
        <w:right w:val="none" w:sz="0" w:space="0" w:color="auto"/>
      </w:divBdr>
    </w:div>
    <w:div w:id="1347824542">
      <w:bodyDiv w:val="1"/>
      <w:marLeft w:val="0"/>
      <w:marRight w:val="0"/>
      <w:marTop w:val="0"/>
      <w:marBottom w:val="0"/>
      <w:divBdr>
        <w:top w:val="none" w:sz="0" w:space="0" w:color="auto"/>
        <w:left w:val="none" w:sz="0" w:space="0" w:color="auto"/>
        <w:bottom w:val="none" w:sz="0" w:space="0" w:color="auto"/>
        <w:right w:val="none" w:sz="0" w:space="0" w:color="auto"/>
      </w:divBdr>
    </w:div>
    <w:div w:id="1367172282">
      <w:bodyDiv w:val="1"/>
      <w:marLeft w:val="0"/>
      <w:marRight w:val="0"/>
      <w:marTop w:val="0"/>
      <w:marBottom w:val="0"/>
      <w:divBdr>
        <w:top w:val="none" w:sz="0" w:space="0" w:color="auto"/>
        <w:left w:val="none" w:sz="0" w:space="0" w:color="auto"/>
        <w:bottom w:val="none" w:sz="0" w:space="0" w:color="auto"/>
        <w:right w:val="none" w:sz="0" w:space="0" w:color="auto"/>
      </w:divBdr>
    </w:div>
    <w:div w:id="1391804986">
      <w:bodyDiv w:val="1"/>
      <w:marLeft w:val="0"/>
      <w:marRight w:val="0"/>
      <w:marTop w:val="0"/>
      <w:marBottom w:val="0"/>
      <w:divBdr>
        <w:top w:val="none" w:sz="0" w:space="0" w:color="auto"/>
        <w:left w:val="none" w:sz="0" w:space="0" w:color="auto"/>
        <w:bottom w:val="none" w:sz="0" w:space="0" w:color="auto"/>
        <w:right w:val="none" w:sz="0" w:space="0" w:color="auto"/>
      </w:divBdr>
    </w:div>
    <w:div w:id="1400784940">
      <w:bodyDiv w:val="1"/>
      <w:marLeft w:val="0"/>
      <w:marRight w:val="0"/>
      <w:marTop w:val="0"/>
      <w:marBottom w:val="0"/>
      <w:divBdr>
        <w:top w:val="none" w:sz="0" w:space="0" w:color="auto"/>
        <w:left w:val="none" w:sz="0" w:space="0" w:color="auto"/>
        <w:bottom w:val="none" w:sz="0" w:space="0" w:color="auto"/>
        <w:right w:val="none" w:sz="0" w:space="0" w:color="auto"/>
      </w:divBdr>
      <w:divsChild>
        <w:div w:id="1850948097">
          <w:marLeft w:val="0"/>
          <w:marRight w:val="0"/>
          <w:marTop w:val="0"/>
          <w:marBottom w:val="0"/>
          <w:divBdr>
            <w:top w:val="none" w:sz="0" w:space="0" w:color="auto"/>
            <w:left w:val="none" w:sz="0" w:space="0" w:color="auto"/>
            <w:bottom w:val="none" w:sz="0" w:space="0" w:color="auto"/>
            <w:right w:val="none" w:sz="0" w:space="0" w:color="auto"/>
          </w:divBdr>
          <w:divsChild>
            <w:div w:id="4497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10355">
      <w:bodyDiv w:val="1"/>
      <w:marLeft w:val="0"/>
      <w:marRight w:val="0"/>
      <w:marTop w:val="0"/>
      <w:marBottom w:val="0"/>
      <w:divBdr>
        <w:top w:val="none" w:sz="0" w:space="0" w:color="auto"/>
        <w:left w:val="none" w:sz="0" w:space="0" w:color="auto"/>
        <w:bottom w:val="none" w:sz="0" w:space="0" w:color="auto"/>
        <w:right w:val="none" w:sz="0" w:space="0" w:color="auto"/>
      </w:divBdr>
    </w:div>
    <w:div w:id="1408648437">
      <w:bodyDiv w:val="1"/>
      <w:marLeft w:val="0"/>
      <w:marRight w:val="0"/>
      <w:marTop w:val="0"/>
      <w:marBottom w:val="0"/>
      <w:divBdr>
        <w:top w:val="none" w:sz="0" w:space="0" w:color="auto"/>
        <w:left w:val="none" w:sz="0" w:space="0" w:color="auto"/>
        <w:bottom w:val="none" w:sz="0" w:space="0" w:color="auto"/>
        <w:right w:val="none" w:sz="0" w:space="0" w:color="auto"/>
      </w:divBdr>
    </w:div>
    <w:div w:id="1412848203">
      <w:bodyDiv w:val="1"/>
      <w:marLeft w:val="0"/>
      <w:marRight w:val="0"/>
      <w:marTop w:val="0"/>
      <w:marBottom w:val="0"/>
      <w:divBdr>
        <w:top w:val="none" w:sz="0" w:space="0" w:color="auto"/>
        <w:left w:val="none" w:sz="0" w:space="0" w:color="auto"/>
        <w:bottom w:val="none" w:sz="0" w:space="0" w:color="auto"/>
        <w:right w:val="none" w:sz="0" w:space="0" w:color="auto"/>
      </w:divBdr>
    </w:div>
    <w:div w:id="1441291482">
      <w:bodyDiv w:val="1"/>
      <w:marLeft w:val="0"/>
      <w:marRight w:val="0"/>
      <w:marTop w:val="0"/>
      <w:marBottom w:val="0"/>
      <w:divBdr>
        <w:top w:val="none" w:sz="0" w:space="0" w:color="auto"/>
        <w:left w:val="none" w:sz="0" w:space="0" w:color="auto"/>
        <w:bottom w:val="none" w:sz="0" w:space="0" w:color="auto"/>
        <w:right w:val="none" w:sz="0" w:space="0" w:color="auto"/>
      </w:divBdr>
    </w:div>
    <w:div w:id="1465660152">
      <w:bodyDiv w:val="1"/>
      <w:marLeft w:val="0"/>
      <w:marRight w:val="0"/>
      <w:marTop w:val="0"/>
      <w:marBottom w:val="0"/>
      <w:divBdr>
        <w:top w:val="none" w:sz="0" w:space="0" w:color="auto"/>
        <w:left w:val="none" w:sz="0" w:space="0" w:color="auto"/>
        <w:bottom w:val="none" w:sz="0" w:space="0" w:color="auto"/>
        <w:right w:val="none" w:sz="0" w:space="0" w:color="auto"/>
      </w:divBdr>
    </w:div>
    <w:div w:id="1469546126">
      <w:bodyDiv w:val="1"/>
      <w:marLeft w:val="0"/>
      <w:marRight w:val="0"/>
      <w:marTop w:val="0"/>
      <w:marBottom w:val="0"/>
      <w:divBdr>
        <w:top w:val="none" w:sz="0" w:space="0" w:color="auto"/>
        <w:left w:val="none" w:sz="0" w:space="0" w:color="auto"/>
        <w:bottom w:val="none" w:sz="0" w:space="0" w:color="auto"/>
        <w:right w:val="none" w:sz="0" w:space="0" w:color="auto"/>
      </w:divBdr>
    </w:div>
    <w:div w:id="1472206915">
      <w:bodyDiv w:val="1"/>
      <w:marLeft w:val="0"/>
      <w:marRight w:val="0"/>
      <w:marTop w:val="0"/>
      <w:marBottom w:val="0"/>
      <w:divBdr>
        <w:top w:val="none" w:sz="0" w:space="0" w:color="auto"/>
        <w:left w:val="none" w:sz="0" w:space="0" w:color="auto"/>
        <w:bottom w:val="none" w:sz="0" w:space="0" w:color="auto"/>
        <w:right w:val="none" w:sz="0" w:space="0" w:color="auto"/>
      </w:divBdr>
    </w:div>
    <w:div w:id="1475099730">
      <w:bodyDiv w:val="1"/>
      <w:marLeft w:val="0"/>
      <w:marRight w:val="0"/>
      <w:marTop w:val="0"/>
      <w:marBottom w:val="0"/>
      <w:divBdr>
        <w:top w:val="none" w:sz="0" w:space="0" w:color="auto"/>
        <w:left w:val="none" w:sz="0" w:space="0" w:color="auto"/>
        <w:bottom w:val="none" w:sz="0" w:space="0" w:color="auto"/>
        <w:right w:val="none" w:sz="0" w:space="0" w:color="auto"/>
      </w:divBdr>
    </w:div>
    <w:div w:id="1483035526">
      <w:bodyDiv w:val="1"/>
      <w:marLeft w:val="0"/>
      <w:marRight w:val="0"/>
      <w:marTop w:val="0"/>
      <w:marBottom w:val="0"/>
      <w:divBdr>
        <w:top w:val="none" w:sz="0" w:space="0" w:color="auto"/>
        <w:left w:val="none" w:sz="0" w:space="0" w:color="auto"/>
        <w:bottom w:val="none" w:sz="0" w:space="0" w:color="auto"/>
        <w:right w:val="none" w:sz="0" w:space="0" w:color="auto"/>
      </w:divBdr>
    </w:div>
    <w:div w:id="1496651620">
      <w:bodyDiv w:val="1"/>
      <w:marLeft w:val="0"/>
      <w:marRight w:val="0"/>
      <w:marTop w:val="0"/>
      <w:marBottom w:val="0"/>
      <w:divBdr>
        <w:top w:val="none" w:sz="0" w:space="0" w:color="auto"/>
        <w:left w:val="none" w:sz="0" w:space="0" w:color="auto"/>
        <w:bottom w:val="none" w:sz="0" w:space="0" w:color="auto"/>
        <w:right w:val="none" w:sz="0" w:space="0" w:color="auto"/>
      </w:divBdr>
    </w:div>
    <w:div w:id="1497502070">
      <w:bodyDiv w:val="1"/>
      <w:marLeft w:val="0"/>
      <w:marRight w:val="0"/>
      <w:marTop w:val="0"/>
      <w:marBottom w:val="0"/>
      <w:divBdr>
        <w:top w:val="none" w:sz="0" w:space="0" w:color="auto"/>
        <w:left w:val="none" w:sz="0" w:space="0" w:color="auto"/>
        <w:bottom w:val="none" w:sz="0" w:space="0" w:color="auto"/>
        <w:right w:val="none" w:sz="0" w:space="0" w:color="auto"/>
      </w:divBdr>
    </w:div>
    <w:div w:id="1500731120">
      <w:bodyDiv w:val="1"/>
      <w:marLeft w:val="0"/>
      <w:marRight w:val="0"/>
      <w:marTop w:val="0"/>
      <w:marBottom w:val="0"/>
      <w:divBdr>
        <w:top w:val="none" w:sz="0" w:space="0" w:color="auto"/>
        <w:left w:val="none" w:sz="0" w:space="0" w:color="auto"/>
        <w:bottom w:val="none" w:sz="0" w:space="0" w:color="auto"/>
        <w:right w:val="none" w:sz="0" w:space="0" w:color="auto"/>
      </w:divBdr>
    </w:div>
    <w:div w:id="1502117387">
      <w:bodyDiv w:val="1"/>
      <w:marLeft w:val="0"/>
      <w:marRight w:val="0"/>
      <w:marTop w:val="0"/>
      <w:marBottom w:val="0"/>
      <w:divBdr>
        <w:top w:val="none" w:sz="0" w:space="0" w:color="auto"/>
        <w:left w:val="none" w:sz="0" w:space="0" w:color="auto"/>
        <w:bottom w:val="none" w:sz="0" w:space="0" w:color="auto"/>
        <w:right w:val="none" w:sz="0" w:space="0" w:color="auto"/>
      </w:divBdr>
    </w:div>
    <w:div w:id="1504011381">
      <w:bodyDiv w:val="1"/>
      <w:marLeft w:val="0"/>
      <w:marRight w:val="0"/>
      <w:marTop w:val="0"/>
      <w:marBottom w:val="0"/>
      <w:divBdr>
        <w:top w:val="none" w:sz="0" w:space="0" w:color="auto"/>
        <w:left w:val="none" w:sz="0" w:space="0" w:color="auto"/>
        <w:bottom w:val="none" w:sz="0" w:space="0" w:color="auto"/>
        <w:right w:val="none" w:sz="0" w:space="0" w:color="auto"/>
      </w:divBdr>
    </w:div>
    <w:div w:id="1525897391">
      <w:bodyDiv w:val="1"/>
      <w:marLeft w:val="0"/>
      <w:marRight w:val="0"/>
      <w:marTop w:val="0"/>
      <w:marBottom w:val="0"/>
      <w:divBdr>
        <w:top w:val="none" w:sz="0" w:space="0" w:color="auto"/>
        <w:left w:val="none" w:sz="0" w:space="0" w:color="auto"/>
        <w:bottom w:val="none" w:sz="0" w:space="0" w:color="auto"/>
        <w:right w:val="none" w:sz="0" w:space="0" w:color="auto"/>
      </w:divBdr>
    </w:div>
    <w:div w:id="1539779042">
      <w:bodyDiv w:val="1"/>
      <w:marLeft w:val="0"/>
      <w:marRight w:val="0"/>
      <w:marTop w:val="0"/>
      <w:marBottom w:val="0"/>
      <w:divBdr>
        <w:top w:val="none" w:sz="0" w:space="0" w:color="auto"/>
        <w:left w:val="none" w:sz="0" w:space="0" w:color="auto"/>
        <w:bottom w:val="none" w:sz="0" w:space="0" w:color="auto"/>
        <w:right w:val="none" w:sz="0" w:space="0" w:color="auto"/>
      </w:divBdr>
    </w:div>
    <w:div w:id="1551920346">
      <w:bodyDiv w:val="1"/>
      <w:marLeft w:val="0"/>
      <w:marRight w:val="0"/>
      <w:marTop w:val="0"/>
      <w:marBottom w:val="0"/>
      <w:divBdr>
        <w:top w:val="none" w:sz="0" w:space="0" w:color="auto"/>
        <w:left w:val="none" w:sz="0" w:space="0" w:color="auto"/>
        <w:bottom w:val="none" w:sz="0" w:space="0" w:color="auto"/>
        <w:right w:val="none" w:sz="0" w:space="0" w:color="auto"/>
      </w:divBdr>
    </w:div>
    <w:div w:id="1566377624">
      <w:bodyDiv w:val="1"/>
      <w:marLeft w:val="0"/>
      <w:marRight w:val="0"/>
      <w:marTop w:val="0"/>
      <w:marBottom w:val="0"/>
      <w:divBdr>
        <w:top w:val="none" w:sz="0" w:space="0" w:color="auto"/>
        <w:left w:val="none" w:sz="0" w:space="0" w:color="auto"/>
        <w:bottom w:val="none" w:sz="0" w:space="0" w:color="auto"/>
        <w:right w:val="none" w:sz="0" w:space="0" w:color="auto"/>
      </w:divBdr>
    </w:div>
    <w:div w:id="1581602721">
      <w:bodyDiv w:val="1"/>
      <w:marLeft w:val="0"/>
      <w:marRight w:val="0"/>
      <w:marTop w:val="0"/>
      <w:marBottom w:val="0"/>
      <w:divBdr>
        <w:top w:val="none" w:sz="0" w:space="0" w:color="auto"/>
        <w:left w:val="none" w:sz="0" w:space="0" w:color="auto"/>
        <w:bottom w:val="none" w:sz="0" w:space="0" w:color="auto"/>
        <w:right w:val="none" w:sz="0" w:space="0" w:color="auto"/>
      </w:divBdr>
    </w:div>
    <w:div w:id="1639530538">
      <w:bodyDiv w:val="1"/>
      <w:marLeft w:val="0"/>
      <w:marRight w:val="0"/>
      <w:marTop w:val="0"/>
      <w:marBottom w:val="0"/>
      <w:divBdr>
        <w:top w:val="none" w:sz="0" w:space="0" w:color="auto"/>
        <w:left w:val="none" w:sz="0" w:space="0" w:color="auto"/>
        <w:bottom w:val="none" w:sz="0" w:space="0" w:color="auto"/>
        <w:right w:val="none" w:sz="0" w:space="0" w:color="auto"/>
      </w:divBdr>
    </w:div>
    <w:div w:id="1659111730">
      <w:bodyDiv w:val="1"/>
      <w:marLeft w:val="0"/>
      <w:marRight w:val="0"/>
      <w:marTop w:val="0"/>
      <w:marBottom w:val="0"/>
      <w:divBdr>
        <w:top w:val="none" w:sz="0" w:space="0" w:color="auto"/>
        <w:left w:val="none" w:sz="0" w:space="0" w:color="auto"/>
        <w:bottom w:val="none" w:sz="0" w:space="0" w:color="auto"/>
        <w:right w:val="none" w:sz="0" w:space="0" w:color="auto"/>
      </w:divBdr>
    </w:div>
    <w:div w:id="1667005587">
      <w:bodyDiv w:val="1"/>
      <w:marLeft w:val="0"/>
      <w:marRight w:val="0"/>
      <w:marTop w:val="0"/>
      <w:marBottom w:val="0"/>
      <w:divBdr>
        <w:top w:val="none" w:sz="0" w:space="0" w:color="auto"/>
        <w:left w:val="none" w:sz="0" w:space="0" w:color="auto"/>
        <w:bottom w:val="none" w:sz="0" w:space="0" w:color="auto"/>
        <w:right w:val="none" w:sz="0" w:space="0" w:color="auto"/>
      </w:divBdr>
    </w:div>
    <w:div w:id="1669215816">
      <w:bodyDiv w:val="1"/>
      <w:marLeft w:val="0"/>
      <w:marRight w:val="0"/>
      <w:marTop w:val="0"/>
      <w:marBottom w:val="0"/>
      <w:divBdr>
        <w:top w:val="none" w:sz="0" w:space="0" w:color="auto"/>
        <w:left w:val="none" w:sz="0" w:space="0" w:color="auto"/>
        <w:bottom w:val="none" w:sz="0" w:space="0" w:color="auto"/>
        <w:right w:val="none" w:sz="0" w:space="0" w:color="auto"/>
      </w:divBdr>
    </w:div>
    <w:div w:id="1688560945">
      <w:bodyDiv w:val="1"/>
      <w:marLeft w:val="0"/>
      <w:marRight w:val="0"/>
      <w:marTop w:val="0"/>
      <w:marBottom w:val="0"/>
      <w:divBdr>
        <w:top w:val="none" w:sz="0" w:space="0" w:color="auto"/>
        <w:left w:val="none" w:sz="0" w:space="0" w:color="auto"/>
        <w:bottom w:val="none" w:sz="0" w:space="0" w:color="auto"/>
        <w:right w:val="none" w:sz="0" w:space="0" w:color="auto"/>
      </w:divBdr>
    </w:div>
    <w:div w:id="1701977535">
      <w:bodyDiv w:val="1"/>
      <w:marLeft w:val="0"/>
      <w:marRight w:val="0"/>
      <w:marTop w:val="0"/>
      <w:marBottom w:val="0"/>
      <w:divBdr>
        <w:top w:val="none" w:sz="0" w:space="0" w:color="auto"/>
        <w:left w:val="none" w:sz="0" w:space="0" w:color="auto"/>
        <w:bottom w:val="none" w:sz="0" w:space="0" w:color="auto"/>
        <w:right w:val="none" w:sz="0" w:space="0" w:color="auto"/>
      </w:divBdr>
    </w:div>
    <w:div w:id="1714452978">
      <w:bodyDiv w:val="1"/>
      <w:marLeft w:val="0"/>
      <w:marRight w:val="0"/>
      <w:marTop w:val="0"/>
      <w:marBottom w:val="0"/>
      <w:divBdr>
        <w:top w:val="none" w:sz="0" w:space="0" w:color="auto"/>
        <w:left w:val="none" w:sz="0" w:space="0" w:color="auto"/>
        <w:bottom w:val="none" w:sz="0" w:space="0" w:color="auto"/>
        <w:right w:val="none" w:sz="0" w:space="0" w:color="auto"/>
      </w:divBdr>
    </w:div>
    <w:div w:id="1715082466">
      <w:bodyDiv w:val="1"/>
      <w:marLeft w:val="0"/>
      <w:marRight w:val="0"/>
      <w:marTop w:val="0"/>
      <w:marBottom w:val="0"/>
      <w:divBdr>
        <w:top w:val="none" w:sz="0" w:space="0" w:color="auto"/>
        <w:left w:val="none" w:sz="0" w:space="0" w:color="auto"/>
        <w:bottom w:val="none" w:sz="0" w:space="0" w:color="auto"/>
        <w:right w:val="none" w:sz="0" w:space="0" w:color="auto"/>
      </w:divBdr>
    </w:div>
    <w:div w:id="1716461338">
      <w:bodyDiv w:val="1"/>
      <w:marLeft w:val="0"/>
      <w:marRight w:val="0"/>
      <w:marTop w:val="0"/>
      <w:marBottom w:val="0"/>
      <w:divBdr>
        <w:top w:val="none" w:sz="0" w:space="0" w:color="auto"/>
        <w:left w:val="none" w:sz="0" w:space="0" w:color="auto"/>
        <w:bottom w:val="none" w:sz="0" w:space="0" w:color="auto"/>
        <w:right w:val="none" w:sz="0" w:space="0" w:color="auto"/>
      </w:divBdr>
      <w:divsChild>
        <w:div w:id="1292399271">
          <w:marLeft w:val="0"/>
          <w:marRight w:val="0"/>
          <w:marTop w:val="0"/>
          <w:marBottom w:val="0"/>
          <w:divBdr>
            <w:top w:val="none" w:sz="0" w:space="0" w:color="auto"/>
            <w:left w:val="none" w:sz="0" w:space="0" w:color="auto"/>
            <w:bottom w:val="none" w:sz="0" w:space="0" w:color="auto"/>
            <w:right w:val="none" w:sz="0" w:space="0" w:color="auto"/>
          </w:divBdr>
          <w:divsChild>
            <w:div w:id="696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6029">
      <w:bodyDiv w:val="1"/>
      <w:marLeft w:val="0"/>
      <w:marRight w:val="0"/>
      <w:marTop w:val="0"/>
      <w:marBottom w:val="0"/>
      <w:divBdr>
        <w:top w:val="none" w:sz="0" w:space="0" w:color="auto"/>
        <w:left w:val="none" w:sz="0" w:space="0" w:color="auto"/>
        <w:bottom w:val="none" w:sz="0" w:space="0" w:color="auto"/>
        <w:right w:val="none" w:sz="0" w:space="0" w:color="auto"/>
      </w:divBdr>
    </w:div>
    <w:div w:id="1771046512">
      <w:bodyDiv w:val="1"/>
      <w:marLeft w:val="0"/>
      <w:marRight w:val="0"/>
      <w:marTop w:val="0"/>
      <w:marBottom w:val="0"/>
      <w:divBdr>
        <w:top w:val="none" w:sz="0" w:space="0" w:color="auto"/>
        <w:left w:val="none" w:sz="0" w:space="0" w:color="auto"/>
        <w:bottom w:val="none" w:sz="0" w:space="0" w:color="auto"/>
        <w:right w:val="none" w:sz="0" w:space="0" w:color="auto"/>
      </w:divBdr>
    </w:div>
    <w:div w:id="1799102598">
      <w:bodyDiv w:val="1"/>
      <w:marLeft w:val="0"/>
      <w:marRight w:val="0"/>
      <w:marTop w:val="0"/>
      <w:marBottom w:val="0"/>
      <w:divBdr>
        <w:top w:val="none" w:sz="0" w:space="0" w:color="auto"/>
        <w:left w:val="none" w:sz="0" w:space="0" w:color="auto"/>
        <w:bottom w:val="none" w:sz="0" w:space="0" w:color="auto"/>
        <w:right w:val="none" w:sz="0" w:space="0" w:color="auto"/>
      </w:divBdr>
    </w:div>
    <w:div w:id="1808816464">
      <w:bodyDiv w:val="1"/>
      <w:marLeft w:val="0"/>
      <w:marRight w:val="0"/>
      <w:marTop w:val="0"/>
      <w:marBottom w:val="0"/>
      <w:divBdr>
        <w:top w:val="none" w:sz="0" w:space="0" w:color="auto"/>
        <w:left w:val="none" w:sz="0" w:space="0" w:color="auto"/>
        <w:bottom w:val="none" w:sz="0" w:space="0" w:color="auto"/>
        <w:right w:val="none" w:sz="0" w:space="0" w:color="auto"/>
      </w:divBdr>
    </w:div>
    <w:div w:id="1816026546">
      <w:bodyDiv w:val="1"/>
      <w:marLeft w:val="0"/>
      <w:marRight w:val="0"/>
      <w:marTop w:val="0"/>
      <w:marBottom w:val="0"/>
      <w:divBdr>
        <w:top w:val="none" w:sz="0" w:space="0" w:color="auto"/>
        <w:left w:val="none" w:sz="0" w:space="0" w:color="auto"/>
        <w:bottom w:val="none" w:sz="0" w:space="0" w:color="auto"/>
        <w:right w:val="none" w:sz="0" w:space="0" w:color="auto"/>
      </w:divBdr>
    </w:div>
    <w:div w:id="1824808047">
      <w:bodyDiv w:val="1"/>
      <w:marLeft w:val="0"/>
      <w:marRight w:val="0"/>
      <w:marTop w:val="0"/>
      <w:marBottom w:val="0"/>
      <w:divBdr>
        <w:top w:val="none" w:sz="0" w:space="0" w:color="auto"/>
        <w:left w:val="none" w:sz="0" w:space="0" w:color="auto"/>
        <w:bottom w:val="none" w:sz="0" w:space="0" w:color="auto"/>
        <w:right w:val="none" w:sz="0" w:space="0" w:color="auto"/>
      </w:divBdr>
    </w:div>
    <w:div w:id="1830512884">
      <w:bodyDiv w:val="1"/>
      <w:marLeft w:val="0"/>
      <w:marRight w:val="0"/>
      <w:marTop w:val="0"/>
      <w:marBottom w:val="0"/>
      <w:divBdr>
        <w:top w:val="none" w:sz="0" w:space="0" w:color="auto"/>
        <w:left w:val="none" w:sz="0" w:space="0" w:color="auto"/>
        <w:bottom w:val="none" w:sz="0" w:space="0" w:color="auto"/>
        <w:right w:val="none" w:sz="0" w:space="0" w:color="auto"/>
      </w:divBdr>
    </w:div>
    <w:div w:id="1843667950">
      <w:bodyDiv w:val="1"/>
      <w:marLeft w:val="0"/>
      <w:marRight w:val="0"/>
      <w:marTop w:val="0"/>
      <w:marBottom w:val="0"/>
      <w:divBdr>
        <w:top w:val="none" w:sz="0" w:space="0" w:color="auto"/>
        <w:left w:val="none" w:sz="0" w:space="0" w:color="auto"/>
        <w:bottom w:val="none" w:sz="0" w:space="0" w:color="auto"/>
        <w:right w:val="none" w:sz="0" w:space="0" w:color="auto"/>
      </w:divBdr>
      <w:divsChild>
        <w:div w:id="1225409679">
          <w:marLeft w:val="0"/>
          <w:marRight w:val="0"/>
          <w:marTop w:val="0"/>
          <w:marBottom w:val="0"/>
          <w:divBdr>
            <w:top w:val="none" w:sz="0" w:space="0" w:color="auto"/>
            <w:left w:val="none" w:sz="0" w:space="0" w:color="auto"/>
            <w:bottom w:val="none" w:sz="0" w:space="0" w:color="auto"/>
            <w:right w:val="none" w:sz="0" w:space="0" w:color="auto"/>
          </w:divBdr>
          <w:divsChild>
            <w:div w:id="6773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4086">
      <w:bodyDiv w:val="1"/>
      <w:marLeft w:val="0"/>
      <w:marRight w:val="0"/>
      <w:marTop w:val="0"/>
      <w:marBottom w:val="0"/>
      <w:divBdr>
        <w:top w:val="none" w:sz="0" w:space="0" w:color="auto"/>
        <w:left w:val="none" w:sz="0" w:space="0" w:color="auto"/>
        <w:bottom w:val="none" w:sz="0" w:space="0" w:color="auto"/>
        <w:right w:val="none" w:sz="0" w:space="0" w:color="auto"/>
      </w:divBdr>
    </w:div>
    <w:div w:id="1890068401">
      <w:bodyDiv w:val="1"/>
      <w:marLeft w:val="0"/>
      <w:marRight w:val="0"/>
      <w:marTop w:val="0"/>
      <w:marBottom w:val="0"/>
      <w:divBdr>
        <w:top w:val="none" w:sz="0" w:space="0" w:color="auto"/>
        <w:left w:val="none" w:sz="0" w:space="0" w:color="auto"/>
        <w:bottom w:val="none" w:sz="0" w:space="0" w:color="auto"/>
        <w:right w:val="none" w:sz="0" w:space="0" w:color="auto"/>
      </w:divBdr>
    </w:div>
    <w:div w:id="1891841666">
      <w:bodyDiv w:val="1"/>
      <w:marLeft w:val="0"/>
      <w:marRight w:val="0"/>
      <w:marTop w:val="0"/>
      <w:marBottom w:val="0"/>
      <w:divBdr>
        <w:top w:val="none" w:sz="0" w:space="0" w:color="auto"/>
        <w:left w:val="none" w:sz="0" w:space="0" w:color="auto"/>
        <w:bottom w:val="none" w:sz="0" w:space="0" w:color="auto"/>
        <w:right w:val="none" w:sz="0" w:space="0" w:color="auto"/>
      </w:divBdr>
    </w:div>
    <w:div w:id="1899125989">
      <w:bodyDiv w:val="1"/>
      <w:marLeft w:val="0"/>
      <w:marRight w:val="0"/>
      <w:marTop w:val="0"/>
      <w:marBottom w:val="0"/>
      <w:divBdr>
        <w:top w:val="none" w:sz="0" w:space="0" w:color="auto"/>
        <w:left w:val="none" w:sz="0" w:space="0" w:color="auto"/>
        <w:bottom w:val="none" w:sz="0" w:space="0" w:color="auto"/>
        <w:right w:val="none" w:sz="0" w:space="0" w:color="auto"/>
      </w:divBdr>
    </w:div>
    <w:div w:id="1912494915">
      <w:bodyDiv w:val="1"/>
      <w:marLeft w:val="0"/>
      <w:marRight w:val="0"/>
      <w:marTop w:val="0"/>
      <w:marBottom w:val="0"/>
      <w:divBdr>
        <w:top w:val="none" w:sz="0" w:space="0" w:color="auto"/>
        <w:left w:val="none" w:sz="0" w:space="0" w:color="auto"/>
        <w:bottom w:val="none" w:sz="0" w:space="0" w:color="auto"/>
        <w:right w:val="none" w:sz="0" w:space="0" w:color="auto"/>
      </w:divBdr>
    </w:div>
    <w:div w:id="1914777354">
      <w:bodyDiv w:val="1"/>
      <w:marLeft w:val="0"/>
      <w:marRight w:val="0"/>
      <w:marTop w:val="0"/>
      <w:marBottom w:val="0"/>
      <w:divBdr>
        <w:top w:val="none" w:sz="0" w:space="0" w:color="auto"/>
        <w:left w:val="none" w:sz="0" w:space="0" w:color="auto"/>
        <w:bottom w:val="none" w:sz="0" w:space="0" w:color="auto"/>
        <w:right w:val="none" w:sz="0" w:space="0" w:color="auto"/>
      </w:divBdr>
    </w:div>
    <w:div w:id="1916865184">
      <w:bodyDiv w:val="1"/>
      <w:marLeft w:val="0"/>
      <w:marRight w:val="0"/>
      <w:marTop w:val="0"/>
      <w:marBottom w:val="0"/>
      <w:divBdr>
        <w:top w:val="none" w:sz="0" w:space="0" w:color="auto"/>
        <w:left w:val="none" w:sz="0" w:space="0" w:color="auto"/>
        <w:bottom w:val="none" w:sz="0" w:space="0" w:color="auto"/>
        <w:right w:val="none" w:sz="0" w:space="0" w:color="auto"/>
      </w:divBdr>
    </w:div>
    <w:div w:id="1924296153">
      <w:bodyDiv w:val="1"/>
      <w:marLeft w:val="0"/>
      <w:marRight w:val="0"/>
      <w:marTop w:val="0"/>
      <w:marBottom w:val="0"/>
      <w:divBdr>
        <w:top w:val="none" w:sz="0" w:space="0" w:color="auto"/>
        <w:left w:val="none" w:sz="0" w:space="0" w:color="auto"/>
        <w:bottom w:val="none" w:sz="0" w:space="0" w:color="auto"/>
        <w:right w:val="none" w:sz="0" w:space="0" w:color="auto"/>
      </w:divBdr>
    </w:div>
    <w:div w:id="1933857615">
      <w:bodyDiv w:val="1"/>
      <w:marLeft w:val="0"/>
      <w:marRight w:val="0"/>
      <w:marTop w:val="0"/>
      <w:marBottom w:val="0"/>
      <w:divBdr>
        <w:top w:val="none" w:sz="0" w:space="0" w:color="auto"/>
        <w:left w:val="none" w:sz="0" w:space="0" w:color="auto"/>
        <w:bottom w:val="none" w:sz="0" w:space="0" w:color="auto"/>
        <w:right w:val="none" w:sz="0" w:space="0" w:color="auto"/>
      </w:divBdr>
    </w:div>
    <w:div w:id="1946574719">
      <w:bodyDiv w:val="1"/>
      <w:marLeft w:val="0"/>
      <w:marRight w:val="0"/>
      <w:marTop w:val="0"/>
      <w:marBottom w:val="0"/>
      <w:divBdr>
        <w:top w:val="none" w:sz="0" w:space="0" w:color="auto"/>
        <w:left w:val="none" w:sz="0" w:space="0" w:color="auto"/>
        <w:bottom w:val="none" w:sz="0" w:space="0" w:color="auto"/>
        <w:right w:val="none" w:sz="0" w:space="0" w:color="auto"/>
      </w:divBdr>
    </w:div>
    <w:div w:id="1952205750">
      <w:bodyDiv w:val="1"/>
      <w:marLeft w:val="0"/>
      <w:marRight w:val="0"/>
      <w:marTop w:val="0"/>
      <w:marBottom w:val="0"/>
      <w:divBdr>
        <w:top w:val="none" w:sz="0" w:space="0" w:color="auto"/>
        <w:left w:val="none" w:sz="0" w:space="0" w:color="auto"/>
        <w:bottom w:val="none" w:sz="0" w:space="0" w:color="auto"/>
        <w:right w:val="none" w:sz="0" w:space="0" w:color="auto"/>
      </w:divBdr>
    </w:div>
    <w:div w:id="1952742112">
      <w:bodyDiv w:val="1"/>
      <w:marLeft w:val="0"/>
      <w:marRight w:val="0"/>
      <w:marTop w:val="0"/>
      <w:marBottom w:val="0"/>
      <w:divBdr>
        <w:top w:val="none" w:sz="0" w:space="0" w:color="auto"/>
        <w:left w:val="none" w:sz="0" w:space="0" w:color="auto"/>
        <w:bottom w:val="none" w:sz="0" w:space="0" w:color="auto"/>
        <w:right w:val="none" w:sz="0" w:space="0" w:color="auto"/>
      </w:divBdr>
      <w:divsChild>
        <w:div w:id="739331302">
          <w:marLeft w:val="0"/>
          <w:marRight w:val="0"/>
          <w:marTop w:val="0"/>
          <w:marBottom w:val="0"/>
          <w:divBdr>
            <w:top w:val="none" w:sz="0" w:space="0" w:color="auto"/>
            <w:left w:val="none" w:sz="0" w:space="0" w:color="auto"/>
            <w:bottom w:val="none" w:sz="0" w:space="0" w:color="auto"/>
            <w:right w:val="none" w:sz="0" w:space="0" w:color="auto"/>
          </w:divBdr>
          <w:divsChild>
            <w:div w:id="19569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3518">
      <w:bodyDiv w:val="1"/>
      <w:marLeft w:val="0"/>
      <w:marRight w:val="0"/>
      <w:marTop w:val="0"/>
      <w:marBottom w:val="0"/>
      <w:divBdr>
        <w:top w:val="none" w:sz="0" w:space="0" w:color="auto"/>
        <w:left w:val="none" w:sz="0" w:space="0" w:color="auto"/>
        <w:bottom w:val="none" w:sz="0" w:space="0" w:color="auto"/>
        <w:right w:val="none" w:sz="0" w:space="0" w:color="auto"/>
      </w:divBdr>
    </w:div>
    <w:div w:id="1966809884">
      <w:bodyDiv w:val="1"/>
      <w:marLeft w:val="0"/>
      <w:marRight w:val="0"/>
      <w:marTop w:val="0"/>
      <w:marBottom w:val="0"/>
      <w:divBdr>
        <w:top w:val="none" w:sz="0" w:space="0" w:color="auto"/>
        <w:left w:val="none" w:sz="0" w:space="0" w:color="auto"/>
        <w:bottom w:val="none" w:sz="0" w:space="0" w:color="auto"/>
        <w:right w:val="none" w:sz="0" w:space="0" w:color="auto"/>
      </w:divBdr>
    </w:div>
    <w:div w:id="1984695582">
      <w:bodyDiv w:val="1"/>
      <w:marLeft w:val="0"/>
      <w:marRight w:val="0"/>
      <w:marTop w:val="0"/>
      <w:marBottom w:val="0"/>
      <w:divBdr>
        <w:top w:val="none" w:sz="0" w:space="0" w:color="auto"/>
        <w:left w:val="none" w:sz="0" w:space="0" w:color="auto"/>
        <w:bottom w:val="none" w:sz="0" w:space="0" w:color="auto"/>
        <w:right w:val="none" w:sz="0" w:space="0" w:color="auto"/>
      </w:divBdr>
    </w:div>
    <w:div w:id="1985355835">
      <w:bodyDiv w:val="1"/>
      <w:marLeft w:val="0"/>
      <w:marRight w:val="0"/>
      <w:marTop w:val="0"/>
      <w:marBottom w:val="0"/>
      <w:divBdr>
        <w:top w:val="none" w:sz="0" w:space="0" w:color="auto"/>
        <w:left w:val="none" w:sz="0" w:space="0" w:color="auto"/>
        <w:bottom w:val="none" w:sz="0" w:space="0" w:color="auto"/>
        <w:right w:val="none" w:sz="0" w:space="0" w:color="auto"/>
      </w:divBdr>
    </w:div>
    <w:div w:id="2006861999">
      <w:bodyDiv w:val="1"/>
      <w:marLeft w:val="0"/>
      <w:marRight w:val="0"/>
      <w:marTop w:val="0"/>
      <w:marBottom w:val="0"/>
      <w:divBdr>
        <w:top w:val="none" w:sz="0" w:space="0" w:color="auto"/>
        <w:left w:val="none" w:sz="0" w:space="0" w:color="auto"/>
        <w:bottom w:val="none" w:sz="0" w:space="0" w:color="auto"/>
        <w:right w:val="none" w:sz="0" w:space="0" w:color="auto"/>
      </w:divBdr>
    </w:div>
    <w:div w:id="2016297036">
      <w:bodyDiv w:val="1"/>
      <w:marLeft w:val="0"/>
      <w:marRight w:val="0"/>
      <w:marTop w:val="0"/>
      <w:marBottom w:val="0"/>
      <w:divBdr>
        <w:top w:val="none" w:sz="0" w:space="0" w:color="auto"/>
        <w:left w:val="none" w:sz="0" w:space="0" w:color="auto"/>
        <w:bottom w:val="none" w:sz="0" w:space="0" w:color="auto"/>
        <w:right w:val="none" w:sz="0" w:space="0" w:color="auto"/>
      </w:divBdr>
    </w:div>
    <w:div w:id="2017919868">
      <w:bodyDiv w:val="1"/>
      <w:marLeft w:val="0"/>
      <w:marRight w:val="0"/>
      <w:marTop w:val="0"/>
      <w:marBottom w:val="0"/>
      <w:divBdr>
        <w:top w:val="none" w:sz="0" w:space="0" w:color="auto"/>
        <w:left w:val="none" w:sz="0" w:space="0" w:color="auto"/>
        <w:bottom w:val="none" w:sz="0" w:space="0" w:color="auto"/>
        <w:right w:val="none" w:sz="0" w:space="0" w:color="auto"/>
      </w:divBdr>
    </w:div>
    <w:div w:id="2038004773">
      <w:bodyDiv w:val="1"/>
      <w:marLeft w:val="0"/>
      <w:marRight w:val="0"/>
      <w:marTop w:val="0"/>
      <w:marBottom w:val="0"/>
      <w:divBdr>
        <w:top w:val="none" w:sz="0" w:space="0" w:color="auto"/>
        <w:left w:val="none" w:sz="0" w:space="0" w:color="auto"/>
        <w:bottom w:val="none" w:sz="0" w:space="0" w:color="auto"/>
        <w:right w:val="none" w:sz="0" w:space="0" w:color="auto"/>
      </w:divBdr>
    </w:div>
    <w:div w:id="2043897003">
      <w:bodyDiv w:val="1"/>
      <w:marLeft w:val="0"/>
      <w:marRight w:val="0"/>
      <w:marTop w:val="0"/>
      <w:marBottom w:val="0"/>
      <w:divBdr>
        <w:top w:val="none" w:sz="0" w:space="0" w:color="auto"/>
        <w:left w:val="none" w:sz="0" w:space="0" w:color="auto"/>
        <w:bottom w:val="none" w:sz="0" w:space="0" w:color="auto"/>
        <w:right w:val="none" w:sz="0" w:space="0" w:color="auto"/>
      </w:divBdr>
    </w:div>
    <w:div w:id="2044283559">
      <w:bodyDiv w:val="1"/>
      <w:marLeft w:val="0"/>
      <w:marRight w:val="0"/>
      <w:marTop w:val="0"/>
      <w:marBottom w:val="0"/>
      <w:divBdr>
        <w:top w:val="none" w:sz="0" w:space="0" w:color="auto"/>
        <w:left w:val="none" w:sz="0" w:space="0" w:color="auto"/>
        <w:bottom w:val="none" w:sz="0" w:space="0" w:color="auto"/>
        <w:right w:val="none" w:sz="0" w:space="0" w:color="auto"/>
      </w:divBdr>
    </w:div>
    <w:div w:id="2045250346">
      <w:bodyDiv w:val="1"/>
      <w:marLeft w:val="0"/>
      <w:marRight w:val="0"/>
      <w:marTop w:val="0"/>
      <w:marBottom w:val="0"/>
      <w:divBdr>
        <w:top w:val="none" w:sz="0" w:space="0" w:color="auto"/>
        <w:left w:val="none" w:sz="0" w:space="0" w:color="auto"/>
        <w:bottom w:val="none" w:sz="0" w:space="0" w:color="auto"/>
        <w:right w:val="none" w:sz="0" w:space="0" w:color="auto"/>
      </w:divBdr>
    </w:div>
    <w:div w:id="2064788080">
      <w:bodyDiv w:val="1"/>
      <w:marLeft w:val="0"/>
      <w:marRight w:val="0"/>
      <w:marTop w:val="0"/>
      <w:marBottom w:val="0"/>
      <w:divBdr>
        <w:top w:val="none" w:sz="0" w:space="0" w:color="auto"/>
        <w:left w:val="none" w:sz="0" w:space="0" w:color="auto"/>
        <w:bottom w:val="none" w:sz="0" w:space="0" w:color="auto"/>
        <w:right w:val="none" w:sz="0" w:space="0" w:color="auto"/>
      </w:divBdr>
    </w:div>
    <w:div w:id="2085488021">
      <w:bodyDiv w:val="1"/>
      <w:marLeft w:val="0"/>
      <w:marRight w:val="0"/>
      <w:marTop w:val="0"/>
      <w:marBottom w:val="0"/>
      <w:divBdr>
        <w:top w:val="none" w:sz="0" w:space="0" w:color="auto"/>
        <w:left w:val="none" w:sz="0" w:space="0" w:color="auto"/>
        <w:bottom w:val="none" w:sz="0" w:space="0" w:color="auto"/>
        <w:right w:val="none" w:sz="0" w:space="0" w:color="auto"/>
      </w:divBdr>
    </w:div>
    <w:div w:id="2091199493">
      <w:bodyDiv w:val="1"/>
      <w:marLeft w:val="0"/>
      <w:marRight w:val="0"/>
      <w:marTop w:val="0"/>
      <w:marBottom w:val="0"/>
      <w:divBdr>
        <w:top w:val="none" w:sz="0" w:space="0" w:color="auto"/>
        <w:left w:val="none" w:sz="0" w:space="0" w:color="auto"/>
        <w:bottom w:val="none" w:sz="0" w:space="0" w:color="auto"/>
        <w:right w:val="none" w:sz="0" w:space="0" w:color="auto"/>
      </w:divBdr>
    </w:div>
    <w:div w:id="21022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mweltbundesamt.de/sites/default/files/medien/press/pe12-047_mineral_oil_residue_in_advent_calendars_can_be_avoided.pdf" TargetMode="External"/><Relationship Id="rId117" Type="http://schemas.openxmlformats.org/officeDocument/2006/relationships/hyperlink" Target="http://www.unep.org/resourcepanel/Publications/EnvironmentalChallengesMetals/tabid/106142/default.aspx" TargetMode="External"/><Relationship Id="rId21" Type="http://schemas.openxmlformats.org/officeDocument/2006/relationships/hyperlink" Target="http://www.abfallbilanz.bayern.de/%20" TargetMode="External"/><Relationship Id="rId42" Type="http://schemas.openxmlformats.org/officeDocument/2006/relationships/hyperlink" Target="http://www.ecoemballages.fr/accueil-portail/actualites/article/article/994/5-millions-de-francais-vont-tester-le-tri-de-tous-les-plastiques/" TargetMode="External"/><Relationship Id="rId47" Type="http://schemas.openxmlformats.org/officeDocument/2006/relationships/hyperlink" Target="http://www.eeb.org/EEB/?LinkServID=EA558208-5056-B741-DBE93B4744B9D08D&amp;showMeta=0" TargetMode="External"/><Relationship Id="rId63" Type="http://schemas.openxmlformats.org/officeDocument/2006/relationships/hyperlink" Target="http://www.affaldogressourcer.dk/%20http:/slag-valorisation-symposium.eu/images/papers/s2_2_hills.pdf" TargetMode="External"/><Relationship Id="rId68" Type="http://schemas.openxmlformats.org/officeDocument/2006/relationships/hyperlink" Target="http://www.sciencedirect.com/science/article/pii/S0956053X1100328X" TargetMode="External"/><Relationship Id="rId84" Type="http://schemas.openxmlformats.org/officeDocument/2006/relationships/hyperlink" Target="http://www.ncbi.nlm.nih.gov/pubmed/23085306" TargetMode="External"/><Relationship Id="rId89" Type="http://schemas.openxmlformats.org/officeDocument/2006/relationships/hyperlink" Target="http://www.ordif.com/public/article_archiver/?id=15710" TargetMode="External"/><Relationship Id="rId112" Type="http://schemas.openxmlformats.org/officeDocument/2006/relationships/hyperlink" Target="http://www.uba.de/uba-info-medien-e/4077.html" TargetMode="External"/><Relationship Id="rId133" Type="http://schemas.openxmlformats.org/officeDocument/2006/relationships/hyperlink" Target="http://www.wrap.org.uk/content/bring-recycling-guide" TargetMode="External"/><Relationship Id="rId16" Type="http://schemas.openxmlformats.org/officeDocument/2006/relationships/hyperlink" Target="http://www.sciencedirect.com/science?_ob=ArticleURL&amp;_udi=B6VDX-51PGKX0-1&amp;_user=10&amp;_coverDate=01%2F31%2F2011&amp;_rdoc=11&amp;_fmt=high&amp;_orig=browse&amp;_origin=browse&amp;_zone=rslt_list_item&amp;_srch=doc-info%28%23toc%235994%232011%23999449996%232833751%23FLA%23display%23Volume%29&amp;_cdi=5994&amp;_sort=d&amp;_docanchor=&amp;_ct=12&amp;_acct=C000050221&amp;_version=1&amp;_urlVersion=0&amp;_userid=10&amp;md5=e2545906f496e60a472bb32e678b4967&amp;searchtype=a" TargetMode="External"/><Relationship Id="rId107" Type="http://schemas.openxmlformats.org/officeDocument/2006/relationships/hyperlink" Target="http://www.phosphorusplatform.org/" TargetMode="External"/><Relationship Id="rId11" Type="http://schemas.openxmlformats.org/officeDocument/2006/relationships/hyperlink" Target="http://territoiresetdechets.ademe.fr/fiche/mise-en-place-de-la-collecte-des-biodechets-des-gros-producteurs" TargetMode="External"/><Relationship Id="rId32" Type="http://schemas.openxmlformats.org/officeDocument/2006/relationships/hyperlink" Target="http://www.paper.org.uk/aboutcpi/communication/mps/mpsbriefing_sept13.pdf" TargetMode="External"/><Relationship Id="rId37" Type="http://schemas.openxmlformats.org/officeDocument/2006/relationships/hyperlink" Target="https://www.gov.uk/government/uploads/system/uploads/attachment_data/file/229432/pb14019-anaerobic-digestion-annual-report-2012-13.pdf" TargetMode="External"/><Relationship Id="rId53" Type="http://schemas.openxmlformats.org/officeDocument/2006/relationships/hyperlink" Target="http://ec.europa.eu/environment/europeangreencapital/wp-content/uploads/2011/05/EGCNantesUKChap8-F.pdf" TargetMode="External"/><Relationship Id="rId58" Type="http://schemas.openxmlformats.org/officeDocument/2006/relationships/hyperlink" Target="http://ec.europa.eu/public_opinion/flash/fl_315_en.pdf" TargetMode="External"/><Relationship Id="rId74" Type="http://schemas.openxmlformats.org/officeDocument/2006/relationships/hyperlink" Target="http://www.avfallsverige.se/fileadmin/uploads/Rapporter/Utveckling/Rapporter_2011/U2011-10.pdf" TargetMode="External"/><Relationship Id="rId79" Type="http://schemas.openxmlformats.org/officeDocument/2006/relationships/hyperlink" Target="http://www.abfallratgeber-bayern.de/arba/allglfu.nsf/81EA6294F63C74D2C1256F9400344D73/$file/altholz.pdf" TargetMode="External"/><Relationship Id="rId102" Type="http://schemas.openxmlformats.org/officeDocument/2006/relationships/hyperlink" Target="http://www.service-insiders.de/news-energiewirtschaft/show/1298/Muellverbrennung-und-Recycling-gleichgestellt" TargetMode="External"/><Relationship Id="rId123" Type="http://schemas.openxmlformats.org/officeDocument/2006/relationships/hyperlink" Target="http://online.qmags.com/WMW0912/default.aspx?sessionID=C3294DF9BEE56415485021F3E&amp;cid=1751539&amp;eid=16797&amp;pg=11&amp;mode=2" TargetMode="External"/><Relationship Id="rId128" Type="http://schemas.openxmlformats.org/officeDocument/2006/relationships/hyperlink" Target="http://www.wrap.org.uk/recycling_industry/publications/black_plastic.html" TargetMode="External"/><Relationship Id="rId5" Type="http://schemas.openxmlformats.org/officeDocument/2006/relationships/settings" Target="settings.xml"/><Relationship Id="rId90" Type="http://schemas.openxmlformats.org/officeDocument/2006/relationships/hyperlink" Target="http://www.norden.org/en/publications/publikationer/2013-520" TargetMode="External"/><Relationship Id="rId95" Type="http://schemas.openxmlformats.org/officeDocument/2006/relationships/hyperlink" Target="http://www.recyclingportal.eu/artikel/23673.shtml" TargetMode="External"/><Relationship Id="rId14" Type="http://schemas.openxmlformats.org/officeDocument/2006/relationships/hyperlink" Target="http://www2.ademe.fr/servlet/getDoc?sort=-1&amp;cid=96&amp;m=3&amp;id=89042&amp;ref=17618&amp;nocache=yes&amp;p1=111" TargetMode="External"/><Relationship Id="rId22" Type="http://schemas.openxmlformats.org/officeDocument/2006/relationships/hyperlink" Target="http://www.ivl.se/download/18.5c577972135ee95b5638000822/B2031.pdf" TargetMode="External"/><Relationship Id="rId27" Type="http://schemas.openxmlformats.org/officeDocument/2006/relationships/hyperlink" Target="http://www.bmu.de/fileadmin/bmu-import/files/pdfs/allgemein/application/pdf/wertstofftonne_thesenpapier.pdf" TargetMode="External"/><Relationship Id="rId30" Type="http://schemas.openxmlformats.org/officeDocument/2006/relationships/hyperlink" Target="http://www.bverwg.de/enid/8791756954dc1b95d979952685dc192f,cb6dec7365617263685f646973706c6179436f6e7461696e6572092d093131383930093a095f7472636964092d0931393535/Pressemitteilungen/Pressemitteilungen_9d.html" TargetMode="External"/><Relationship Id="rId35" Type="http://schemas.openxmlformats.org/officeDocument/2006/relationships/hyperlink" Target="http://www.wrap.org.uk/downloads/FULL_REPORT_v2.2a8bebf1.10014.pdf" TargetMode="External"/><Relationship Id="rId43" Type="http://schemas.openxmlformats.org/officeDocument/2006/relationships/hyperlink" Target="http://www.eea.europa.eu/publications/earnings-jobs-and-innovation-the" TargetMode="External"/><Relationship Id="rId48" Type="http://schemas.openxmlformats.org/officeDocument/2006/relationships/hyperlink" Target="http://www.efsa.europa.eu/de/efsajournal/pub/2704.htm" TargetMode="External"/><Relationship Id="rId56" Type="http://schemas.openxmlformats.org/officeDocument/2006/relationships/hyperlink" Target="http://www.europen.be/?action=onderdeel&amp;onderdeel=3&amp;titel=Key+Topics&amp;categorie=2&amp;item=19%20" TargetMode="External"/><Relationship Id="rId64" Type="http://schemas.openxmlformats.org/officeDocument/2006/relationships/hyperlink" Target="http://www.ssb.no/publikasjoner/DP/pdf/dp627.pdf" TargetMode="External"/><Relationship Id="rId69" Type="http://schemas.openxmlformats.org/officeDocument/2006/relationships/hyperlink" Target="http://http:/www.bde-berlin.org/?p=3400%20" TargetMode="External"/><Relationship Id="rId77" Type="http://schemas.openxmlformats.org/officeDocument/2006/relationships/hyperlink" Target="http://www.mdpi.com/2071-1050/4/10/2586" TargetMode="External"/><Relationship Id="rId100" Type="http://schemas.openxmlformats.org/officeDocument/2006/relationships/hyperlink" Target="http://www.miljodirektoratet.no/old/klif/publikasjoner/3037/ta3037.pdf" TargetMode="External"/><Relationship Id="rId105" Type="http://schemas.openxmlformats.org/officeDocument/2006/relationships/hyperlink" Target="http://www.klif.no/no/Publikasjoner/Publikasjoner/2012/September/Okt-utnyttelse-av-ressursene-i-plastavfall/" TargetMode="External"/><Relationship Id="rId113" Type="http://schemas.openxmlformats.org/officeDocument/2006/relationships/hyperlink" Target="http://www.umweltbundesamt.de/publikationen/ermittlung-des-beitrages-abfallwirtschaft-zur" TargetMode="External"/><Relationship Id="rId118" Type="http://schemas.openxmlformats.org/officeDocument/2006/relationships/hyperlink" Target="http://www.unep.org/resourcepanel/Publications/MetalRecycling/tabid/106143/Default.aspx" TargetMode="External"/><Relationship Id="rId126" Type="http://schemas.openxmlformats.org/officeDocument/2006/relationships/hyperlink" Target="http://wales.gov.uk/docs/desh/publications/110207wastekerbsideen.pdf" TargetMode="External"/><Relationship Id="rId134" Type="http://schemas.openxmlformats.org/officeDocument/2006/relationships/hyperlink" Target="http://www.wrap.org.uk/content/food-waste-messages-maximum-impact-uk" TargetMode="External"/><Relationship Id="rId8" Type="http://schemas.openxmlformats.org/officeDocument/2006/relationships/endnotes" Target="endnotes.xml"/><Relationship Id="rId51" Type="http://schemas.openxmlformats.org/officeDocument/2006/relationships/hyperlink" Target="http://ec.europa.eu/enterprise/policies/raw-materials/files/docs/report_en.pdf" TargetMode="External"/><Relationship Id="rId72" Type="http://schemas.openxmlformats.org/officeDocument/2006/relationships/hyperlink" Target="http://www.itene.com/en/press/press-releases/i/696/60/item" TargetMode="External"/><Relationship Id="rId80" Type="http://schemas.openxmlformats.org/officeDocument/2006/relationships/hyperlink" Target="http://www.lwarb.gov.uk/UserFiles/File/Flats%20Recycling%20Programme%20/LWARB_Review_final_email.pdf" TargetMode="External"/><Relationship Id="rId85" Type="http://schemas.openxmlformats.org/officeDocument/2006/relationships/hyperlink" Target="http://www.hallbaravfallshantering.se/2.5e67d30a110922f8c9a8000644.html" TargetMode="External"/><Relationship Id="rId93" Type="http://schemas.openxmlformats.org/officeDocument/2006/relationships/hyperlink" Target="http://www.foodproductiondaily.com/Packaging/Mineral-oil-risk-Nestle-looks-for-new-recycled-paper-grades" TargetMode="External"/><Relationship Id="rId98" Type="http://schemas.openxmlformats.org/officeDocument/2006/relationships/hyperlink" Target="http://www.avfallsverige.se/fileadmin/uploads/Rapporter/Utveckling/Rapporter_2011/U2011-17.pdf" TargetMode="External"/><Relationship Id="rId121" Type="http://schemas.openxmlformats.org/officeDocument/2006/relationships/hyperlink" Target="http://www.vku.de/abfallwirtschaft/abfallsammlung-und-logistik/recyclinghoefe.html" TargetMode="External"/><Relationship Id="rId3" Type="http://schemas.openxmlformats.org/officeDocument/2006/relationships/styles" Target="styles.xml"/><Relationship Id="rId12" Type="http://schemas.openxmlformats.org/officeDocument/2006/relationships/hyperlink" Target="http://www2.ademe.fr/servlet/getDoc?cid=96&amp;m=3&amp;id=87399&amp;p1=30&amp;ref=12441" TargetMode="External"/><Relationship Id="rId17" Type="http://schemas.openxmlformats.org/officeDocument/2006/relationships/hyperlink" Target="http://www.avfallsverige.se/fileadmin/uploads/Rapporter/Utveckling/U2011-04.pdf%20" TargetMode="External"/><Relationship Id="rId25" Type="http://schemas.openxmlformats.org/officeDocument/2006/relationships/hyperlink" Target="http://www.bmu.de/abfallwirtschaft/downloads/doc/45401.php" TargetMode="External"/><Relationship Id="rId33" Type="http://schemas.openxmlformats.org/officeDocument/2006/relationships/hyperlink" Target="http://www.dakofa.dk/NogH/defaultpost.aspx?ID=160" TargetMode="External"/><Relationship Id="rId38" Type="http://schemas.openxmlformats.org/officeDocument/2006/relationships/hyperlink" Target="https://www.gov.uk/government/uploads/system/uploads/attachment_data/file/229433/anaerobic-digestion-actions-update.pdf" TargetMode="External"/><Relationship Id="rId46" Type="http://schemas.openxmlformats.org/officeDocument/2006/relationships/hyperlink" Target="http://www.eea.europa.eu/publications/managing-municipal-solid-waste" TargetMode="External"/><Relationship Id="rId59" Type="http://schemas.openxmlformats.org/officeDocument/2006/relationships/hyperlink" Target="http://www.foodproductiondaily.com/Packaging/Mineral-oil-risk-Nestle-looks-for-new-recycled-paper-grades" TargetMode="External"/><Relationship Id="rId67" Type="http://schemas.openxmlformats.org/officeDocument/2006/relationships/hyperlink" Target="http://www.sciencedirect.com/science/article/pii/S0921344913001444" TargetMode="External"/><Relationship Id="rId103" Type="http://schemas.openxmlformats.org/officeDocument/2006/relationships/hyperlink" Target="http://www.sita.co.uk/downloads/SITAUK-LookingUp-web.pdf" TargetMode="External"/><Relationship Id="rId108" Type="http://schemas.openxmlformats.org/officeDocument/2006/relationships/hyperlink" Target="http://www.scotland.gov.uk/Resource/Doc/314168/0099749.pdf" TargetMode="External"/><Relationship Id="rId116" Type="http://schemas.openxmlformats.org/officeDocument/2006/relationships/hyperlink" Target="http://www.unep.org/resourcepanel/Portals/24102/PDFs/Metals_Recycling_Rates_110412-1.pdf" TargetMode="External"/><Relationship Id="rId124" Type="http://schemas.openxmlformats.org/officeDocument/2006/relationships/hyperlink" Target="http://www.wrap.org.uk/downloads/Environmental_benefits_of_recycling_2010_update.ffa7e050.8816.pdf" TargetMode="External"/><Relationship Id="rId129" Type="http://schemas.openxmlformats.org/officeDocument/2006/relationships/hyperlink" Target="http://www.wrap.org.uk/downloads/Phase_2_-_Food_Contact_PP_Report1.a20e5445.11121.pdf" TargetMode="External"/><Relationship Id="rId137" Type="http://schemas.openxmlformats.org/officeDocument/2006/relationships/theme" Target="theme/theme1.xml"/><Relationship Id="rId20" Type="http://schemas.openxmlformats.org/officeDocument/2006/relationships/hyperlink" Target="http://www.awn-online.de/index.php?option=com_content&amp;view=article&amp;id=210&amp;Itemid=114" TargetMode="External"/><Relationship Id="rId41" Type="http://schemas.openxmlformats.org/officeDocument/2006/relationships/hyperlink" Target="http://www.dw.de/german-green-dot-recycling-system-under-threat/a-16939098" TargetMode="External"/><Relationship Id="rId54" Type="http://schemas.openxmlformats.org/officeDocument/2006/relationships/hyperlink" Target="http://ec.europa.eu/environment/waste/studies/pdf/Screening_report.pdf" TargetMode="External"/><Relationship Id="rId62" Type="http://schemas.openxmlformats.org/officeDocument/2006/relationships/hyperlink" Target="http://wmr.sagepub.com/content/30/9_suppl/78.full.pdf+html" TargetMode="External"/><Relationship Id="rId70" Type="http://schemas.openxmlformats.org/officeDocument/2006/relationships/hyperlink" Target="http://www.elw.de/fileadmin/pdf/Flyer_Einfuehrung_Wertstofftonne.pdf" TargetMode="External"/><Relationship Id="rId75" Type="http://schemas.openxmlformats.org/officeDocument/2006/relationships/hyperlink" Target="http://www.landkreistag-bw.de/aktuell/zeit/2010/mat/LKN4_304_308.pdf" TargetMode="External"/><Relationship Id="rId83" Type="http://schemas.openxmlformats.org/officeDocument/2006/relationships/hyperlink" Target="http://www.sciencedirect.com/science/article/pii/S0921344912002212" TargetMode="External"/><Relationship Id="rId88" Type="http://schemas.openxmlformats.org/officeDocument/2006/relationships/hyperlink" Target="http://www.sciencedirect.com/science/article/pii/S0956053X1100393X" TargetMode="External"/><Relationship Id="rId91" Type="http://schemas.openxmlformats.org/officeDocument/2006/relationships/hyperlink" Target="http://www.plasticseurope.org/Document/plastics-the-facts-2012.aspx?FolID=2" TargetMode="External"/><Relationship Id="rId96" Type="http://schemas.openxmlformats.org/officeDocument/2006/relationships/hyperlink" Target="http://www.resource.uk.com/article/UK/EuPR_calls_separate_PET_tray_recycling-3347" TargetMode="External"/><Relationship Id="rId111" Type="http://schemas.openxmlformats.org/officeDocument/2006/relationships/hyperlink" Target="http://www.uba.de/uba-info-medien-e/4074.html" TargetMode="External"/><Relationship Id="rId132" Type="http://schemas.openxmlformats.org/officeDocument/2006/relationships/hyperlink" Target="http://www.wrap.org.uk/sites/files/wrap/rPET%20Quality%20Repor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2.ademe.fr/servlet/getDoc?sort=-1&amp;cid=96&amp;m=3&amp;id=89041&amp;ref=&amp;nocache=yes&amp;p1=111" TargetMode="External"/><Relationship Id="rId23" Type="http://schemas.openxmlformats.org/officeDocument/2006/relationships/hyperlink" Target="http://www.plasticsrecyclers.eu/sites/default/files/Study%20on%20an%20increased%20mechanical%20recycling%20target%20for%20plastics_BIOIS.pdf" TargetMode="External"/><Relationship Id="rId28" Type="http://schemas.openxmlformats.org/officeDocument/2006/relationships/hyperlink" Target="http://www.fosforrecycling.de/index.php?option=com_content&amp;view=article&amp;id=7&amp;Itemid=22&amp;lang=en" TargetMode="External"/><Relationship Id="rId36" Type="http://schemas.openxmlformats.org/officeDocument/2006/relationships/hyperlink" Target="http://www.sei-international.org/mediamanager/documents/Publications/SEI-ProjectReport-Dawkins-MetalsInALowCarbonEconomy-2012.pdf" TargetMode="External"/><Relationship Id="rId49" Type="http://schemas.openxmlformats.org/officeDocument/2006/relationships/hyperlink" Target="http://scp.eionet.europa.eu/publications/ETCSCP%202per2011" TargetMode="External"/><Relationship Id="rId57" Type="http://schemas.openxmlformats.org/officeDocument/2006/relationships/hyperlink" Target="http://www.inderscience.com/info/inarticle.php?artid=49140" TargetMode="External"/><Relationship Id="rId106" Type="http://schemas.openxmlformats.org/officeDocument/2006/relationships/hyperlink" Target="http://www.taylorbins.co.uk/documents/intelligence/Capital-Gains-Report.pdf" TargetMode="External"/><Relationship Id="rId114" Type="http://schemas.openxmlformats.org/officeDocument/2006/relationships/hyperlink" Target="http://www.uncrd.or.jp/env/3r_02/index.htm" TargetMode="External"/><Relationship Id="rId119" Type="http://schemas.openxmlformats.org/officeDocument/2006/relationships/hyperlink" Target="http://www.bsr.de/assets/downloads/20_VKS_im_VKU_PI_Creativ_Preis.pdf%20" TargetMode="External"/><Relationship Id="rId127" Type="http://schemas.openxmlformats.org/officeDocument/2006/relationships/hyperlink" Target="http://www.wrap.org.uk/media_centre/press_releases/are_we_approaching.html" TargetMode="External"/><Relationship Id="rId10" Type="http://schemas.openxmlformats.org/officeDocument/2006/relationships/hyperlink" Target="http://www2.ademe.fr/servlet/getDoc?sort=-1&amp;cid=96&amp;m=3&amp;id=85087&amp;ref=&amp;nocache=yes&amp;p1=111" TargetMode="External"/><Relationship Id="rId31" Type="http://schemas.openxmlformats.org/officeDocument/2006/relationships/hyperlink" Target="http://www.cepi.org/system/files/public/documents/pressreleases/Foodcontact/Final%20Press%20release%20-%20Darmstadt%20university.pdf" TargetMode="External"/><Relationship Id="rId44" Type="http://schemas.openxmlformats.org/officeDocument/2006/relationships/hyperlink" Target="file:///C:\Users\hew\Documents\AffaldPlus\Affaldsplan\Udkast%20mv\Ringsted\Januar%202014\Final%20140324\Final%20til%20h&#248;ring\EEA%202011:%20Waste%20opportunities:%20Past%20and%20future%20climate%20benefits%20from%20better%20municipal%20waste%20management%20in%20Europe.%20Report%203\2011" TargetMode="External"/><Relationship Id="rId52" Type="http://schemas.openxmlformats.org/officeDocument/2006/relationships/hyperlink" Target="http://ec.europa.eu/enterprise/policies/raw-materials/documents/index_en.htm" TargetMode="External"/><Relationship Id="rId60" Type="http://schemas.openxmlformats.org/officeDocument/2006/relationships/hyperlink" Target="http://www.bmu.de/abfallwirtschaft/abfallpolitik/kreislaufwirtschaft/doc/47201.php" TargetMode="External"/><Relationship Id="rId65" Type="http://schemas.openxmlformats.org/officeDocument/2006/relationships/hyperlink" Target="http://wasterefinery.se/SiteCollectionDocuments/Publikationer/Rapporter/Slutrapport_WR12.pdf" TargetMode="External"/><Relationship Id="rId73" Type="http://schemas.openxmlformats.org/officeDocument/2006/relationships/hyperlink" Target="http://www.ivl.se/download/18.372c2b801403903d27530f6/1381411739584/B2120+Slutrapport+Gula+tunnan.pdf" TargetMode="External"/><Relationship Id="rId78" Type="http://schemas.openxmlformats.org/officeDocument/2006/relationships/hyperlink" Target="http://www.letsrecycle.com/news/latest-news/plastics/2018much-work-needed2019-to-boost-rpet-in-food-packaging" TargetMode="External"/><Relationship Id="rId81" Type="http://schemas.openxmlformats.org/officeDocument/2006/relationships/hyperlink" Target="http://www.klif.no/no/Publikasjoner/Publikasjoner/2012/September/Okt-utnyttelse-av-ressursene-i-vatorganisk-avfall/" TargetMode="External"/><Relationship Id="rId86" Type="http://schemas.openxmlformats.org/officeDocument/2006/relationships/hyperlink" Target="http://www.naturvardsverket.se/upload/06_produkter_och_avfall/avfall/Ny_nationell_avfallsplan/NAP-2012/sveriges%20avfallsplan%20.pdf" TargetMode="External"/><Relationship Id="rId94" Type="http://schemas.openxmlformats.org/officeDocument/2006/relationships/hyperlink" Target="http://www.recyclingportal.eu/topartikel/24559.shtml" TargetMode="External"/><Relationship Id="rId99" Type="http://schemas.openxmlformats.org/officeDocument/2006/relationships/hyperlink" Target="http://www.ingentaconnect.com/content/klu/10163/2011/00000013/00000002/00000009" TargetMode="External"/><Relationship Id="rId101" Type="http://schemas.openxmlformats.org/officeDocument/2006/relationships/hyperlink" Target="http://www.wrap.org.uk/downloads/Final_Report_EVA128_SEI_1_JB_SC_JB3.1197bcbf.8038.pdf" TargetMode="External"/><Relationship Id="rId122" Type="http://schemas.openxmlformats.org/officeDocument/2006/relationships/hyperlink" Target="http://www.welt.de/wirtschaft/article8199529/Mit-Altpapier-laesst-sich-wieder-Geld-verdienen.html" TargetMode="External"/><Relationship Id="rId130" Type="http://schemas.openxmlformats.org/officeDocument/2006/relationships/hyperlink" Target="http://www.wrap.org.uk/recycling_industry/publications/laminated_film.html" TargetMode="External"/><Relationship Id="rId13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2.ademe.fr/servlet/KBaseShow?sort=-1&amp;cid=96&amp;m=3&amp;catid=14227&amp;p1=00&amp;p2=05" TargetMode="External"/><Relationship Id="rId13" Type="http://schemas.openxmlformats.org/officeDocument/2006/relationships/hyperlink" Target="http://www2.ademe.fr/servlet/getDoc?cid=96&amp;m=3&amp;id=87207&amp;p1=30&amp;ref=12441" TargetMode="External"/><Relationship Id="rId18" Type="http://schemas.openxmlformats.org/officeDocument/2006/relationships/hyperlink" Target="http://www.avfallsverige.se/fileadmin/uploads/Rapporter/Utveckling/Rapporter_2011/U2011-19.pdf%20" TargetMode="External"/><Relationship Id="rId39" Type="http://schemas.openxmlformats.org/officeDocument/2006/relationships/hyperlink" Target="http://www.gelbe-tonne-plus.de/" TargetMode="External"/><Relationship Id="rId109" Type="http://schemas.openxmlformats.org/officeDocument/2006/relationships/hyperlink" Target="http://www.naturvardsverket.se/Documents/publikationer6400/978-91-620-6464-8.pdf" TargetMode="External"/><Relationship Id="rId34" Type="http://schemas.openxmlformats.org/officeDocument/2006/relationships/hyperlink" Target="http://www.dakofa.dk/Aktiviteter/konferencer_seminarer/120419_20/Dokumenter/Waste%20and%20Climate%202012%20Final%20Conclusions%20120503.pdf" TargetMode="External"/><Relationship Id="rId50" Type="http://schemas.openxmlformats.org/officeDocument/2006/relationships/hyperlink" Target="http://scp.eionet.europa.eu/publications/2011_wp5" TargetMode="External"/><Relationship Id="rId55" Type="http://schemas.openxmlformats.org/officeDocument/2006/relationships/hyperlink" Target="http://ec.europa.eu/environment/integration/research/newsalert/pdf/IR7.pdf" TargetMode="External"/><Relationship Id="rId76" Type="http://schemas.openxmlformats.org/officeDocument/2006/relationships/hyperlink" Target="http://www.eea.europa.eu/soer/europe/material-resources-and-waste" TargetMode="External"/><Relationship Id="rId97" Type="http://schemas.openxmlformats.org/officeDocument/2006/relationships/hyperlink" Target="http://www.mdpi.com/2071-1050/5/10/4349" TargetMode="External"/><Relationship Id="rId104" Type="http://schemas.openxmlformats.org/officeDocument/2006/relationships/hyperlink" Target="http://www.sciencedirect.com/science/article/pii/S0956053X12001298" TargetMode="External"/><Relationship Id="rId120" Type="http://schemas.openxmlformats.org/officeDocument/2006/relationships/hyperlink" Target="http://www.awb-wetterau.de/awb/easyCMS/FileManager/Dateien/vks/2010/Saniter_____2010-11-05-Best_of_VKS-Creativpreis-Giessen-san.pdf%20" TargetMode="External"/><Relationship Id="rId125" Type="http://schemas.openxmlformats.org/officeDocument/2006/relationships/hyperlink" Target="http://www.wrap.org.uk/downloads/Operating_Plan_2010-11.405e99a0.9643.pdf" TargetMode="External"/><Relationship Id="rId7" Type="http://schemas.openxmlformats.org/officeDocument/2006/relationships/footnotes" Target="footnotes.xml"/><Relationship Id="rId71" Type="http://schemas.openxmlformats.org/officeDocument/2006/relationships/hyperlink" Target="http://ead.darmstadt.de/ead/leistungen/pdf/Flyer-Aufstellungen_A4_Englisch.pdf" TargetMode="External"/><Relationship Id="rId92" Type="http://schemas.openxmlformats.org/officeDocument/2006/relationships/hyperlink" Target="http://www.sciencedirect.com/science/article/pii/S0956053X12003091" TargetMode="External"/><Relationship Id="rId2" Type="http://schemas.openxmlformats.org/officeDocument/2006/relationships/numbering" Target="numbering.xml"/><Relationship Id="rId29" Type="http://schemas.openxmlformats.org/officeDocument/2006/relationships/hyperlink" Target="http://www.bverwg.de/enid/f800c6323f11e59363ed56f59699df5d,16a38d655f76696577092d0964657461696c093a09636f6e5f6964092d093132313738093a095f7472636964092d0931393535/Entscheidungen/Entscheidungssuche_8n.html" TargetMode="External"/><Relationship Id="rId24" Type="http://schemas.openxmlformats.org/officeDocument/2006/relationships/hyperlink" Target="http://www.fosforrecycling.de/index.php?option=com_content&amp;view=article&amp;id=7&amp;Itemid=22&amp;lang=en" TargetMode="External"/><Relationship Id="rId40" Type="http://schemas.openxmlformats.org/officeDocument/2006/relationships/hyperlink" Target="http://www.derwesten.de/staedte/unna/Streit-geht-weiter-id3408898.html" TargetMode="External"/><Relationship Id="rId45" Type="http://schemas.openxmlformats.org/officeDocument/2006/relationships/hyperlink" Target="http://scp.eionet.europa.eu/publications/2011WP4" TargetMode="External"/><Relationship Id="rId66" Type="http://schemas.openxmlformats.org/officeDocument/2006/relationships/hyperlink" Target="http://www.howtogermany.com/pages/recycling.html" TargetMode="External"/><Relationship Id="rId87" Type="http://schemas.openxmlformats.org/officeDocument/2006/relationships/hyperlink" Target="http://www.naturvardsverket.se/Documents/publikationer6400/978-91-620-6580-5.pdf" TargetMode="External"/><Relationship Id="rId110" Type="http://schemas.openxmlformats.org/officeDocument/2006/relationships/hyperlink" Target="http://www.sciencedirect.com/science/article/pii/S0921344913000979" TargetMode="External"/><Relationship Id="rId115" Type="http://schemas.openxmlformats.org/officeDocument/2006/relationships/hyperlink" Target="http://www.unep.org/metalstocks/documents/pdf/MetalStocksInSocietyScienceSynth_full_en.pdf" TargetMode="External"/><Relationship Id="rId131" Type="http://schemas.openxmlformats.org/officeDocument/2006/relationships/hyperlink" Target="http://www.wrap.org.uk/sites/files/wrap/Rigid_Plastics_Guide_May_12.pdf" TargetMode="External"/><Relationship Id="rId136" Type="http://schemas.openxmlformats.org/officeDocument/2006/relationships/fontTable" Target="fontTable.xml"/><Relationship Id="rId61" Type="http://schemas.openxmlformats.org/officeDocument/2006/relationships/hyperlink" Target="http://wmr.sagepub.com/content/30/9_suppl/67.full.pdf" TargetMode="External"/><Relationship Id="rId82" Type="http://schemas.openxmlformats.org/officeDocument/2006/relationships/hyperlink" Target="http://www.mst.dk/Publikationer/Publikationer/2013/Maj/978-87-92903-82-2.htm" TargetMode="External"/><Relationship Id="rId19" Type="http://schemas.openxmlformats.org/officeDocument/2006/relationships/hyperlink" Target="http://www.avfallsverige.se/fileadmin/uploads/Rapporter/Utveckling/Rapporter_2011/U2011-2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COM:2014:0130:FIN:DA:PDF" TargetMode="External"/><Relationship Id="rId13" Type="http://schemas.openxmlformats.org/officeDocument/2006/relationships/hyperlink" Target="http://ec.europa.eu/enterprise/policies/raw-materials/files/docs/report-b_en.pdf" TargetMode="External"/><Relationship Id="rId18" Type="http://schemas.openxmlformats.org/officeDocument/2006/relationships/hyperlink" Target="http://eur-lex.europa.eu/LexUriServ/LexUriServ.do?uri=COM:2014:0015:FIN:DA:PDF" TargetMode="External"/><Relationship Id="rId26" Type="http://schemas.openxmlformats.org/officeDocument/2006/relationships/hyperlink" Target="http://www.ens.dk/klima-co2/regeringens-klimaplan" TargetMode="External"/><Relationship Id="rId3" Type="http://schemas.openxmlformats.org/officeDocument/2006/relationships/hyperlink" Target="http://eur-lex.europa.eu/LexUriServ/LexUriServ.do?uri=COM:2011:0571:FIN:DA:PDF" TargetMode="External"/><Relationship Id="rId21" Type="http://schemas.openxmlformats.org/officeDocument/2006/relationships/hyperlink" Target="http://eur-lex.europa.eu/LexUriServ/LexUriServ.do?uri=OJ:L:2012:315:0001:0056:DA:PDF" TargetMode="External"/><Relationship Id="rId7" Type="http://schemas.openxmlformats.org/officeDocument/2006/relationships/hyperlink" Target="http://www.dakofa.dk/NogH/defaultpost.aspx?ID=1791" TargetMode="External"/><Relationship Id="rId12" Type="http://schemas.openxmlformats.org/officeDocument/2006/relationships/hyperlink" Target="http://eur-lex.europa.eu/LexUriServ/LexUriServ.do?uri=COM:2008:0699:FIN:DA:PDF" TargetMode="External"/><Relationship Id="rId17" Type="http://schemas.openxmlformats.org/officeDocument/2006/relationships/hyperlink" Target="http://eur-lex.europa.eu/LexUriServ/LexUriServ.do?uri=COM:2013:0169:FIN:DA:PDF" TargetMode="External"/><Relationship Id="rId25" Type="http://schemas.openxmlformats.org/officeDocument/2006/relationships/hyperlink" Target="http://www.kebmin.dk/sites/kebmin.dk/files/klima-energi-bygningspolitik/dansk-klima-energi-bygningspolitik/energiaftale/Aftale%2022-03-2012%20FINAL.doc.pdf" TargetMode="External"/><Relationship Id="rId2" Type="http://schemas.openxmlformats.org/officeDocument/2006/relationships/hyperlink" Target="http://eur-lex.europa.eu/LexUriServ/LexUriServ.do?uri=COM:2011:0021:FIN:DA:PDF" TargetMode="External"/><Relationship Id="rId16" Type="http://schemas.openxmlformats.org/officeDocument/2006/relationships/hyperlink" Target="http://eur-lex.europa.eu/LexUriServ/LexUriServ.do?uri=COM:2011:0112:FIN:DA:PDF" TargetMode="External"/><Relationship Id="rId20" Type="http://schemas.openxmlformats.org/officeDocument/2006/relationships/hyperlink" Target="http://eur-lex.europa.eu/LexUriServ/LexUriServ.do?uri=COM:2012:0595:FIN:DA:PDF" TargetMode="External"/><Relationship Id="rId29" Type="http://schemas.openxmlformats.org/officeDocument/2006/relationships/hyperlink" Target="http://www.regionsjaelland.dk/Miljo/klima-og-miljoe/klima/Sider/den-regionale-klimastrategi.aspx" TargetMode="External"/><Relationship Id="rId1" Type="http://schemas.openxmlformats.org/officeDocument/2006/relationships/hyperlink" Target="http://ec.europa.eu/enterprise/policies/raw-materials/files/docs/communication_da.pdf" TargetMode="External"/><Relationship Id="rId6" Type="http://schemas.openxmlformats.org/officeDocument/2006/relationships/hyperlink" Target="http://ec.europa.eu/environment/consultations/waste_targets_en.htm" TargetMode="External"/><Relationship Id="rId11" Type="http://schemas.openxmlformats.org/officeDocument/2006/relationships/hyperlink" Target="http://eur-lex.europa.eu/LexUriServ/LexUriServ.do?uri=OJ:L:2013:354:0171:0200:DA:PDF" TargetMode="External"/><Relationship Id="rId24" Type="http://schemas.openxmlformats.org/officeDocument/2006/relationships/hyperlink" Target="http://www.kebmin.dk/sites/kebmin.dk/files/klima-energi-bygningspolitik/dansk-klima-energi-bygningspolitik/vores%20energi%20-%20web.pdf" TargetMode="External"/><Relationship Id="rId32" Type="http://schemas.openxmlformats.org/officeDocument/2006/relationships/hyperlink" Target="https://www.retsinformation.dk/Forms/r0710.aspx?id=144075" TargetMode="External"/><Relationship Id="rId5" Type="http://schemas.openxmlformats.org/officeDocument/2006/relationships/hyperlink" Target="http://eur-lex.europa.eu/LexUriServ/LexUriServ.do?uri=OJ:L:2011:310:0011:0016:DA:PDF" TargetMode="External"/><Relationship Id="rId15" Type="http://schemas.openxmlformats.org/officeDocument/2006/relationships/hyperlink" Target="http://www.unep.org/Documents.Multilingual/Default.asp?DocumentID=624&amp;ArticleID=6564&amp;l=en&amp;t=long" TargetMode="External"/><Relationship Id="rId23" Type="http://schemas.openxmlformats.org/officeDocument/2006/relationships/hyperlink" Target="http://hoeringsportalen.dk/Hearing/Details/17342" TargetMode="External"/><Relationship Id="rId28" Type="http://schemas.openxmlformats.org/officeDocument/2006/relationships/hyperlink" Target="http://www.dn.dk/klimakommuner" TargetMode="External"/><Relationship Id="rId10" Type="http://schemas.openxmlformats.org/officeDocument/2006/relationships/hyperlink" Target="http://www.dakofa.dk/NogH/defaultpost.aspx?ID=1795" TargetMode="External"/><Relationship Id="rId19" Type="http://schemas.openxmlformats.org/officeDocument/2006/relationships/hyperlink" Target="http://eur-lex.europa.eu/LexUriServ/LexUriServ.do?uri=OJ:L:2009:140:0016:0062:DA:PDF" TargetMode="External"/><Relationship Id="rId31" Type="http://schemas.openxmlformats.org/officeDocument/2006/relationships/hyperlink" Target="https://www.retsinformation.dk/Forms/R0710.aspx?id=144826" TargetMode="External"/><Relationship Id="rId4" Type="http://schemas.openxmlformats.org/officeDocument/2006/relationships/hyperlink" Target="http://eur-lex.europa.eu/LexUriServ/LexUriServ.do?uri=OJ:L:2008:312:0003:0030:DA:PDF" TargetMode="External"/><Relationship Id="rId9" Type="http://schemas.openxmlformats.org/officeDocument/2006/relationships/hyperlink" Target="http://eur-lex.europa.eu/LexUriServ/LexUriServ.do?uri=COM:2013:0123:FIN:DA:PDF" TargetMode="External"/><Relationship Id="rId14" Type="http://schemas.openxmlformats.org/officeDocument/2006/relationships/hyperlink" Target="http://ec.europa.eu/enterprise/policies/raw-materials/files/docs/annex-v-b_en.pdf" TargetMode="External"/><Relationship Id="rId22" Type="http://schemas.openxmlformats.org/officeDocument/2006/relationships/hyperlink" Target="http://mim.dk/media/mim/67847/Ressourcestrategi_DK_web.pdf" TargetMode="External"/><Relationship Id="rId27" Type="http://schemas.openxmlformats.org/officeDocument/2006/relationships/hyperlink" Target="http://www.borgmesterpagten.eu/index_da.html" TargetMode="External"/><Relationship Id="rId30" Type="http://schemas.openxmlformats.org/officeDocument/2006/relationships/hyperlink" Target="http://eur-lex.europa.eu/LexUriServ/LexUriServ.do?uri=OJ:L:2008:312:0003:0030:DA: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DC7C-63E4-4EFC-A6D5-7938066B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17199</Words>
  <Characters>104919</Characters>
  <Application>Microsoft Office Word</Application>
  <DocSecurity>0</DocSecurity>
  <Lines>874</Lines>
  <Paragraphs>243</Paragraphs>
  <ScaleCrop>false</ScaleCrop>
  <HeadingPairs>
    <vt:vector size="2" baseType="variant">
      <vt:variant>
        <vt:lpstr>Titel</vt:lpstr>
      </vt:variant>
      <vt:variant>
        <vt:i4>1</vt:i4>
      </vt:variant>
    </vt:vector>
  </HeadingPairs>
  <TitlesOfParts>
    <vt:vector size="1" baseType="lpstr">
      <vt:lpstr/>
    </vt:vector>
  </TitlesOfParts>
  <Company>Ringsted Kommune</Company>
  <LinksUpToDate>false</LinksUpToDate>
  <CharactersWithSpaces>121875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Wejding</dc:creator>
  <cp:lastModifiedBy>Henrik Wejdling</cp:lastModifiedBy>
  <cp:revision>3</cp:revision>
  <cp:lastPrinted>2015-04-09T09:33:00Z</cp:lastPrinted>
  <dcterms:created xsi:type="dcterms:W3CDTF">2015-04-09T09:33:00Z</dcterms:created>
  <dcterms:modified xsi:type="dcterms:W3CDTF">2015-04-09T09:33:00Z</dcterms:modified>
</cp:coreProperties>
</file>