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0D" w:rsidRDefault="00A54B8B" w:rsidP="00A54B8B">
      <w:pPr>
        <w:jc w:val="center"/>
        <w:rPr>
          <w:b/>
          <w:sz w:val="96"/>
          <w:szCs w:val="96"/>
        </w:rPr>
      </w:pPr>
      <w:r w:rsidRPr="00A54B8B">
        <w:rPr>
          <w:b/>
          <w:sz w:val="96"/>
          <w:szCs w:val="96"/>
        </w:rPr>
        <w:t>Affaldsplan</w:t>
      </w:r>
      <w:r w:rsidR="009B0CC3">
        <w:rPr>
          <w:b/>
          <w:sz w:val="96"/>
          <w:szCs w:val="96"/>
        </w:rPr>
        <w:t xml:space="preserve"> for </w:t>
      </w:r>
    </w:p>
    <w:p w:rsidR="00A54B8B" w:rsidRPr="00A54B8B" w:rsidRDefault="00D73B16" w:rsidP="00A54B8B">
      <w:pPr>
        <w:jc w:val="center"/>
        <w:rPr>
          <w:b/>
          <w:sz w:val="96"/>
          <w:szCs w:val="96"/>
        </w:rPr>
      </w:pPr>
      <w:r>
        <w:rPr>
          <w:b/>
          <w:sz w:val="96"/>
          <w:szCs w:val="96"/>
        </w:rPr>
        <w:t>Vordingborg</w:t>
      </w:r>
      <w:r w:rsidR="009B0CC3">
        <w:rPr>
          <w:b/>
          <w:sz w:val="96"/>
          <w:szCs w:val="96"/>
        </w:rPr>
        <w:t xml:space="preserve"> Kommune</w:t>
      </w:r>
      <w:r w:rsidR="00A54B8B" w:rsidRPr="00A54B8B">
        <w:rPr>
          <w:b/>
          <w:sz w:val="96"/>
          <w:szCs w:val="96"/>
        </w:rPr>
        <w:t xml:space="preserve"> </w:t>
      </w:r>
    </w:p>
    <w:p w:rsidR="00A54B8B" w:rsidRPr="00A54B8B" w:rsidRDefault="00A54B8B" w:rsidP="00A54B8B">
      <w:pPr>
        <w:jc w:val="center"/>
        <w:rPr>
          <w:b/>
          <w:sz w:val="96"/>
          <w:szCs w:val="96"/>
        </w:rPr>
      </w:pPr>
      <w:r w:rsidRPr="00A54B8B">
        <w:rPr>
          <w:b/>
          <w:sz w:val="96"/>
          <w:szCs w:val="96"/>
        </w:rPr>
        <w:t>2014-2024</w:t>
      </w:r>
    </w:p>
    <w:p w:rsidR="00A54B8B" w:rsidRPr="00A54B8B" w:rsidRDefault="009B2260" w:rsidP="00A54B8B">
      <w:pPr>
        <w:jc w:val="center"/>
        <w:rPr>
          <w:b/>
          <w:sz w:val="96"/>
          <w:szCs w:val="96"/>
        </w:rPr>
      </w:pPr>
      <w:r>
        <w:rPr>
          <w:b/>
          <w:sz w:val="96"/>
          <w:szCs w:val="96"/>
        </w:rPr>
        <w:t>Hoveddel</w:t>
      </w:r>
    </w:p>
    <w:p w:rsidR="00A54B8B" w:rsidRDefault="00A54B8B" w:rsidP="00A54B8B">
      <w:pPr>
        <w:jc w:val="center"/>
        <w:rPr>
          <w:b/>
          <w:sz w:val="72"/>
          <w:szCs w:val="72"/>
        </w:rPr>
      </w:pPr>
    </w:p>
    <w:p w:rsidR="00A54B8B" w:rsidRDefault="00A54B8B" w:rsidP="00A54B8B">
      <w:pPr>
        <w:jc w:val="center"/>
        <w:rPr>
          <w:b/>
          <w:sz w:val="72"/>
          <w:szCs w:val="72"/>
        </w:rPr>
      </w:pPr>
    </w:p>
    <w:p w:rsidR="00315311" w:rsidRPr="00B575EB" w:rsidRDefault="00B575EB" w:rsidP="00A54B8B">
      <w:pPr>
        <w:jc w:val="center"/>
        <w:rPr>
          <w:b/>
          <w:sz w:val="40"/>
          <w:szCs w:val="40"/>
        </w:rPr>
      </w:pPr>
      <w:bookmarkStart w:id="0" w:name="_GoBack"/>
      <w:r w:rsidRPr="00B575EB">
        <w:rPr>
          <w:rFonts w:ascii="Calibri" w:hAnsi="Calibri"/>
          <w:b/>
          <w:sz w:val="40"/>
          <w:szCs w:val="40"/>
        </w:rPr>
        <w:t>Godkendt af Kommunalbestyrelsen 9. oktober 2014</w:t>
      </w:r>
    </w:p>
    <w:bookmarkEnd w:id="0"/>
    <w:p w:rsidR="00B01015" w:rsidRDefault="00B01015">
      <w:pPr>
        <w:rPr>
          <w:b/>
          <w:sz w:val="48"/>
          <w:szCs w:val="48"/>
        </w:rPr>
      </w:pPr>
      <w:r>
        <w:rPr>
          <w:b/>
          <w:sz w:val="48"/>
          <w:szCs w:val="48"/>
        </w:rPr>
        <w:br w:type="page"/>
      </w:r>
    </w:p>
    <w:p w:rsidR="00A54B8B" w:rsidRDefault="00A54B8B">
      <w:pPr>
        <w:pStyle w:val="Indholdsfortegnelse1"/>
        <w:tabs>
          <w:tab w:val="right" w:leader="dot" w:pos="9628"/>
        </w:tabs>
        <w:rPr>
          <w:b/>
          <w:sz w:val="32"/>
          <w:szCs w:val="32"/>
        </w:rPr>
      </w:pPr>
      <w:r>
        <w:rPr>
          <w:b/>
          <w:sz w:val="32"/>
          <w:szCs w:val="32"/>
        </w:rPr>
        <w:lastRenderedPageBreak/>
        <w:t>Indhold:</w:t>
      </w:r>
    </w:p>
    <w:p w:rsidR="00A54B8B" w:rsidRDefault="00A54B8B">
      <w:pPr>
        <w:pStyle w:val="Indholdsfortegnelse1"/>
        <w:tabs>
          <w:tab w:val="right" w:leader="dot" w:pos="9628"/>
        </w:tabs>
      </w:pPr>
    </w:p>
    <w:p w:rsidR="00417484" w:rsidRDefault="00910238">
      <w:pPr>
        <w:pStyle w:val="Indholdsfortegnelse1"/>
        <w:tabs>
          <w:tab w:val="right" w:leader="dot" w:pos="9628"/>
        </w:tabs>
        <w:rPr>
          <w:rFonts w:eastAsiaTheme="minorEastAsia"/>
          <w:noProof/>
          <w:lang w:eastAsia="da-DK"/>
        </w:rPr>
      </w:pPr>
      <w:r>
        <w:fldChar w:fldCharType="begin"/>
      </w:r>
      <w:r w:rsidR="00F41A45">
        <w:instrText xml:space="preserve"> TOC \o "1-3" \h \z \u </w:instrText>
      </w:r>
      <w:r>
        <w:fldChar w:fldCharType="separate"/>
      </w:r>
      <w:hyperlink w:anchor="_Toc383358813" w:history="1">
        <w:r w:rsidR="00417484" w:rsidRPr="0076244E">
          <w:rPr>
            <w:rStyle w:val="Hyperlink"/>
            <w:noProof/>
          </w:rPr>
          <w:t>1. Forord</w:t>
        </w:r>
        <w:r w:rsidR="00417484">
          <w:rPr>
            <w:noProof/>
            <w:webHidden/>
          </w:rPr>
          <w:tab/>
        </w:r>
        <w:r w:rsidR="00417484">
          <w:rPr>
            <w:noProof/>
            <w:webHidden/>
          </w:rPr>
          <w:fldChar w:fldCharType="begin"/>
        </w:r>
        <w:r w:rsidR="00417484">
          <w:rPr>
            <w:noProof/>
            <w:webHidden/>
          </w:rPr>
          <w:instrText xml:space="preserve"> PAGEREF _Toc383358813 \h </w:instrText>
        </w:r>
        <w:r w:rsidR="00417484">
          <w:rPr>
            <w:noProof/>
            <w:webHidden/>
          </w:rPr>
        </w:r>
        <w:r w:rsidR="00417484">
          <w:rPr>
            <w:noProof/>
            <w:webHidden/>
          </w:rPr>
          <w:fldChar w:fldCharType="separate"/>
        </w:r>
        <w:r w:rsidR="002328A7">
          <w:rPr>
            <w:noProof/>
            <w:webHidden/>
          </w:rPr>
          <w:t>4</w:t>
        </w:r>
        <w:r w:rsidR="00417484">
          <w:rPr>
            <w:noProof/>
            <w:webHidden/>
          </w:rPr>
          <w:fldChar w:fldCharType="end"/>
        </w:r>
      </w:hyperlink>
    </w:p>
    <w:p w:rsidR="00417484" w:rsidRDefault="002328A7">
      <w:pPr>
        <w:pStyle w:val="Indholdsfortegnelse1"/>
        <w:tabs>
          <w:tab w:val="right" w:leader="dot" w:pos="9628"/>
        </w:tabs>
        <w:rPr>
          <w:rFonts w:eastAsiaTheme="minorEastAsia"/>
          <w:noProof/>
          <w:lang w:eastAsia="da-DK"/>
        </w:rPr>
      </w:pPr>
      <w:hyperlink w:anchor="_Toc383358814" w:history="1">
        <w:r w:rsidR="00417484" w:rsidRPr="0076244E">
          <w:rPr>
            <w:rStyle w:val="Hyperlink"/>
            <w:rFonts w:eastAsia="Times New Roman"/>
            <w:noProof/>
            <w:lang w:eastAsia="da-DK"/>
          </w:rPr>
          <w:t>2. Indledning</w:t>
        </w:r>
        <w:r w:rsidR="00417484">
          <w:rPr>
            <w:noProof/>
            <w:webHidden/>
          </w:rPr>
          <w:tab/>
        </w:r>
        <w:r w:rsidR="00417484">
          <w:rPr>
            <w:noProof/>
            <w:webHidden/>
          </w:rPr>
          <w:fldChar w:fldCharType="begin"/>
        </w:r>
        <w:r w:rsidR="00417484">
          <w:rPr>
            <w:noProof/>
            <w:webHidden/>
          </w:rPr>
          <w:instrText xml:space="preserve"> PAGEREF _Toc383358814 \h </w:instrText>
        </w:r>
        <w:r w:rsidR="00417484">
          <w:rPr>
            <w:noProof/>
            <w:webHidden/>
          </w:rPr>
        </w:r>
        <w:r w:rsidR="00417484">
          <w:rPr>
            <w:noProof/>
            <w:webHidden/>
          </w:rPr>
          <w:fldChar w:fldCharType="separate"/>
        </w:r>
        <w:r>
          <w:rPr>
            <w:noProof/>
            <w:webHidden/>
          </w:rPr>
          <w:t>5</w:t>
        </w:r>
        <w:r w:rsidR="00417484">
          <w:rPr>
            <w:noProof/>
            <w:webHidden/>
          </w:rPr>
          <w:fldChar w:fldCharType="end"/>
        </w:r>
      </w:hyperlink>
    </w:p>
    <w:p w:rsidR="00417484" w:rsidRDefault="002328A7">
      <w:pPr>
        <w:pStyle w:val="Indholdsfortegnelse1"/>
        <w:tabs>
          <w:tab w:val="right" w:leader="dot" w:pos="9628"/>
        </w:tabs>
        <w:rPr>
          <w:rFonts w:eastAsiaTheme="minorEastAsia"/>
          <w:noProof/>
          <w:lang w:eastAsia="da-DK"/>
        </w:rPr>
      </w:pPr>
      <w:hyperlink w:anchor="_Toc383358815" w:history="1">
        <w:r w:rsidR="00417484" w:rsidRPr="0076244E">
          <w:rPr>
            <w:rStyle w:val="Hyperlink"/>
            <w:rFonts w:eastAsia="Times New Roman"/>
            <w:noProof/>
            <w:lang w:eastAsia="da-DK"/>
          </w:rPr>
          <w:t>3. Affaldsplanens opbygning</w:t>
        </w:r>
        <w:r w:rsidR="00417484">
          <w:rPr>
            <w:noProof/>
            <w:webHidden/>
          </w:rPr>
          <w:tab/>
        </w:r>
        <w:r w:rsidR="00417484">
          <w:rPr>
            <w:noProof/>
            <w:webHidden/>
          </w:rPr>
          <w:fldChar w:fldCharType="begin"/>
        </w:r>
        <w:r w:rsidR="00417484">
          <w:rPr>
            <w:noProof/>
            <w:webHidden/>
          </w:rPr>
          <w:instrText xml:space="preserve"> PAGEREF _Toc383358815 \h </w:instrText>
        </w:r>
        <w:r w:rsidR="00417484">
          <w:rPr>
            <w:noProof/>
            <w:webHidden/>
          </w:rPr>
        </w:r>
        <w:r w:rsidR="00417484">
          <w:rPr>
            <w:noProof/>
            <w:webHidden/>
          </w:rPr>
          <w:fldChar w:fldCharType="separate"/>
        </w:r>
        <w:r>
          <w:rPr>
            <w:noProof/>
            <w:webHidden/>
          </w:rPr>
          <w:t>6</w:t>
        </w:r>
        <w:r w:rsidR="00417484">
          <w:rPr>
            <w:noProof/>
            <w:webHidden/>
          </w:rPr>
          <w:fldChar w:fldCharType="end"/>
        </w:r>
      </w:hyperlink>
    </w:p>
    <w:p w:rsidR="00417484" w:rsidRDefault="002328A7">
      <w:pPr>
        <w:pStyle w:val="Indholdsfortegnelse1"/>
        <w:tabs>
          <w:tab w:val="right" w:leader="dot" w:pos="9628"/>
        </w:tabs>
        <w:rPr>
          <w:rFonts w:eastAsiaTheme="minorEastAsia"/>
          <w:noProof/>
          <w:lang w:eastAsia="da-DK"/>
        </w:rPr>
      </w:pPr>
      <w:hyperlink w:anchor="_Toc383358816" w:history="1">
        <w:r w:rsidR="00417484" w:rsidRPr="0076244E">
          <w:rPr>
            <w:rStyle w:val="Hyperlink"/>
            <w:rFonts w:eastAsia="Times New Roman"/>
            <w:noProof/>
            <w:lang w:eastAsia="da-DK"/>
          </w:rPr>
          <w:t>4. Forudsætninger og nationale mål</w:t>
        </w:r>
        <w:r w:rsidR="00417484">
          <w:rPr>
            <w:noProof/>
            <w:webHidden/>
          </w:rPr>
          <w:tab/>
        </w:r>
        <w:r w:rsidR="00417484">
          <w:rPr>
            <w:noProof/>
            <w:webHidden/>
          </w:rPr>
          <w:fldChar w:fldCharType="begin"/>
        </w:r>
        <w:r w:rsidR="00417484">
          <w:rPr>
            <w:noProof/>
            <w:webHidden/>
          </w:rPr>
          <w:instrText xml:space="preserve"> PAGEREF _Toc383358816 \h </w:instrText>
        </w:r>
        <w:r w:rsidR="00417484">
          <w:rPr>
            <w:noProof/>
            <w:webHidden/>
          </w:rPr>
        </w:r>
        <w:r w:rsidR="00417484">
          <w:rPr>
            <w:noProof/>
            <w:webHidden/>
          </w:rPr>
          <w:fldChar w:fldCharType="separate"/>
        </w:r>
        <w:r>
          <w:rPr>
            <w:noProof/>
            <w:webHidden/>
          </w:rPr>
          <w:t>7</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17" w:history="1">
        <w:r w:rsidR="00417484" w:rsidRPr="0076244E">
          <w:rPr>
            <w:rStyle w:val="Hyperlink"/>
            <w:rFonts w:eastAsia="Times New Roman"/>
            <w:noProof/>
            <w:lang w:eastAsia="da-DK"/>
          </w:rPr>
          <w:t>4.1. Forudsætninger for fremskrivning af affaldsmængden 2014-2024</w:t>
        </w:r>
        <w:r w:rsidR="00417484">
          <w:rPr>
            <w:noProof/>
            <w:webHidden/>
          </w:rPr>
          <w:tab/>
        </w:r>
        <w:r w:rsidR="00417484">
          <w:rPr>
            <w:noProof/>
            <w:webHidden/>
          </w:rPr>
          <w:fldChar w:fldCharType="begin"/>
        </w:r>
        <w:r w:rsidR="00417484">
          <w:rPr>
            <w:noProof/>
            <w:webHidden/>
          </w:rPr>
          <w:instrText xml:space="preserve"> PAGEREF _Toc383358817 \h </w:instrText>
        </w:r>
        <w:r w:rsidR="00417484">
          <w:rPr>
            <w:noProof/>
            <w:webHidden/>
          </w:rPr>
        </w:r>
        <w:r w:rsidR="00417484">
          <w:rPr>
            <w:noProof/>
            <w:webHidden/>
          </w:rPr>
          <w:fldChar w:fldCharType="separate"/>
        </w:r>
        <w:r>
          <w:rPr>
            <w:noProof/>
            <w:webHidden/>
          </w:rPr>
          <w:t>7</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18" w:history="1">
        <w:r w:rsidR="00417484" w:rsidRPr="0076244E">
          <w:rPr>
            <w:rStyle w:val="Hyperlink"/>
            <w:noProof/>
          </w:rPr>
          <w:t>4.2. Nationale mål for affaldsbehandlingen 2018 og 2024</w:t>
        </w:r>
        <w:r w:rsidR="00417484">
          <w:rPr>
            <w:noProof/>
            <w:webHidden/>
          </w:rPr>
          <w:tab/>
        </w:r>
        <w:r w:rsidR="00417484">
          <w:rPr>
            <w:noProof/>
            <w:webHidden/>
          </w:rPr>
          <w:fldChar w:fldCharType="begin"/>
        </w:r>
        <w:r w:rsidR="00417484">
          <w:rPr>
            <w:noProof/>
            <w:webHidden/>
          </w:rPr>
          <w:instrText xml:space="preserve"> PAGEREF _Toc383358818 \h </w:instrText>
        </w:r>
        <w:r w:rsidR="00417484">
          <w:rPr>
            <w:noProof/>
            <w:webHidden/>
          </w:rPr>
        </w:r>
        <w:r w:rsidR="00417484">
          <w:rPr>
            <w:noProof/>
            <w:webHidden/>
          </w:rPr>
          <w:fldChar w:fldCharType="separate"/>
        </w:r>
        <w:r>
          <w:rPr>
            <w:noProof/>
            <w:webHidden/>
          </w:rPr>
          <w:t>9</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19" w:history="1">
        <w:r w:rsidR="00417484" w:rsidRPr="0076244E">
          <w:rPr>
            <w:rStyle w:val="Hyperlink"/>
            <w:rFonts w:eastAsia="Times New Roman"/>
            <w:noProof/>
            <w:lang w:eastAsia="da-DK"/>
          </w:rPr>
          <w:t>4.2.1. Affaldshierarkiet og de nationale mål</w:t>
        </w:r>
        <w:r w:rsidR="00417484">
          <w:rPr>
            <w:noProof/>
            <w:webHidden/>
          </w:rPr>
          <w:tab/>
        </w:r>
        <w:r w:rsidR="00417484">
          <w:rPr>
            <w:noProof/>
            <w:webHidden/>
          </w:rPr>
          <w:fldChar w:fldCharType="begin"/>
        </w:r>
        <w:r w:rsidR="00417484">
          <w:rPr>
            <w:noProof/>
            <w:webHidden/>
          </w:rPr>
          <w:instrText xml:space="preserve"> PAGEREF _Toc383358819 \h </w:instrText>
        </w:r>
        <w:r w:rsidR="00417484">
          <w:rPr>
            <w:noProof/>
            <w:webHidden/>
          </w:rPr>
        </w:r>
        <w:r w:rsidR="00417484">
          <w:rPr>
            <w:noProof/>
            <w:webHidden/>
          </w:rPr>
          <w:fldChar w:fldCharType="separate"/>
        </w:r>
        <w:r>
          <w:rPr>
            <w:noProof/>
            <w:webHidden/>
          </w:rPr>
          <w:t>9</w:t>
        </w:r>
        <w:r w:rsidR="00417484">
          <w:rPr>
            <w:noProof/>
            <w:webHidden/>
          </w:rPr>
          <w:fldChar w:fldCharType="end"/>
        </w:r>
      </w:hyperlink>
    </w:p>
    <w:p w:rsidR="00417484" w:rsidRDefault="002328A7">
      <w:pPr>
        <w:pStyle w:val="Indholdsfortegnelse1"/>
        <w:tabs>
          <w:tab w:val="right" w:leader="dot" w:pos="9628"/>
        </w:tabs>
        <w:rPr>
          <w:rFonts w:eastAsiaTheme="minorEastAsia"/>
          <w:noProof/>
          <w:lang w:eastAsia="da-DK"/>
        </w:rPr>
      </w:pPr>
      <w:hyperlink w:anchor="_Toc383358820" w:history="1">
        <w:r w:rsidR="00417484" w:rsidRPr="0076244E">
          <w:rPr>
            <w:rStyle w:val="Hyperlink"/>
            <w:noProof/>
            <w:lang w:eastAsia="da-DK"/>
          </w:rPr>
          <w:t>5.</w:t>
        </w:r>
        <w:r w:rsidR="00417484" w:rsidRPr="0076244E">
          <w:rPr>
            <w:rStyle w:val="Hyperlink"/>
            <w:rFonts w:ascii="Verdana" w:eastAsia="Times New Roman" w:hAnsi="Verdana" w:cs="Arial"/>
            <w:noProof/>
            <w:lang w:eastAsia="da-DK"/>
          </w:rPr>
          <w:t xml:space="preserve"> </w:t>
        </w:r>
        <w:r w:rsidR="00417484" w:rsidRPr="0076244E">
          <w:rPr>
            <w:rStyle w:val="Hyperlink"/>
            <w:noProof/>
          </w:rPr>
          <w:t>Kommunens målsætninger.</w:t>
        </w:r>
        <w:r w:rsidR="00417484">
          <w:rPr>
            <w:noProof/>
            <w:webHidden/>
          </w:rPr>
          <w:tab/>
        </w:r>
        <w:r w:rsidR="00417484">
          <w:rPr>
            <w:noProof/>
            <w:webHidden/>
          </w:rPr>
          <w:fldChar w:fldCharType="begin"/>
        </w:r>
        <w:r w:rsidR="00417484">
          <w:rPr>
            <w:noProof/>
            <w:webHidden/>
          </w:rPr>
          <w:instrText xml:space="preserve"> PAGEREF _Toc383358820 \h </w:instrText>
        </w:r>
        <w:r w:rsidR="00417484">
          <w:rPr>
            <w:noProof/>
            <w:webHidden/>
          </w:rPr>
        </w:r>
        <w:r w:rsidR="00417484">
          <w:rPr>
            <w:noProof/>
            <w:webHidden/>
          </w:rPr>
          <w:fldChar w:fldCharType="separate"/>
        </w:r>
        <w:r>
          <w:rPr>
            <w:noProof/>
            <w:webHidden/>
          </w:rPr>
          <w:t>12</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21" w:history="1">
        <w:r w:rsidR="00417484" w:rsidRPr="0076244E">
          <w:rPr>
            <w:rStyle w:val="Hyperlink"/>
            <w:noProof/>
          </w:rPr>
          <w:t>5.1. Kommunens konkrete målsætninger for perioden 2014-2018</w:t>
        </w:r>
        <w:r w:rsidR="00417484">
          <w:rPr>
            <w:noProof/>
            <w:webHidden/>
          </w:rPr>
          <w:tab/>
        </w:r>
        <w:r w:rsidR="00417484">
          <w:rPr>
            <w:noProof/>
            <w:webHidden/>
          </w:rPr>
          <w:fldChar w:fldCharType="begin"/>
        </w:r>
        <w:r w:rsidR="00417484">
          <w:rPr>
            <w:noProof/>
            <w:webHidden/>
          </w:rPr>
          <w:instrText xml:space="preserve"> PAGEREF _Toc383358821 \h </w:instrText>
        </w:r>
        <w:r w:rsidR="00417484">
          <w:rPr>
            <w:noProof/>
            <w:webHidden/>
          </w:rPr>
        </w:r>
        <w:r w:rsidR="00417484">
          <w:rPr>
            <w:noProof/>
            <w:webHidden/>
          </w:rPr>
          <w:fldChar w:fldCharType="separate"/>
        </w:r>
        <w:r>
          <w:rPr>
            <w:noProof/>
            <w:webHidden/>
          </w:rPr>
          <w:t>14</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22" w:history="1">
        <w:r w:rsidR="00417484" w:rsidRPr="0076244E">
          <w:rPr>
            <w:rStyle w:val="Hyperlink"/>
            <w:noProof/>
          </w:rPr>
          <w:t>5.2. Kommunens konkrete målsætninger for perioden 2019-2024</w:t>
        </w:r>
        <w:r w:rsidR="00417484">
          <w:rPr>
            <w:noProof/>
            <w:webHidden/>
          </w:rPr>
          <w:tab/>
        </w:r>
        <w:r w:rsidR="00417484">
          <w:rPr>
            <w:noProof/>
            <w:webHidden/>
          </w:rPr>
          <w:fldChar w:fldCharType="begin"/>
        </w:r>
        <w:r w:rsidR="00417484">
          <w:rPr>
            <w:noProof/>
            <w:webHidden/>
          </w:rPr>
          <w:instrText xml:space="preserve"> PAGEREF _Toc383358822 \h </w:instrText>
        </w:r>
        <w:r w:rsidR="00417484">
          <w:rPr>
            <w:noProof/>
            <w:webHidden/>
          </w:rPr>
        </w:r>
        <w:r w:rsidR="00417484">
          <w:rPr>
            <w:noProof/>
            <w:webHidden/>
          </w:rPr>
          <w:fldChar w:fldCharType="separate"/>
        </w:r>
        <w:r>
          <w:rPr>
            <w:noProof/>
            <w:webHidden/>
          </w:rPr>
          <w:t>17</w:t>
        </w:r>
        <w:r w:rsidR="00417484">
          <w:rPr>
            <w:noProof/>
            <w:webHidden/>
          </w:rPr>
          <w:fldChar w:fldCharType="end"/>
        </w:r>
      </w:hyperlink>
    </w:p>
    <w:p w:rsidR="00417484" w:rsidRDefault="002328A7">
      <w:pPr>
        <w:pStyle w:val="Indholdsfortegnelse1"/>
        <w:tabs>
          <w:tab w:val="right" w:leader="dot" w:pos="9628"/>
        </w:tabs>
        <w:rPr>
          <w:rFonts w:eastAsiaTheme="minorEastAsia"/>
          <w:noProof/>
          <w:lang w:eastAsia="da-DK"/>
        </w:rPr>
      </w:pPr>
      <w:hyperlink w:anchor="_Toc383358823" w:history="1">
        <w:r w:rsidR="00417484" w:rsidRPr="0076244E">
          <w:rPr>
            <w:rStyle w:val="Hyperlink"/>
            <w:rFonts w:eastAsia="Times New Roman"/>
            <w:noProof/>
            <w:lang w:eastAsia="da-DK"/>
          </w:rPr>
          <w:t>6. Behov og kapacitet</w:t>
        </w:r>
        <w:r w:rsidR="00417484">
          <w:rPr>
            <w:noProof/>
            <w:webHidden/>
          </w:rPr>
          <w:tab/>
        </w:r>
        <w:r w:rsidR="00417484">
          <w:rPr>
            <w:noProof/>
            <w:webHidden/>
          </w:rPr>
          <w:fldChar w:fldCharType="begin"/>
        </w:r>
        <w:r w:rsidR="00417484">
          <w:rPr>
            <w:noProof/>
            <w:webHidden/>
          </w:rPr>
          <w:instrText xml:space="preserve"> PAGEREF _Toc383358823 \h </w:instrText>
        </w:r>
        <w:r w:rsidR="00417484">
          <w:rPr>
            <w:noProof/>
            <w:webHidden/>
          </w:rPr>
        </w:r>
        <w:r w:rsidR="00417484">
          <w:rPr>
            <w:noProof/>
            <w:webHidden/>
          </w:rPr>
          <w:fldChar w:fldCharType="separate"/>
        </w:r>
        <w:r>
          <w:rPr>
            <w:noProof/>
            <w:webHidden/>
          </w:rPr>
          <w:t>19</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24" w:history="1">
        <w:r w:rsidR="00417484" w:rsidRPr="0076244E">
          <w:rPr>
            <w:rStyle w:val="Hyperlink"/>
            <w:rFonts w:eastAsia="Times New Roman"/>
            <w:noProof/>
            <w:lang w:eastAsia="da-DK"/>
          </w:rPr>
          <w:t>6.1 Behov i 2013, 2018 og 2024</w:t>
        </w:r>
        <w:r w:rsidR="00417484">
          <w:rPr>
            <w:noProof/>
            <w:webHidden/>
          </w:rPr>
          <w:tab/>
        </w:r>
        <w:r w:rsidR="00417484">
          <w:rPr>
            <w:noProof/>
            <w:webHidden/>
          </w:rPr>
          <w:fldChar w:fldCharType="begin"/>
        </w:r>
        <w:r w:rsidR="00417484">
          <w:rPr>
            <w:noProof/>
            <w:webHidden/>
          </w:rPr>
          <w:instrText xml:space="preserve"> PAGEREF _Toc383358824 \h </w:instrText>
        </w:r>
        <w:r w:rsidR="00417484">
          <w:rPr>
            <w:noProof/>
            <w:webHidden/>
          </w:rPr>
        </w:r>
        <w:r w:rsidR="00417484">
          <w:rPr>
            <w:noProof/>
            <w:webHidden/>
          </w:rPr>
          <w:fldChar w:fldCharType="separate"/>
        </w:r>
        <w:r>
          <w:rPr>
            <w:noProof/>
            <w:webHidden/>
          </w:rPr>
          <w:t>19</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25" w:history="1">
        <w:r w:rsidR="00417484" w:rsidRPr="0076244E">
          <w:rPr>
            <w:rStyle w:val="Hyperlink"/>
            <w:rFonts w:eastAsia="Times New Roman"/>
            <w:noProof/>
            <w:lang w:eastAsia="da-DK"/>
          </w:rPr>
          <w:t>6.2. Kapacitet</w:t>
        </w:r>
        <w:r w:rsidR="00417484">
          <w:rPr>
            <w:noProof/>
            <w:webHidden/>
          </w:rPr>
          <w:tab/>
        </w:r>
        <w:r w:rsidR="00417484">
          <w:rPr>
            <w:noProof/>
            <w:webHidden/>
          </w:rPr>
          <w:fldChar w:fldCharType="begin"/>
        </w:r>
        <w:r w:rsidR="00417484">
          <w:rPr>
            <w:noProof/>
            <w:webHidden/>
          </w:rPr>
          <w:instrText xml:space="preserve"> PAGEREF _Toc383358825 \h </w:instrText>
        </w:r>
        <w:r w:rsidR="00417484">
          <w:rPr>
            <w:noProof/>
            <w:webHidden/>
          </w:rPr>
        </w:r>
        <w:r w:rsidR="00417484">
          <w:rPr>
            <w:noProof/>
            <w:webHidden/>
          </w:rPr>
          <w:fldChar w:fldCharType="separate"/>
        </w:r>
        <w:r>
          <w:rPr>
            <w:noProof/>
            <w:webHidden/>
          </w:rPr>
          <w:t>27</w:t>
        </w:r>
        <w:r w:rsidR="00417484">
          <w:rPr>
            <w:noProof/>
            <w:webHidden/>
          </w:rPr>
          <w:fldChar w:fldCharType="end"/>
        </w:r>
      </w:hyperlink>
    </w:p>
    <w:p w:rsidR="00417484" w:rsidRDefault="002328A7">
      <w:pPr>
        <w:pStyle w:val="Indholdsfortegnelse1"/>
        <w:tabs>
          <w:tab w:val="right" w:leader="dot" w:pos="9628"/>
        </w:tabs>
        <w:rPr>
          <w:rFonts w:eastAsiaTheme="minorEastAsia"/>
          <w:noProof/>
          <w:lang w:eastAsia="da-DK"/>
        </w:rPr>
      </w:pPr>
      <w:hyperlink w:anchor="_Toc383358826" w:history="1">
        <w:r w:rsidR="00417484" w:rsidRPr="0076244E">
          <w:rPr>
            <w:rStyle w:val="Hyperlink"/>
            <w:noProof/>
          </w:rPr>
          <w:t>7. Planens økonomiske konsekvenser</w:t>
        </w:r>
        <w:r w:rsidR="00417484">
          <w:rPr>
            <w:noProof/>
            <w:webHidden/>
          </w:rPr>
          <w:tab/>
        </w:r>
        <w:r w:rsidR="00417484">
          <w:rPr>
            <w:noProof/>
            <w:webHidden/>
          </w:rPr>
          <w:fldChar w:fldCharType="begin"/>
        </w:r>
        <w:r w:rsidR="00417484">
          <w:rPr>
            <w:noProof/>
            <w:webHidden/>
          </w:rPr>
          <w:instrText xml:space="preserve"> PAGEREF _Toc383358826 \h </w:instrText>
        </w:r>
        <w:r w:rsidR="00417484">
          <w:rPr>
            <w:noProof/>
            <w:webHidden/>
          </w:rPr>
        </w:r>
        <w:r w:rsidR="00417484">
          <w:rPr>
            <w:noProof/>
            <w:webHidden/>
          </w:rPr>
          <w:fldChar w:fldCharType="separate"/>
        </w:r>
        <w:r>
          <w:rPr>
            <w:noProof/>
            <w:webHidden/>
          </w:rPr>
          <w:t>29</w:t>
        </w:r>
        <w:r w:rsidR="00417484">
          <w:rPr>
            <w:noProof/>
            <w:webHidden/>
          </w:rPr>
          <w:fldChar w:fldCharType="end"/>
        </w:r>
      </w:hyperlink>
    </w:p>
    <w:p w:rsidR="00417484" w:rsidRDefault="002328A7">
      <w:pPr>
        <w:pStyle w:val="Indholdsfortegnelse1"/>
        <w:tabs>
          <w:tab w:val="right" w:leader="dot" w:pos="9628"/>
        </w:tabs>
        <w:rPr>
          <w:rFonts w:eastAsiaTheme="minorEastAsia"/>
          <w:noProof/>
          <w:lang w:eastAsia="da-DK"/>
        </w:rPr>
      </w:pPr>
      <w:hyperlink w:anchor="_Toc383358827" w:history="1">
        <w:r w:rsidR="00417484" w:rsidRPr="0076244E">
          <w:rPr>
            <w:rStyle w:val="Hyperlink"/>
            <w:noProof/>
          </w:rPr>
          <w:t xml:space="preserve">8. Handleplan i korte træk – </w:t>
        </w:r>
        <w:r w:rsidR="00417484" w:rsidRPr="0076244E">
          <w:rPr>
            <w:rStyle w:val="Hyperlink"/>
            <w:i/>
            <w:noProof/>
          </w:rPr>
          <w:t>det skal være</w:t>
        </w:r>
        <w:r w:rsidR="00417484" w:rsidRPr="0076244E">
          <w:rPr>
            <w:rStyle w:val="Hyperlink"/>
            <w:noProof/>
          </w:rPr>
          <w:t xml:space="preserve"> </w:t>
        </w:r>
        <w:r w:rsidR="00417484" w:rsidRPr="0076244E">
          <w:rPr>
            <w:rStyle w:val="Hyperlink"/>
            <w:i/>
            <w:noProof/>
          </w:rPr>
          <w:t>lettere at genanvende!</w:t>
        </w:r>
        <w:r w:rsidR="00417484">
          <w:rPr>
            <w:noProof/>
            <w:webHidden/>
          </w:rPr>
          <w:tab/>
        </w:r>
        <w:r w:rsidR="00417484">
          <w:rPr>
            <w:noProof/>
            <w:webHidden/>
          </w:rPr>
          <w:fldChar w:fldCharType="begin"/>
        </w:r>
        <w:r w:rsidR="00417484">
          <w:rPr>
            <w:noProof/>
            <w:webHidden/>
          </w:rPr>
          <w:instrText xml:space="preserve"> PAGEREF _Toc383358827 \h </w:instrText>
        </w:r>
        <w:r w:rsidR="00417484">
          <w:rPr>
            <w:noProof/>
            <w:webHidden/>
          </w:rPr>
        </w:r>
        <w:r w:rsidR="00417484">
          <w:rPr>
            <w:noProof/>
            <w:webHidden/>
          </w:rPr>
          <w:fldChar w:fldCharType="separate"/>
        </w:r>
        <w:r>
          <w:rPr>
            <w:noProof/>
            <w:webHidden/>
          </w:rPr>
          <w:t>30</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28" w:history="1">
        <w:r w:rsidR="00417484" w:rsidRPr="0076244E">
          <w:rPr>
            <w:rStyle w:val="Hyperlink"/>
            <w:noProof/>
          </w:rPr>
          <w:t>8.1. Husholdninger, fokusmaterialer</w:t>
        </w:r>
        <w:r w:rsidR="00417484">
          <w:rPr>
            <w:noProof/>
            <w:webHidden/>
          </w:rPr>
          <w:tab/>
        </w:r>
        <w:r w:rsidR="00417484">
          <w:rPr>
            <w:noProof/>
            <w:webHidden/>
          </w:rPr>
          <w:fldChar w:fldCharType="begin"/>
        </w:r>
        <w:r w:rsidR="00417484">
          <w:rPr>
            <w:noProof/>
            <w:webHidden/>
          </w:rPr>
          <w:instrText xml:space="preserve"> PAGEREF _Toc383358828 \h </w:instrText>
        </w:r>
        <w:r w:rsidR="00417484">
          <w:rPr>
            <w:noProof/>
            <w:webHidden/>
          </w:rPr>
        </w:r>
        <w:r w:rsidR="00417484">
          <w:rPr>
            <w:noProof/>
            <w:webHidden/>
          </w:rPr>
          <w:fldChar w:fldCharType="separate"/>
        </w:r>
        <w:r>
          <w:rPr>
            <w:noProof/>
            <w:webHidden/>
          </w:rPr>
          <w:t>35</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29" w:history="1">
        <w:r w:rsidR="00417484" w:rsidRPr="0076244E">
          <w:rPr>
            <w:rStyle w:val="Hyperlink"/>
            <w:noProof/>
          </w:rPr>
          <w:t>8.1.1. Dagrenovation (’restaffald’)</w:t>
        </w:r>
        <w:r w:rsidR="00417484">
          <w:rPr>
            <w:noProof/>
            <w:webHidden/>
          </w:rPr>
          <w:tab/>
        </w:r>
        <w:r w:rsidR="00417484">
          <w:rPr>
            <w:noProof/>
            <w:webHidden/>
          </w:rPr>
          <w:fldChar w:fldCharType="begin"/>
        </w:r>
        <w:r w:rsidR="00417484">
          <w:rPr>
            <w:noProof/>
            <w:webHidden/>
          </w:rPr>
          <w:instrText xml:space="preserve"> PAGEREF _Toc383358829 \h </w:instrText>
        </w:r>
        <w:r w:rsidR="00417484">
          <w:rPr>
            <w:noProof/>
            <w:webHidden/>
          </w:rPr>
        </w:r>
        <w:r w:rsidR="00417484">
          <w:rPr>
            <w:noProof/>
            <w:webHidden/>
          </w:rPr>
          <w:fldChar w:fldCharType="separate"/>
        </w:r>
        <w:r>
          <w:rPr>
            <w:noProof/>
            <w:webHidden/>
          </w:rPr>
          <w:t>35</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0" w:history="1">
        <w:r w:rsidR="00417484" w:rsidRPr="0076244E">
          <w:rPr>
            <w:rStyle w:val="Hyperlink"/>
            <w:rFonts w:cs="Arial"/>
            <w:noProof/>
          </w:rPr>
          <w:t>8.1.2. Organisk mad- og køkkenaffald</w:t>
        </w:r>
        <w:r w:rsidR="00417484">
          <w:rPr>
            <w:noProof/>
            <w:webHidden/>
          </w:rPr>
          <w:tab/>
        </w:r>
        <w:r w:rsidR="00417484">
          <w:rPr>
            <w:noProof/>
            <w:webHidden/>
          </w:rPr>
          <w:fldChar w:fldCharType="begin"/>
        </w:r>
        <w:r w:rsidR="00417484">
          <w:rPr>
            <w:noProof/>
            <w:webHidden/>
          </w:rPr>
          <w:instrText xml:space="preserve"> PAGEREF _Toc383358830 \h </w:instrText>
        </w:r>
        <w:r w:rsidR="00417484">
          <w:rPr>
            <w:noProof/>
            <w:webHidden/>
          </w:rPr>
        </w:r>
        <w:r w:rsidR="00417484">
          <w:rPr>
            <w:noProof/>
            <w:webHidden/>
          </w:rPr>
          <w:fldChar w:fldCharType="separate"/>
        </w:r>
        <w:r>
          <w:rPr>
            <w:noProof/>
            <w:webHidden/>
          </w:rPr>
          <w:t>35</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1" w:history="1">
        <w:r w:rsidR="00417484" w:rsidRPr="0076244E">
          <w:rPr>
            <w:rStyle w:val="Hyperlink"/>
            <w:rFonts w:cs="Arial"/>
            <w:noProof/>
          </w:rPr>
          <w:t>8.1.3. Papir</w:t>
        </w:r>
        <w:r w:rsidR="00417484">
          <w:rPr>
            <w:noProof/>
            <w:webHidden/>
          </w:rPr>
          <w:tab/>
        </w:r>
        <w:r w:rsidR="00417484">
          <w:rPr>
            <w:noProof/>
            <w:webHidden/>
          </w:rPr>
          <w:fldChar w:fldCharType="begin"/>
        </w:r>
        <w:r w:rsidR="00417484">
          <w:rPr>
            <w:noProof/>
            <w:webHidden/>
          </w:rPr>
          <w:instrText xml:space="preserve"> PAGEREF _Toc383358831 \h </w:instrText>
        </w:r>
        <w:r w:rsidR="00417484">
          <w:rPr>
            <w:noProof/>
            <w:webHidden/>
          </w:rPr>
        </w:r>
        <w:r w:rsidR="00417484">
          <w:rPr>
            <w:noProof/>
            <w:webHidden/>
          </w:rPr>
          <w:fldChar w:fldCharType="separate"/>
        </w:r>
        <w:r>
          <w:rPr>
            <w:noProof/>
            <w:webHidden/>
          </w:rPr>
          <w:t>36</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2" w:history="1">
        <w:r w:rsidR="00417484" w:rsidRPr="0076244E">
          <w:rPr>
            <w:rStyle w:val="Hyperlink"/>
            <w:rFonts w:cs="Arial"/>
            <w:noProof/>
          </w:rPr>
          <w:t>8.1.4. Emballageaffald: Pap</w:t>
        </w:r>
        <w:r w:rsidR="00417484">
          <w:rPr>
            <w:noProof/>
            <w:webHidden/>
          </w:rPr>
          <w:tab/>
        </w:r>
        <w:r w:rsidR="00417484">
          <w:rPr>
            <w:noProof/>
            <w:webHidden/>
          </w:rPr>
          <w:fldChar w:fldCharType="begin"/>
        </w:r>
        <w:r w:rsidR="00417484">
          <w:rPr>
            <w:noProof/>
            <w:webHidden/>
          </w:rPr>
          <w:instrText xml:space="preserve"> PAGEREF _Toc383358832 \h </w:instrText>
        </w:r>
        <w:r w:rsidR="00417484">
          <w:rPr>
            <w:noProof/>
            <w:webHidden/>
          </w:rPr>
        </w:r>
        <w:r w:rsidR="00417484">
          <w:rPr>
            <w:noProof/>
            <w:webHidden/>
          </w:rPr>
          <w:fldChar w:fldCharType="separate"/>
        </w:r>
        <w:r>
          <w:rPr>
            <w:noProof/>
            <w:webHidden/>
          </w:rPr>
          <w:t>37</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3" w:history="1">
        <w:r w:rsidR="00417484" w:rsidRPr="0076244E">
          <w:rPr>
            <w:rStyle w:val="Hyperlink"/>
            <w:rFonts w:cs="Arial"/>
            <w:noProof/>
          </w:rPr>
          <w:t>8.1.5. Emballageaffald: Glas</w:t>
        </w:r>
        <w:r w:rsidR="00417484">
          <w:rPr>
            <w:noProof/>
            <w:webHidden/>
          </w:rPr>
          <w:tab/>
        </w:r>
        <w:r w:rsidR="00417484">
          <w:rPr>
            <w:noProof/>
            <w:webHidden/>
          </w:rPr>
          <w:fldChar w:fldCharType="begin"/>
        </w:r>
        <w:r w:rsidR="00417484">
          <w:rPr>
            <w:noProof/>
            <w:webHidden/>
          </w:rPr>
          <w:instrText xml:space="preserve"> PAGEREF _Toc383358833 \h </w:instrText>
        </w:r>
        <w:r w:rsidR="00417484">
          <w:rPr>
            <w:noProof/>
            <w:webHidden/>
          </w:rPr>
        </w:r>
        <w:r w:rsidR="00417484">
          <w:rPr>
            <w:noProof/>
            <w:webHidden/>
          </w:rPr>
          <w:fldChar w:fldCharType="separate"/>
        </w:r>
        <w:r>
          <w:rPr>
            <w:noProof/>
            <w:webHidden/>
          </w:rPr>
          <w:t>38</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4" w:history="1">
        <w:r w:rsidR="00417484" w:rsidRPr="0076244E">
          <w:rPr>
            <w:rStyle w:val="Hyperlink"/>
            <w:rFonts w:cs="Arial"/>
            <w:noProof/>
          </w:rPr>
          <w:t>8.1.6. Emballageaffald: Plast</w:t>
        </w:r>
        <w:r w:rsidR="00417484">
          <w:rPr>
            <w:noProof/>
            <w:webHidden/>
          </w:rPr>
          <w:tab/>
        </w:r>
        <w:r w:rsidR="00417484">
          <w:rPr>
            <w:noProof/>
            <w:webHidden/>
          </w:rPr>
          <w:fldChar w:fldCharType="begin"/>
        </w:r>
        <w:r w:rsidR="00417484">
          <w:rPr>
            <w:noProof/>
            <w:webHidden/>
          </w:rPr>
          <w:instrText xml:space="preserve"> PAGEREF _Toc383358834 \h </w:instrText>
        </w:r>
        <w:r w:rsidR="00417484">
          <w:rPr>
            <w:noProof/>
            <w:webHidden/>
          </w:rPr>
        </w:r>
        <w:r w:rsidR="00417484">
          <w:rPr>
            <w:noProof/>
            <w:webHidden/>
          </w:rPr>
          <w:fldChar w:fldCharType="separate"/>
        </w:r>
        <w:r>
          <w:rPr>
            <w:noProof/>
            <w:webHidden/>
          </w:rPr>
          <w:t>38</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5" w:history="1">
        <w:r w:rsidR="00417484" w:rsidRPr="0076244E">
          <w:rPr>
            <w:rStyle w:val="Hyperlink"/>
            <w:rFonts w:cs="Arial"/>
            <w:noProof/>
          </w:rPr>
          <w:t>8.1.7. Emballageaffald: Sammensatte emballager (kompositmaterialer)</w:t>
        </w:r>
        <w:r w:rsidR="00417484">
          <w:rPr>
            <w:noProof/>
            <w:webHidden/>
          </w:rPr>
          <w:tab/>
        </w:r>
        <w:r w:rsidR="00417484">
          <w:rPr>
            <w:noProof/>
            <w:webHidden/>
          </w:rPr>
          <w:fldChar w:fldCharType="begin"/>
        </w:r>
        <w:r w:rsidR="00417484">
          <w:rPr>
            <w:noProof/>
            <w:webHidden/>
          </w:rPr>
          <w:instrText xml:space="preserve"> PAGEREF _Toc383358835 \h </w:instrText>
        </w:r>
        <w:r w:rsidR="00417484">
          <w:rPr>
            <w:noProof/>
            <w:webHidden/>
          </w:rPr>
        </w:r>
        <w:r w:rsidR="00417484">
          <w:rPr>
            <w:noProof/>
            <w:webHidden/>
          </w:rPr>
          <w:fldChar w:fldCharType="separate"/>
        </w:r>
        <w:r>
          <w:rPr>
            <w:noProof/>
            <w:webHidden/>
          </w:rPr>
          <w:t>39</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6" w:history="1">
        <w:r w:rsidR="00417484" w:rsidRPr="0076244E">
          <w:rPr>
            <w:rStyle w:val="Hyperlink"/>
            <w:rFonts w:cs="Arial"/>
            <w:noProof/>
          </w:rPr>
          <w:t>8.1.8. Emballageaffald: Jern og metal</w:t>
        </w:r>
        <w:r w:rsidR="00417484">
          <w:rPr>
            <w:noProof/>
            <w:webHidden/>
          </w:rPr>
          <w:tab/>
        </w:r>
        <w:r w:rsidR="00417484">
          <w:rPr>
            <w:noProof/>
            <w:webHidden/>
          </w:rPr>
          <w:fldChar w:fldCharType="begin"/>
        </w:r>
        <w:r w:rsidR="00417484">
          <w:rPr>
            <w:noProof/>
            <w:webHidden/>
          </w:rPr>
          <w:instrText xml:space="preserve"> PAGEREF _Toc383358836 \h </w:instrText>
        </w:r>
        <w:r w:rsidR="00417484">
          <w:rPr>
            <w:noProof/>
            <w:webHidden/>
          </w:rPr>
        </w:r>
        <w:r w:rsidR="00417484">
          <w:rPr>
            <w:noProof/>
            <w:webHidden/>
          </w:rPr>
          <w:fldChar w:fldCharType="separate"/>
        </w:r>
        <w:r>
          <w:rPr>
            <w:noProof/>
            <w:webHidden/>
          </w:rPr>
          <w:t>39</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7" w:history="1">
        <w:r w:rsidR="00417484" w:rsidRPr="0076244E">
          <w:rPr>
            <w:rStyle w:val="Hyperlink"/>
            <w:rFonts w:cs="Arial"/>
            <w:noProof/>
          </w:rPr>
          <w:t>8.1.9. Storskrald, herunder småt og stort brændbart</w:t>
        </w:r>
        <w:r w:rsidR="00417484">
          <w:rPr>
            <w:noProof/>
            <w:webHidden/>
          </w:rPr>
          <w:tab/>
        </w:r>
        <w:r w:rsidR="00417484">
          <w:rPr>
            <w:noProof/>
            <w:webHidden/>
          </w:rPr>
          <w:fldChar w:fldCharType="begin"/>
        </w:r>
        <w:r w:rsidR="00417484">
          <w:rPr>
            <w:noProof/>
            <w:webHidden/>
          </w:rPr>
          <w:instrText xml:space="preserve"> PAGEREF _Toc383358837 \h </w:instrText>
        </w:r>
        <w:r w:rsidR="00417484">
          <w:rPr>
            <w:noProof/>
            <w:webHidden/>
          </w:rPr>
        </w:r>
        <w:r w:rsidR="00417484">
          <w:rPr>
            <w:noProof/>
            <w:webHidden/>
          </w:rPr>
          <w:fldChar w:fldCharType="separate"/>
        </w:r>
        <w:r>
          <w:rPr>
            <w:noProof/>
            <w:webHidden/>
          </w:rPr>
          <w:t>40</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8" w:history="1">
        <w:r w:rsidR="00417484" w:rsidRPr="0076244E">
          <w:rPr>
            <w:rStyle w:val="Hyperlink"/>
            <w:rFonts w:cs="Arial"/>
            <w:noProof/>
          </w:rPr>
          <w:t>8.1.10. Affald fra større, samlede bebyggelser</w:t>
        </w:r>
        <w:r w:rsidR="00417484">
          <w:rPr>
            <w:noProof/>
            <w:webHidden/>
          </w:rPr>
          <w:tab/>
        </w:r>
        <w:r w:rsidR="00417484">
          <w:rPr>
            <w:noProof/>
            <w:webHidden/>
          </w:rPr>
          <w:fldChar w:fldCharType="begin"/>
        </w:r>
        <w:r w:rsidR="00417484">
          <w:rPr>
            <w:noProof/>
            <w:webHidden/>
          </w:rPr>
          <w:instrText xml:space="preserve"> PAGEREF _Toc383358838 \h </w:instrText>
        </w:r>
        <w:r w:rsidR="00417484">
          <w:rPr>
            <w:noProof/>
            <w:webHidden/>
          </w:rPr>
        </w:r>
        <w:r w:rsidR="00417484">
          <w:rPr>
            <w:noProof/>
            <w:webHidden/>
          </w:rPr>
          <w:fldChar w:fldCharType="separate"/>
        </w:r>
        <w:r>
          <w:rPr>
            <w:noProof/>
            <w:webHidden/>
          </w:rPr>
          <w:t>41</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39" w:history="1">
        <w:r w:rsidR="00417484" w:rsidRPr="0076244E">
          <w:rPr>
            <w:rStyle w:val="Hyperlink"/>
            <w:rFonts w:cs="Arial"/>
            <w:noProof/>
          </w:rPr>
          <w:t>8.1.11. Træaffald</w:t>
        </w:r>
        <w:r w:rsidR="00417484">
          <w:rPr>
            <w:noProof/>
            <w:webHidden/>
          </w:rPr>
          <w:tab/>
        </w:r>
        <w:r w:rsidR="00417484">
          <w:rPr>
            <w:noProof/>
            <w:webHidden/>
          </w:rPr>
          <w:fldChar w:fldCharType="begin"/>
        </w:r>
        <w:r w:rsidR="00417484">
          <w:rPr>
            <w:noProof/>
            <w:webHidden/>
          </w:rPr>
          <w:instrText xml:space="preserve"> PAGEREF _Toc383358839 \h </w:instrText>
        </w:r>
        <w:r w:rsidR="00417484">
          <w:rPr>
            <w:noProof/>
            <w:webHidden/>
          </w:rPr>
        </w:r>
        <w:r w:rsidR="00417484">
          <w:rPr>
            <w:noProof/>
            <w:webHidden/>
          </w:rPr>
          <w:fldChar w:fldCharType="separate"/>
        </w:r>
        <w:r>
          <w:rPr>
            <w:noProof/>
            <w:webHidden/>
          </w:rPr>
          <w:t>42</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40" w:history="1">
        <w:r w:rsidR="00417484" w:rsidRPr="0076244E">
          <w:rPr>
            <w:rStyle w:val="Hyperlink"/>
            <w:noProof/>
          </w:rPr>
          <w:t>8.2. Husholdninger, øvrige materialefraktioner</w:t>
        </w:r>
        <w:r w:rsidR="00417484">
          <w:rPr>
            <w:noProof/>
            <w:webHidden/>
          </w:rPr>
          <w:tab/>
        </w:r>
        <w:r w:rsidR="00417484">
          <w:rPr>
            <w:noProof/>
            <w:webHidden/>
          </w:rPr>
          <w:fldChar w:fldCharType="begin"/>
        </w:r>
        <w:r w:rsidR="00417484">
          <w:rPr>
            <w:noProof/>
            <w:webHidden/>
          </w:rPr>
          <w:instrText xml:space="preserve"> PAGEREF _Toc383358840 \h </w:instrText>
        </w:r>
        <w:r w:rsidR="00417484">
          <w:rPr>
            <w:noProof/>
            <w:webHidden/>
          </w:rPr>
        </w:r>
        <w:r w:rsidR="00417484">
          <w:rPr>
            <w:noProof/>
            <w:webHidden/>
          </w:rPr>
          <w:fldChar w:fldCharType="separate"/>
        </w:r>
        <w:r>
          <w:rPr>
            <w:noProof/>
            <w:webHidden/>
          </w:rPr>
          <w:t>43</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1" w:history="1">
        <w:r w:rsidR="00417484" w:rsidRPr="0076244E">
          <w:rPr>
            <w:rStyle w:val="Hyperlink"/>
            <w:rFonts w:cs="Arial"/>
            <w:noProof/>
          </w:rPr>
          <w:t>8.2.1. Haveaffald</w:t>
        </w:r>
        <w:r w:rsidR="00417484">
          <w:rPr>
            <w:noProof/>
            <w:webHidden/>
          </w:rPr>
          <w:tab/>
        </w:r>
        <w:r w:rsidR="00417484">
          <w:rPr>
            <w:noProof/>
            <w:webHidden/>
          </w:rPr>
          <w:fldChar w:fldCharType="begin"/>
        </w:r>
        <w:r w:rsidR="00417484">
          <w:rPr>
            <w:noProof/>
            <w:webHidden/>
          </w:rPr>
          <w:instrText xml:space="preserve"> PAGEREF _Toc383358841 \h </w:instrText>
        </w:r>
        <w:r w:rsidR="00417484">
          <w:rPr>
            <w:noProof/>
            <w:webHidden/>
          </w:rPr>
        </w:r>
        <w:r w:rsidR="00417484">
          <w:rPr>
            <w:noProof/>
            <w:webHidden/>
          </w:rPr>
          <w:fldChar w:fldCharType="separate"/>
        </w:r>
        <w:r>
          <w:rPr>
            <w:noProof/>
            <w:webHidden/>
          </w:rPr>
          <w:t>43</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2" w:history="1">
        <w:r w:rsidR="00417484" w:rsidRPr="0076244E">
          <w:rPr>
            <w:rStyle w:val="Hyperlink"/>
            <w:rFonts w:cs="Arial"/>
            <w:noProof/>
          </w:rPr>
          <w:t>8.2.2. Bygge- og anlægsaffald</w:t>
        </w:r>
        <w:r w:rsidR="00417484">
          <w:rPr>
            <w:noProof/>
            <w:webHidden/>
          </w:rPr>
          <w:tab/>
        </w:r>
        <w:r w:rsidR="00417484">
          <w:rPr>
            <w:noProof/>
            <w:webHidden/>
          </w:rPr>
          <w:fldChar w:fldCharType="begin"/>
        </w:r>
        <w:r w:rsidR="00417484">
          <w:rPr>
            <w:noProof/>
            <w:webHidden/>
          </w:rPr>
          <w:instrText xml:space="preserve"> PAGEREF _Toc383358842 \h </w:instrText>
        </w:r>
        <w:r w:rsidR="00417484">
          <w:rPr>
            <w:noProof/>
            <w:webHidden/>
          </w:rPr>
        </w:r>
        <w:r w:rsidR="00417484">
          <w:rPr>
            <w:noProof/>
            <w:webHidden/>
          </w:rPr>
          <w:fldChar w:fldCharType="separate"/>
        </w:r>
        <w:r>
          <w:rPr>
            <w:noProof/>
            <w:webHidden/>
          </w:rPr>
          <w:t>43</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3" w:history="1">
        <w:r w:rsidR="00417484" w:rsidRPr="0076244E">
          <w:rPr>
            <w:rStyle w:val="Hyperlink"/>
            <w:rFonts w:cs="Arial"/>
            <w:noProof/>
          </w:rPr>
          <w:t>8.2.3. Jord</w:t>
        </w:r>
        <w:r w:rsidR="00417484">
          <w:rPr>
            <w:noProof/>
            <w:webHidden/>
          </w:rPr>
          <w:tab/>
        </w:r>
        <w:r w:rsidR="00417484">
          <w:rPr>
            <w:noProof/>
            <w:webHidden/>
          </w:rPr>
          <w:fldChar w:fldCharType="begin"/>
        </w:r>
        <w:r w:rsidR="00417484">
          <w:rPr>
            <w:noProof/>
            <w:webHidden/>
          </w:rPr>
          <w:instrText xml:space="preserve"> PAGEREF _Toc383358843 \h </w:instrText>
        </w:r>
        <w:r w:rsidR="00417484">
          <w:rPr>
            <w:noProof/>
            <w:webHidden/>
          </w:rPr>
        </w:r>
        <w:r w:rsidR="00417484">
          <w:rPr>
            <w:noProof/>
            <w:webHidden/>
          </w:rPr>
          <w:fldChar w:fldCharType="separate"/>
        </w:r>
        <w:r>
          <w:rPr>
            <w:noProof/>
            <w:webHidden/>
          </w:rPr>
          <w:t>45</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4" w:history="1">
        <w:r w:rsidR="00417484" w:rsidRPr="0076244E">
          <w:rPr>
            <w:rStyle w:val="Hyperlink"/>
            <w:rFonts w:cs="Arial"/>
            <w:noProof/>
          </w:rPr>
          <w:t>8.2.4. Farligt affald</w:t>
        </w:r>
        <w:r w:rsidR="00417484">
          <w:rPr>
            <w:noProof/>
            <w:webHidden/>
          </w:rPr>
          <w:tab/>
        </w:r>
        <w:r w:rsidR="00417484">
          <w:rPr>
            <w:noProof/>
            <w:webHidden/>
          </w:rPr>
          <w:fldChar w:fldCharType="begin"/>
        </w:r>
        <w:r w:rsidR="00417484">
          <w:rPr>
            <w:noProof/>
            <w:webHidden/>
          </w:rPr>
          <w:instrText xml:space="preserve"> PAGEREF _Toc383358844 \h </w:instrText>
        </w:r>
        <w:r w:rsidR="00417484">
          <w:rPr>
            <w:noProof/>
            <w:webHidden/>
          </w:rPr>
        </w:r>
        <w:r w:rsidR="00417484">
          <w:rPr>
            <w:noProof/>
            <w:webHidden/>
          </w:rPr>
          <w:fldChar w:fldCharType="separate"/>
        </w:r>
        <w:r>
          <w:rPr>
            <w:noProof/>
            <w:webHidden/>
          </w:rPr>
          <w:t>45</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5" w:history="1">
        <w:r w:rsidR="00417484" w:rsidRPr="0076244E">
          <w:rPr>
            <w:rStyle w:val="Hyperlink"/>
            <w:rFonts w:cs="Arial"/>
            <w:noProof/>
          </w:rPr>
          <w:t>8.2.5. Batterier og elektronikskrot</w:t>
        </w:r>
        <w:r w:rsidR="00417484">
          <w:rPr>
            <w:noProof/>
            <w:webHidden/>
          </w:rPr>
          <w:tab/>
        </w:r>
        <w:r w:rsidR="00417484">
          <w:rPr>
            <w:noProof/>
            <w:webHidden/>
          </w:rPr>
          <w:fldChar w:fldCharType="begin"/>
        </w:r>
        <w:r w:rsidR="00417484">
          <w:rPr>
            <w:noProof/>
            <w:webHidden/>
          </w:rPr>
          <w:instrText xml:space="preserve"> PAGEREF _Toc383358845 \h </w:instrText>
        </w:r>
        <w:r w:rsidR="00417484">
          <w:rPr>
            <w:noProof/>
            <w:webHidden/>
          </w:rPr>
        </w:r>
        <w:r w:rsidR="00417484">
          <w:rPr>
            <w:noProof/>
            <w:webHidden/>
          </w:rPr>
          <w:fldChar w:fldCharType="separate"/>
        </w:r>
        <w:r>
          <w:rPr>
            <w:noProof/>
            <w:webHidden/>
          </w:rPr>
          <w:t>45</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46" w:history="1">
        <w:r w:rsidR="00417484" w:rsidRPr="0076244E">
          <w:rPr>
            <w:rStyle w:val="Hyperlink"/>
            <w:noProof/>
          </w:rPr>
          <w:t>8.3. Erhverv</w:t>
        </w:r>
        <w:r w:rsidR="00417484">
          <w:rPr>
            <w:noProof/>
            <w:webHidden/>
          </w:rPr>
          <w:tab/>
        </w:r>
        <w:r w:rsidR="00417484">
          <w:rPr>
            <w:noProof/>
            <w:webHidden/>
          </w:rPr>
          <w:fldChar w:fldCharType="begin"/>
        </w:r>
        <w:r w:rsidR="00417484">
          <w:rPr>
            <w:noProof/>
            <w:webHidden/>
          </w:rPr>
          <w:instrText xml:space="preserve"> PAGEREF _Toc383358846 \h </w:instrText>
        </w:r>
        <w:r w:rsidR="00417484">
          <w:rPr>
            <w:noProof/>
            <w:webHidden/>
          </w:rPr>
        </w:r>
        <w:r w:rsidR="00417484">
          <w:rPr>
            <w:noProof/>
            <w:webHidden/>
          </w:rPr>
          <w:fldChar w:fldCharType="separate"/>
        </w:r>
        <w:r>
          <w:rPr>
            <w:noProof/>
            <w:webHidden/>
          </w:rPr>
          <w:t>47</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7" w:history="1">
        <w:r w:rsidR="00417484" w:rsidRPr="0076244E">
          <w:rPr>
            <w:rStyle w:val="Hyperlink"/>
            <w:rFonts w:cs="Arial"/>
            <w:noProof/>
          </w:rPr>
          <w:t xml:space="preserve">8.3.1. </w:t>
        </w:r>
        <w:r w:rsidR="00417484" w:rsidRPr="0076244E">
          <w:rPr>
            <w:rStyle w:val="Hyperlink"/>
            <w:noProof/>
          </w:rPr>
          <w:t>Dagrenovationslignende affald fra virksomheder</w:t>
        </w:r>
        <w:r w:rsidR="00417484">
          <w:rPr>
            <w:noProof/>
            <w:webHidden/>
          </w:rPr>
          <w:tab/>
        </w:r>
        <w:r w:rsidR="00417484">
          <w:rPr>
            <w:noProof/>
            <w:webHidden/>
          </w:rPr>
          <w:fldChar w:fldCharType="begin"/>
        </w:r>
        <w:r w:rsidR="00417484">
          <w:rPr>
            <w:noProof/>
            <w:webHidden/>
          </w:rPr>
          <w:instrText xml:space="preserve"> PAGEREF _Toc383358847 \h </w:instrText>
        </w:r>
        <w:r w:rsidR="00417484">
          <w:rPr>
            <w:noProof/>
            <w:webHidden/>
          </w:rPr>
        </w:r>
        <w:r w:rsidR="00417484">
          <w:rPr>
            <w:noProof/>
            <w:webHidden/>
          </w:rPr>
          <w:fldChar w:fldCharType="separate"/>
        </w:r>
        <w:r>
          <w:rPr>
            <w:noProof/>
            <w:webHidden/>
          </w:rPr>
          <w:t>47</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8" w:history="1">
        <w:r w:rsidR="00417484" w:rsidRPr="0076244E">
          <w:rPr>
            <w:rStyle w:val="Hyperlink"/>
            <w:rFonts w:cs="Arial"/>
            <w:noProof/>
          </w:rPr>
          <w:t>8.3.2. Genanvendeligt affald fra virksomheder i ejendomme med blandet bolig og erhverv</w:t>
        </w:r>
        <w:r w:rsidR="00417484">
          <w:rPr>
            <w:noProof/>
            <w:webHidden/>
          </w:rPr>
          <w:tab/>
        </w:r>
        <w:r w:rsidR="00417484">
          <w:rPr>
            <w:noProof/>
            <w:webHidden/>
          </w:rPr>
          <w:fldChar w:fldCharType="begin"/>
        </w:r>
        <w:r w:rsidR="00417484">
          <w:rPr>
            <w:noProof/>
            <w:webHidden/>
          </w:rPr>
          <w:instrText xml:space="preserve"> PAGEREF _Toc383358848 \h </w:instrText>
        </w:r>
        <w:r w:rsidR="00417484">
          <w:rPr>
            <w:noProof/>
            <w:webHidden/>
          </w:rPr>
        </w:r>
        <w:r w:rsidR="00417484">
          <w:rPr>
            <w:noProof/>
            <w:webHidden/>
          </w:rPr>
          <w:fldChar w:fldCharType="separate"/>
        </w:r>
        <w:r>
          <w:rPr>
            <w:noProof/>
            <w:webHidden/>
          </w:rPr>
          <w:t>48</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49" w:history="1">
        <w:r w:rsidR="00417484" w:rsidRPr="0076244E">
          <w:rPr>
            <w:rStyle w:val="Hyperlink"/>
            <w:rFonts w:cs="Arial"/>
            <w:noProof/>
          </w:rPr>
          <w:t>8.3.3. Genanvendeligt affald fra kommunale institutioner</w:t>
        </w:r>
        <w:r w:rsidR="00417484">
          <w:rPr>
            <w:noProof/>
            <w:webHidden/>
          </w:rPr>
          <w:tab/>
        </w:r>
        <w:r w:rsidR="00417484">
          <w:rPr>
            <w:noProof/>
            <w:webHidden/>
          </w:rPr>
          <w:fldChar w:fldCharType="begin"/>
        </w:r>
        <w:r w:rsidR="00417484">
          <w:rPr>
            <w:noProof/>
            <w:webHidden/>
          </w:rPr>
          <w:instrText xml:space="preserve"> PAGEREF _Toc383358849 \h </w:instrText>
        </w:r>
        <w:r w:rsidR="00417484">
          <w:rPr>
            <w:noProof/>
            <w:webHidden/>
          </w:rPr>
        </w:r>
        <w:r w:rsidR="00417484">
          <w:rPr>
            <w:noProof/>
            <w:webHidden/>
          </w:rPr>
          <w:fldChar w:fldCharType="separate"/>
        </w:r>
        <w:r>
          <w:rPr>
            <w:noProof/>
            <w:webHidden/>
          </w:rPr>
          <w:t>48</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0" w:history="1">
        <w:r w:rsidR="00417484" w:rsidRPr="0076244E">
          <w:rPr>
            <w:rStyle w:val="Hyperlink"/>
            <w:rFonts w:cs="Arial"/>
            <w:noProof/>
          </w:rPr>
          <w:t>8.3.4. Bygge- og anlægsaffald</w:t>
        </w:r>
        <w:r w:rsidR="00417484">
          <w:rPr>
            <w:noProof/>
            <w:webHidden/>
          </w:rPr>
          <w:tab/>
        </w:r>
        <w:r w:rsidR="00417484">
          <w:rPr>
            <w:noProof/>
            <w:webHidden/>
          </w:rPr>
          <w:fldChar w:fldCharType="begin"/>
        </w:r>
        <w:r w:rsidR="00417484">
          <w:rPr>
            <w:noProof/>
            <w:webHidden/>
          </w:rPr>
          <w:instrText xml:space="preserve"> PAGEREF _Toc383358850 \h </w:instrText>
        </w:r>
        <w:r w:rsidR="00417484">
          <w:rPr>
            <w:noProof/>
            <w:webHidden/>
          </w:rPr>
        </w:r>
        <w:r w:rsidR="00417484">
          <w:rPr>
            <w:noProof/>
            <w:webHidden/>
          </w:rPr>
          <w:fldChar w:fldCharType="separate"/>
        </w:r>
        <w:r>
          <w:rPr>
            <w:noProof/>
            <w:webHidden/>
          </w:rPr>
          <w:t>48</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1" w:history="1">
        <w:r w:rsidR="00417484" w:rsidRPr="0076244E">
          <w:rPr>
            <w:rStyle w:val="Hyperlink"/>
            <w:rFonts w:cs="Arial"/>
            <w:noProof/>
          </w:rPr>
          <w:t>8.3.5. Træaffald</w:t>
        </w:r>
        <w:r w:rsidR="00417484">
          <w:rPr>
            <w:noProof/>
            <w:webHidden/>
          </w:rPr>
          <w:tab/>
        </w:r>
        <w:r w:rsidR="00417484">
          <w:rPr>
            <w:noProof/>
            <w:webHidden/>
          </w:rPr>
          <w:fldChar w:fldCharType="begin"/>
        </w:r>
        <w:r w:rsidR="00417484">
          <w:rPr>
            <w:noProof/>
            <w:webHidden/>
          </w:rPr>
          <w:instrText xml:space="preserve"> PAGEREF _Toc383358851 \h </w:instrText>
        </w:r>
        <w:r w:rsidR="00417484">
          <w:rPr>
            <w:noProof/>
            <w:webHidden/>
          </w:rPr>
        </w:r>
        <w:r w:rsidR="00417484">
          <w:rPr>
            <w:noProof/>
            <w:webHidden/>
          </w:rPr>
          <w:fldChar w:fldCharType="separate"/>
        </w:r>
        <w:r>
          <w:rPr>
            <w:noProof/>
            <w:webHidden/>
          </w:rPr>
          <w:t>50</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2" w:history="1">
        <w:r w:rsidR="00417484" w:rsidRPr="0076244E">
          <w:rPr>
            <w:rStyle w:val="Hyperlink"/>
            <w:noProof/>
          </w:rPr>
          <w:t>8.3.6. Farligt affald, herunder klinisk risikoaffald</w:t>
        </w:r>
        <w:r w:rsidR="00417484">
          <w:rPr>
            <w:noProof/>
            <w:webHidden/>
          </w:rPr>
          <w:tab/>
        </w:r>
        <w:r w:rsidR="00417484">
          <w:rPr>
            <w:noProof/>
            <w:webHidden/>
          </w:rPr>
          <w:fldChar w:fldCharType="begin"/>
        </w:r>
        <w:r w:rsidR="00417484">
          <w:rPr>
            <w:noProof/>
            <w:webHidden/>
          </w:rPr>
          <w:instrText xml:space="preserve"> PAGEREF _Toc383358852 \h </w:instrText>
        </w:r>
        <w:r w:rsidR="00417484">
          <w:rPr>
            <w:noProof/>
            <w:webHidden/>
          </w:rPr>
        </w:r>
        <w:r w:rsidR="00417484">
          <w:rPr>
            <w:noProof/>
            <w:webHidden/>
          </w:rPr>
          <w:fldChar w:fldCharType="separate"/>
        </w:r>
        <w:r>
          <w:rPr>
            <w:noProof/>
            <w:webHidden/>
          </w:rPr>
          <w:t>50</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3" w:history="1">
        <w:r w:rsidR="00417484" w:rsidRPr="0076244E">
          <w:rPr>
            <w:rStyle w:val="Hyperlink"/>
            <w:rFonts w:cs="Arial"/>
            <w:noProof/>
          </w:rPr>
          <w:t>8.3.7. Slam fra renseanlæg</w:t>
        </w:r>
        <w:r w:rsidR="00417484">
          <w:rPr>
            <w:noProof/>
            <w:webHidden/>
          </w:rPr>
          <w:tab/>
        </w:r>
        <w:r w:rsidR="00417484">
          <w:rPr>
            <w:noProof/>
            <w:webHidden/>
          </w:rPr>
          <w:fldChar w:fldCharType="begin"/>
        </w:r>
        <w:r w:rsidR="00417484">
          <w:rPr>
            <w:noProof/>
            <w:webHidden/>
          </w:rPr>
          <w:instrText xml:space="preserve"> PAGEREF _Toc383358853 \h </w:instrText>
        </w:r>
        <w:r w:rsidR="00417484">
          <w:rPr>
            <w:noProof/>
            <w:webHidden/>
          </w:rPr>
        </w:r>
        <w:r w:rsidR="00417484">
          <w:rPr>
            <w:noProof/>
            <w:webHidden/>
          </w:rPr>
          <w:fldChar w:fldCharType="separate"/>
        </w:r>
        <w:r>
          <w:rPr>
            <w:noProof/>
            <w:webHidden/>
          </w:rPr>
          <w:t>51</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4" w:history="1">
        <w:r w:rsidR="00417484" w:rsidRPr="0076244E">
          <w:rPr>
            <w:rStyle w:val="Hyperlink"/>
            <w:rFonts w:cs="Arial"/>
            <w:noProof/>
          </w:rPr>
          <w:t>8.3.8. Slam fra virksomheder</w:t>
        </w:r>
        <w:r w:rsidR="00417484">
          <w:rPr>
            <w:noProof/>
            <w:webHidden/>
          </w:rPr>
          <w:tab/>
        </w:r>
        <w:r w:rsidR="00417484">
          <w:rPr>
            <w:noProof/>
            <w:webHidden/>
          </w:rPr>
          <w:fldChar w:fldCharType="begin"/>
        </w:r>
        <w:r w:rsidR="00417484">
          <w:rPr>
            <w:noProof/>
            <w:webHidden/>
          </w:rPr>
          <w:instrText xml:space="preserve"> PAGEREF _Toc383358854 \h </w:instrText>
        </w:r>
        <w:r w:rsidR="00417484">
          <w:rPr>
            <w:noProof/>
            <w:webHidden/>
          </w:rPr>
        </w:r>
        <w:r w:rsidR="00417484">
          <w:rPr>
            <w:noProof/>
            <w:webHidden/>
          </w:rPr>
          <w:fldChar w:fldCharType="separate"/>
        </w:r>
        <w:r>
          <w:rPr>
            <w:noProof/>
            <w:webHidden/>
          </w:rPr>
          <w:t>51</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5" w:history="1">
        <w:r w:rsidR="00417484" w:rsidRPr="0076244E">
          <w:rPr>
            <w:rStyle w:val="Hyperlink"/>
            <w:rFonts w:cs="Arial"/>
            <w:noProof/>
          </w:rPr>
          <w:t>8.3.9. Prioritering af opfølgning i f.t. virksomheder</w:t>
        </w:r>
        <w:r w:rsidR="00417484">
          <w:rPr>
            <w:noProof/>
            <w:webHidden/>
          </w:rPr>
          <w:tab/>
        </w:r>
        <w:r w:rsidR="00417484">
          <w:rPr>
            <w:noProof/>
            <w:webHidden/>
          </w:rPr>
          <w:fldChar w:fldCharType="begin"/>
        </w:r>
        <w:r w:rsidR="00417484">
          <w:rPr>
            <w:noProof/>
            <w:webHidden/>
          </w:rPr>
          <w:instrText xml:space="preserve"> PAGEREF _Toc383358855 \h </w:instrText>
        </w:r>
        <w:r w:rsidR="00417484">
          <w:rPr>
            <w:noProof/>
            <w:webHidden/>
          </w:rPr>
        </w:r>
        <w:r w:rsidR="00417484">
          <w:rPr>
            <w:noProof/>
            <w:webHidden/>
          </w:rPr>
          <w:fldChar w:fldCharType="separate"/>
        </w:r>
        <w:r>
          <w:rPr>
            <w:noProof/>
            <w:webHidden/>
          </w:rPr>
          <w:t>52</w:t>
        </w:r>
        <w:r w:rsidR="00417484">
          <w:rPr>
            <w:noProof/>
            <w:webHidden/>
          </w:rPr>
          <w:fldChar w:fldCharType="end"/>
        </w:r>
      </w:hyperlink>
    </w:p>
    <w:p w:rsidR="00417484" w:rsidRDefault="002328A7">
      <w:pPr>
        <w:pStyle w:val="Indholdsfortegnelse2"/>
        <w:tabs>
          <w:tab w:val="right" w:leader="dot" w:pos="9628"/>
        </w:tabs>
        <w:rPr>
          <w:rFonts w:eastAsiaTheme="minorEastAsia"/>
          <w:noProof/>
          <w:lang w:eastAsia="da-DK"/>
        </w:rPr>
      </w:pPr>
      <w:hyperlink w:anchor="_Toc383358856" w:history="1">
        <w:r w:rsidR="00417484" w:rsidRPr="0076244E">
          <w:rPr>
            <w:rStyle w:val="Hyperlink"/>
            <w:noProof/>
          </w:rPr>
          <w:t>8.4. Tværgående initiativer</w:t>
        </w:r>
        <w:r w:rsidR="00417484">
          <w:rPr>
            <w:noProof/>
            <w:webHidden/>
          </w:rPr>
          <w:tab/>
        </w:r>
        <w:r w:rsidR="00417484">
          <w:rPr>
            <w:noProof/>
            <w:webHidden/>
          </w:rPr>
          <w:fldChar w:fldCharType="begin"/>
        </w:r>
        <w:r w:rsidR="00417484">
          <w:rPr>
            <w:noProof/>
            <w:webHidden/>
          </w:rPr>
          <w:instrText xml:space="preserve"> PAGEREF _Toc383358856 \h </w:instrText>
        </w:r>
        <w:r w:rsidR="00417484">
          <w:rPr>
            <w:noProof/>
            <w:webHidden/>
          </w:rPr>
        </w:r>
        <w:r w:rsidR="00417484">
          <w:rPr>
            <w:noProof/>
            <w:webHidden/>
          </w:rPr>
          <w:fldChar w:fldCharType="separate"/>
        </w:r>
        <w:r>
          <w:rPr>
            <w:noProof/>
            <w:webHidden/>
          </w:rPr>
          <w:t>53</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7" w:history="1">
        <w:r w:rsidR="00417484" w:rsidRPr="0076244E">
          <w:rPr>
            <w:rStyle w:val="Hyperlink"/>
            <w:rFonts w:cs="Arial"/>
            <w:noProof/>
          </w:rPr>
          <w:t>8.4.1. Genbrugspladser</w:t>
        </w:r>
        <w:r w:rsidR="00417484">
          <w:rPr>
            <w:noProof/>
            <w:webHidden/>
          </w:rPr>
          <w:tab/>
        </w:r>
        <w:r w:rsidR="00417484">
          <w:rPr>
            <w:noProof/>
            <w:webHidden/>
          </w:rPr>
          <w:fldChar w:fldCharType="begin"/>
        </w:r>
        <w:r w:rsidR="00417484">
          <w:rPr>
            <w:noProof/>
            <w:webHidden/>
          </w:rPr>
          <w:instrText xml:space="preserve"> PAGEREF _Toc383358857 \h </w:instrText>
        </w:r>
        <w:r w:rsidR="00417484">
          <w:rPr>
            <w:noProof/>
            <w:webHidden/>
          </w:rPr>
        </w:r>
        <w:r w:rsidR="00417484">
          <w:rPr>
            <w:noProof/>
            <w:webHidden/>
          </w:rPr>
          <w:fldChar w:fldCharType="separate"/>
        </w:r>
        <w:r>
          <w:rPr>
            <w:noProof/>
            <w:webHidden/>
          </w:rPr>
          <w:t>53</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8" w:history="1">
        <w:r w:rsidR="00417484" w:rsidRPr="0076244E">
          <w:rPr>
            <w:rStyle w:val="Hyperlink"/>
            <w:rFonts w:cs="Arial"/>
            <w:noProof/>
          </w:rPr>
          <w:t>8.4.2. Information og kampagner</w:t>
        </w:r>
        <w:r w:rsidR="00417484">
          <w:rPr>
            <w:noProof/>
            <w:webHidden/>
          </w:rPr>
          <w:tab/>
        </w:r>
        <w:r w:rsidR="00417484">
          <w:rPr>
            <w:noProof/>
            <w:webHidden/>
          </w:rPr>
          <w:fldChar w:fldCharType="begin"/>
        </w:r>
        <w:r w:rsidR="00417484">
          <w:rPr>
            <w:noProof/>
            <w:webHidden/>
          </w:rPr>
          <w:instrText xml:space="preserve"> PAGEREF _Toc383358858 \h </w:instrText>
        </w:r>
        <w:r w:rsidR="00417484">
          <w:rPr>
            <w:noProof/>
            <w:webHidden/>
          </w:rPr>
        </w:r>
        <w:r w:rsidR="00417484">
          <w:rPr>
            <w:noProof/>
            <w:webHidden/>
          </w:rPr>
          <w:fldChar w:fldCharType="separate"/>
        </w:r>
        <w:r>
          <w:rPr>
            <w:noProof/>
            <w:webHidden/>
          </w:rPr>
          <w:t>54</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59" w:history="1">
        <w:r w:rsidR="00417484" w:rsidRPr="0076244E">
          <w:rPr>
            <w:rStyle w:val="Hyperlink"/>
            <w:rFonts w:cs="Arial"/>
            <w:noProof/>
          </w:rPr>
          <w:t>8.4.3. Genbrugsbutikker for genbrugelige fraktioner</w:t>
        </w:r>
        <w:r w:rsidR="00417484">
          <w:rPr>
            <w:noProof/>
            <w:webHidden/>
          </w:rPr>
          <w:tab/>
        </w:r>
        <w:r w:rsidR="00417484">
          <w:rPr>
            <w:noProof/>
            <w:webHidden/>
          </w:rPr>
          <w:fldChar w:fldCharType="begin"/>
        </w:r>
        <w:r w:rsidR="00417484">
          <w:rPr>
            <w:noProof/>
            <w:webHidden/>
          </w:rPr>
          <w:instrText xml:space="preserve"> PAGEREF _Toc383358859 \h </w:instrText>
        </w:r>
        <w:r w:rsidR="00417484">
          <w:rPr>
            <w:noProof/>
            <w:webHidden/>
          </w:rPr>
        </w:r>
        <w:r w:rsidR="00417484">
          <w:rPr>
            <w:noProof/>
            <w:webHidden/>
          </w:rPr>
          <w:fldChar w:fldCharType="separate"/>
        </w:r>
        <w:r>
          <w:rPr>
            <w:noProof/>
            <w:webHidden/>
          </w:rPr>
          <w:t>54</w:t>
        </w:r>
        <w:r w:rsidR="00417484">
          <w:rPr>
            <w:noProof/>
            <w:webHidden/>
          </w:rPr>
          <w:fldChar w:fldCharType="end"/>
        </w:r>
      </w:hyperlink>
    </w:p>
    <w:p w:rsidR="00417484" w:rsidRDefault="002328A7">
      <w:pPr>
        <w:pStyle w:val="Indholdsfortegnelse3"/>
        <w:tabs>
          <w:tab w:val="right" w:leader="dot" w:pos="9628"/>
        </w:tabs>
        <w:rPr>
          <w:rFonts w:eastAsiaTheme="minorEastAsia"/>
          <w:noProof/>
          <w:lang w:eastAsia="da-DK"/>
        </w:rPr>
      </w:pPr>
      <w:hyperlink w:anchor="_Toc383358860" w:history="1">
        <w:r w:rsidR="00417484" w:rsidRPr="0076244E">
          <w:rPr>
            <w:rStyle w:val="Hyperlink"/>
            <w:rFonts w:cs="Arial"/>
            <w:noProof/>
          </w:rPr>
          <w:t>8.4.4. Fokus på klimapåvirkningen fra affaldshåndteringen</w:t>
        </w:r>
        <w:r w:rsidR="00417484">
          <w:rPr>
            <w:noProof/>
            <w:webHidden/>
          </w:rPr>
          <w:tab/>
        </w:r>
        <w:r w:rsidR="00417484">
          <w:rPr>
            <w:noProof/>
            <w:webHidden/>
          </w:rPr>
          <w:fldChar w:fldCharType="begin"/>
        </w:r>
        <w:r w:rsidR="00417484">
          <w:rPr>
            <w:noProof/>
            <w:webHidden/>
          </w:rPr>
          <w:instrText xml:space="preserve"> PAGEREF _Toc383358860 \h </w:instrText>
        </w:r>
        <w:r w:rsidR="00417484">
          <w:rPr>
            <w:noProof/>
            <w:webHidden/>
          </w:rPr>
        </w:r>
        <w:r w:rsidR="00417484">
          <w:rPr>
            <w:noProof/>
            <w:webHidden/>
          </w:rPr>
          <w:fldChar w:fldCharType="separate"/>
        </w:r>
        <w:r>
          <w:rPr>
            <w:noProof/>
            <w:webHidden/>
          </w:rPr>
          <w:t>55</w:t>
        </w:r>
        <w:r w:rsidR="00417484">
          <w:rPr>
            <w:noProof/>
            <w:webHidden/>
          </w:rPr>
          <w:fldChar w:fldCharType="end"/>
        </w:r>
      </w:hyperlink>
    </w:p>
    <w:p w:rsidR="00F41A45" w:rsidRDefault="00910238" w:rsidP="00392E24">
      <w:pPr>
        <w:pStyle w:val="Overskrift1"/>
      </w:pPr>
      <w:r>
        <w:fldChar w:fldCharType="end"/>
      </w:r>
    </w:p>
    <w:p w:rsidR="00F41A45" w:rsidRDefault="00F41A45" w:rsidP="00F41A45">
      <w:pPr>
        <w:rPr>
          <w:rFonts w:asciiTheme="majorHAnsi" w:eastAsiaTheme="majorEastAsia" w:hAnsiTheme="majorHAnsi" w:cstheme="majorBidi"/>
          <w:color w:val="365F91" w:themeColor="accent1" w:themeShade="BF"/>
          <w:sz w:val="28"/>
          <w:szCs w:val="28"/>
        </w:rPr>
      </w:pPr>
      <w:r>
        <w:br w:type="page"/>
      </w:r>
    </w:p>
    <w:p w:rsidR="00633446" w:rsidRDefault="00633446" w:rsidP="00392E24">
      <w:pPr>
        <w:pStyle w:val="Overskrift1"/>
      </w:pPr>
      <w:bookmarkStart w:id="1" w:name="_Toc383358813"/>
      <w:r>
        <w:lastRenderedPageBreak/>
        <w:t>1. Forord</w:t>
      </w:r>
      <w:bookmarkEnd w:id="1"/>
    </w:p>
    <w:p w:rsidR="00633446" w:rsidRDefault="00633446" w:rsidP="00633446">
      <w:pPr>
        <w:pStyle w:val="NormalWeb"/>
        <w:rPr>
          <w:rFonts w:ascii="Verdana" w:hAnsi="Verdana" w:cs="Arial"/>
          <w:sz w:val="19"/>
          <w:szCs w:val="19"/>
        </w:rPr>
      </w:pPr>
    </w:p>
    <w:p w:rsidR="008E3768" w:rsidRPr="008E3768" w:rsidRDefault="008E3768" w:rsidP="008E3768">
      <w:pPr>
        <w:rPr>
          <w:rFonts w:ascii="Verdana" w:eastAsia="Times New Roman" w:hAnsi="Verdana" w:cs="Arial"/>
          <w:sz w:val="19"/>
          <w:szCs w:val="19"/>
          <w:lang w:eastAsia="da-DK"/>
        </w:rPr>
      </w:pPr>
      <w:r w:rsidRPr="008E3768">
        <w:rPr>
          <w:rFonts w:ascii="Verdana" w:eastAsia="Times New Roman" w:hAnsi="Verdana" w:cs="Arial"/>
          <w:sz w:val="19"/>
          <w:szCs w:val="19"/>
          <w:lang w:eastAsia="da-DK"/>
        </w:rPr>
        <w:t>Der findes ikke affald – kun ressourcer. Sådan lyder visionen for denne affaldsplan. Visionen markerer den foreløbige kulmination på mange års arbejde med at genanvende en større og større del af vores affald, samtidig med at den flytter fokus og sætter nye og endnu mere ambitiøse mål for vores arbejde.</w:t>
      </w:r>
    </w:p>
    <w:p w:rsidR="008E3768" w:rsidRPr="008E3768" w:rsidRDefault="008E3768" w:rsidP="008E3768">
      <w:pPr>
        <w:rPr>
          <w:rFonts w:ascii="Verdana" w:eastAsia="Times New Roman" w:hAnsi="Verdana" w:cs="Arial"/>
          <w:sz w:val="19"/>
          <w:szCs w:val="19"/>
          <w:lang w:eastAsia="da-DK"/>
        </w:rPr>
      </w:pPr>
      <w:r w:rsidRPr="008E3768">
        <w:rPr>
          <w:rFonts w:ascii="Verdana" w:eastAsia="Times New Roman" w:hAnsi="Verdana" w:cs="Arial"/>
          <w:sz w:val="19"/>
          <w:szCs w:val="19"/>
          <w:lang w:eastAsia="da-DK"/>
        </w:rPr>
        <w:t>Gennem de seneste 25 år har vi gennemført en udvikling i affaldsbehandlingen, som betyder, at det kun er 5 % af affaldet, der i dag ender på lossepladsen. Resten genanvendes, eller udnyttes til produktion af elektricitet og fjernvarme på vores forbrændingsanlæg. Resultaterne er nået gennem et målrettet arbejde med husstandsindsamling, kuber, genbrugspladser og kommunikation til borgere og virksomheder</w:t>
      </w:r>
      <w:r w:rsidR="00B97FD9">
        <w:rPr>
          <w:rFonts w:ascii="Verdana" w:eastAsia="Times New Roman" w:hAnsi="Verdana" w:cs="Arial"/>
          <w:sz w:val="19"/>
          <w:szCs w:val="19"/>
          <w:lang w:eastAsia="da-DK"/>
        </w:rPr>
        <w:t xml:space="preserve"> om vigtigheden af en rigtig sortering og betydningen for miljø, ressourcer og klima</w:t>
      </w:r>
      <w:r w:rsidRPr="008E3768">
        <w:rPr>
          <w:rFonts w:ascii="Verdana" w:eastAsia="Times New Roman" w:hAnsi="Verdana" w:cs="Arial"/>
          <w:sz w:val="19"/>
          <w:szCs w:val="19"/>
          <w:lang w:eastAsia="da-DK"/>
        </w:rPr>
        <w:t>.</w:t>
      </w:r>
    </w:p>
    <w:p w:rsidR="00A433A3" w:rsidRDefault="008E3768" w:rsidP="008E3768">
      <w:pPr>
        <w:rPr>
          <w:rFonts w:ascii="Verdana" w:eastAsia="Times New Roman" w:hAnsi="Verdana" w:cs="Arial"/>
          <w:sz w:val="19"/>
          <w:szCs w:val="19"/>
          <w:lang w:eastAsia="da-DK"/>
        </w:rPr>
      </w:pPr>
      <w:r w:rsidRPr="008E3768">
        <w:rPr>
          <w:rFonts w:ascii="Verdana" w:eastAsia="Times New Roman" w:hAnsi="Verdana" w:cs="Arial"/>
          <w:sz w:val="19"/>
          <w:szCs w:val="19"/>
          <w:lang w:eastAsia="da-DK"/>
        </w:rPr>
        <w:t xml:space="preserve">Fremover skal vi gøre det endnu bedre. Som medlemmer af EU er vi forpligtede til at genanvende mindst 50 % af husstandenes </w:t>
      </w:r>
      <w:r w:rsidR="00B97FD9">
        <w:rPr>
          <w:rFonts w:ascii="Verdana" w:eastAsia="Times New Roman" w:hAnsi="Verdana" w:cs="Arial"/>
          <w:sz w:val="19"/>
          <w:szCs w:val="19"/>
          <w:lang w:eastAsia="da-DK"/>
        </w:rPr>
        <w:t>papir- samt plast-, metal- og glasemballage</w:t>
      </w:r>
      <w:r w:rsidRPr="008E3768">
        <w:rPr>
          <w:rFonts w:ascii="Verdana" w:eastAsia="Times New Roman" w:hAnsi="Verdana" w:cs="Arial"/>
          <w:sz w:val="19"/>
          <w:szCs w:val="19"/>
          <w:lang w:eastAsia="da-DK"/>
        </w:rPr>
        <w:t>affald i 2020. Og den nationale ressource</w:t>
      </w:r>
      <w:r w:rsidR="00B97FD9">
        <w:rPr>
          <w:rFonts w:ascii="Verdana" w:eastAsia="Times New Roman" w:hAnsi="Verdana" w:cs="Arial"/>
          <w:sz w:val="19"/>
          <w:szCs w:val="19"/>
          <w:lang w:eastAsia="da-DK"/>
        </w:rPr>
        <w:t>strategi og -</w:t>
      </w:r>
      <w:r w:rsidRPr="008E3768">
        <w:rPr>
          <w:rFonts w:ascii="Verdana" w:eastAsia="Times New Roman" w:hAnsi="Verdana" w:cs="Arial"/>
          <w:sz w:val="19"/>
          <w:szCs w:val="19"/>
          <w:lang w:eastAsia="da-DK"/>
        </w:rPr>
        <w:t>plan følger op på dette mål ved at forlange</w:t>
      </w:r>
      <w:r w:rsidR="0057252A">
        <w:rPr>
          <w:rFonts w:ascii="Verdana" w:eastAsia="Times New Roman" w:hAnsi="Verdana" w:cs="Arial"/>
          <w:sz w:val="19"/>
          <w:szCs w:val="19"/>
          <w:lang w:eastAsia="da-DK"/>
        </w:rPr>
        <w:t>,</w:t>
      </w:r>
      <w:r w:rsidRPr="008E3768">
        <w:rPr>
          <w:rFonts w:ascii="Verdana" w:eastAsia="Times New Roman" w:hAnsi="Verdana" w:cs="Arial"/>
          <w:sz w:val="19"/>
          <w:szCs w:val="19"/>
          <w:lang w:eastAsia="da-DK"/>
        </w:rPr>
        <w:t xml:space="preserve"> </w:t>
      </w:r>
      <w:r w:rsidR="00B97FD9">
        <w:rPr>
          <w:rFonts w:ascii="Verdana" w:eastAsia="Times New Roman" w:hAnsi="Verdana" w:cs="Arial"/>
          <w:sz w:val="19"/>
          <w:szCs w:val="19"/>
          <w:lang w:eastAsia="da-DK"/>
        </w:rPr>
        <w:t xml:space="preserve">at vi senest i 2022 genanvender 50 % af såvel disse strømme som en række andre fraktioner af husholdningsaffald. </w:t>
      </w:r>
    </w:p>
    <w:p w:rsidR="00A433A3" w:rsidRDefault="00B97FD9" w:rsidP="008E3768">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Det betyder i praksis, at vi bl.a. skal til at indsamle </w:t>
      </w:r>
      <w:r w:rsidR="00A433A3">
        <w:rPr>
          <w:rFonts w:ascii="Verdana" w:eastAsia="Times New Roman" w:hAnsi="Verdana" w:cs="Arial"/>
          <w:sz w:val="19"/>
          <w:szCs w:val="19"/>
          <w:lang w:eastAsia="da-DK"/>
        </w:rPr>
        <w:t>organisk mad- og køkkenaffald</w:t>
      </w:r>
      <w:r>
        <w:rPr>
          <w:rFonts w:ascii="Verdana" w:eastAsia="Times New Roman" w:hAnsi="Verdana" w:cs="Arial"/>
          <w:sz w:val="19"/>
          <w:szCs w:val="19"/>
          <w:lang w:eastAsia="da-DK"/>
        </w:rPr>
        <w:t xml:space="preserve"> samt genanvende op mod halvdelen af det, der i dag afleveres som stort og småt brændbart affald på genbrugspladserne. </w:t>
      </w:r>
    </w:p>
    <w:p w:rsidR="008E3768" w:rsidRPr="008E3768" w:rsidRDefault="008E3768" w:rsidP="008E3768">
      <w:pPr>
        <w:rPr>
          <w:rFonts w:ascii="Verdana" w:eastAsia="Times New Roman" w:hAnsi="Verdana" w:cs="Arial"/>
          <w:sz w:val="19"/>
          <w:szCs w:val="19"/>
          <w:lang w:eastAsia="da-DK"/>
        </w:rPr>
      </w:pPr>
      <w:r w:rsidRPr="008E3768">
        <w:rPr>
          <w:rFonts w:ascii="Verdana" w:eastAsia="Times New Roman" w:hAnsi="Verdana" w:cs="Arial"/>
          <w:sz w:val="19"/>
          <w:szCs w:val="19"/>
          <w:lang w:eastAsia="da-DK"/>
        </w:rPr>
        <w:t>Vi skal nå målene ved at have fokus på den daglige affaldsproduktion i husholdningerne. En stor del af det</w:t>
      </w:r>
      <w:r w:rsidR="00A433A3">
        <w:rPr>
          <w:rFonts w:ascii="Verdana" w:eastAsia="Times New Roman" w:hAnsi="Verdana" w:cs="Arial"/>
          <w:sz w:val="19"/>
          <w:szCs w:val="19"/>
          <w:lang w:eastAsia="da-DK"/>
        </w:rPr>
        <w:t>,</w:t>
      </w:r>
      <w:r w:rsidRPr="008E3768">
        <w:rPr>
          <w:rFonts w:ascii="Verdana" w:eastAsia="Times New Roman" w:hAnsi="Verdana" w:cs="Arial"/>
          <w:sz w:val="19"/>
          <w:szCs w:val="19"/>
          <w:lang w:eastAsia="da-DK"/>
        </w:rPr>
        <w:t xml:space="preserve"> vi putter i skraldes</w:t>
      </w:r>
      <w:r w:rsidR="00A433A3">
        <w:rPr>
          <w:rFonts w:ascii="Verdana" w:eastAsia="Times New Roman" w:hAnsi="Verdana" w:cs="Arial"/>
          <w:sz w:val="19"/>
          <w:szCs w:val="19"/>
          <w:lang w:eastAsia="da-DK"/>
        </w:rPr>
        <w:t>panden,</w:t>
      </w:r>
      <w:r w:rsidRPr="008E3768">
        <w:rPr>
          <w:rFonts w:ascii="Verdana" w:eastAsia="Times New Roman" w:hAnsi="Verdana" w:cs="Arial"/>
          <w:sz w:val="19"/>
          <w:szCs w:val="19"/>
          <w:lang w:eastAsia="da-DK"/>
        </w:rPr>
        <w:t xml:space="preserve"> indeholder nemlig ressourcer, som i dag kan udnyttes på bedre måder end det sker, når vi brænder affaldet i vores forbrændingsanlæg. </w:t>
      </w:r>
    </w:p>
    <w:p w:rsidR="008E3768" w:rsidRPr="008E3768" w:rsidRDefault="00A433A3" w:rsidP="008E3768">
      <w:pPr>
        <w:rPr>
          <w:rFonts w:ascii="Verdana" w:eastAsia="Times New Roman" w:hAnsi="Verdana" w:cs="Arial"/>
          <w:sz w:val="19"/>
          <w:szCs w:val="19"/>
          <w:lang w:eastAsia="da-DK"/>
        </w:rPr>
      </w:pPr>
      <w:r>
        <w:rPr>
          <w:rFonts w:ascii="Verdana" w:eastAsia="Times New Roman" w:hAnsi="Verdana" w:cs="Arial"/>
          <w:sz w:val="19"/>
          <w:szCs w:val="19"/>
          <w:lang w:eastAsia="da-DK"/>
        </w:rPr>
        <w:t>Organisk mad- og køkkenaffald</w:t>
      </w:r>
      <w:r w:rsidR="008E3768" w:rsidRPr="008E3768">
        <w:rPr>
          <w:rFonts w:ascii="Verdana" w:eastAsia="Times New Roman" w:hAnsi="Verdana" w:cs="Arial"/>
          <w:sz w:val="19"/>
          <w:szCs w:val="19"/>
          <w:lang w:eastAsia="da-DK"/>
        </w:rPr>
        <w:t xml:space="preserve"> kan i dag behandles, så vi bevarer de vigtige gødningsstoffer samtidig med at vi udnytter affaldet til energiproduktion. Og de mange forskellige emballageformer kan genanvendes i langt højere grad, end det sker i dag ved at sende dem gennem et moderne sorteringsanlæg. Vi kan på den måde være med til at bremse klimaforandringerne og forbruget af jomfruelige råstoffer.</w:t>
      </w:r>
    </w:p>
    <w:p w:rsidR="008E3768" w:rsidRDefault="008E3768" w:rsidP="008E3768">
      <w:pPr>
        <w:rPr>
          <w:rFonts w:ascii="Verdana" w:eastAsia="Times New Roman" w:hAnsi="Verdana" w:cs="Arial"/>
          <w:sz w:val="19"/>
          <w:szCs w:val="19"/>
          <w:lang w:eastAsia="da-DK"/>
        </w:rPr>
      </w:pPr>
      <w:r w:rsidRPr="008E3768">
        <w:rPr>
          <w:rFonts w:ascii="Verdana" w:eastAsia="Times New Roman" w:hAnsi="Verdana" w:cs="Arial"/>
          <w:sz w:val="19"/>
          <w:szCs w:val="19"/>
          <w:lang w:eastAsia="da-DK"/>
        </w:rPr>
        <w:t xml:space="preserve">Indsatsen for den enkelte husholdning er, at vi </w:t>
      </w:r>
      <w:r w:rsidR="00A433A3">
        <w:rPr>
          <w:rFonts w:ascii="Verdana" w:eastAsia="Times New Roman" w:hAnsi="Verdana" w:cs="Arial"/>
          <w:sz w:val="19"/>
          <w:szCs w:val="19"/>
          <w:lang w:eastAsia="da-DK"/>
        </w:rPr>
        <w:t xml:space="preserve">som noget nyt </w:t>
      </w:r>
      <w:r w:rsidRPr="008E3768">
        <w:rPr>
          <w:rFonts w:ascii="Verdana" w:eastAsia="Times New Roman" w:hAnsi="Verdana" w:cs="Arial"/>
          <w:sz w:val="19"/>
          <w:szCs w:val="19"/>
          <w:lang w:eastAsia="da-DK"/>
        </w:rPr>
        <w:t>skal adskille madaffald og emballageaffald</w:t>
      </w:r>
      <w:r w:rsidR="00A433A3">
        <w:rPr>
          <w:rFonts w:ascii="Verdana" w:eastAsia="Times New Roman" w:hAnsi="Verdana" w:cs="Arial"/>
          <w:sz w:val="19"/>
          <w:szCs w:val="19"/>
          <w:lang w:eastAsia="da-DK"/>
        </w:rPr>
        <w:t xml:space="preserve"> fra restaffaldet</w:t>
      </w:r>
      <w:r w:rsidRPr="008E3768">
        <w:rPr>
          <w:rFonts w:ascii="Verdana" w:eastAsia="Times New Roman" w:hAnsi="Verdana" w:cs="Arial"/>
          <w:sz w:val="19"/>
          <w:szCs w:val="19"/>
          <w:lang w:eastAsia="da-DK"/>
        </w:rPr>
        <w:t>. Gevinsten bliver en langt bedre udnyttelse af naturens ressourcer og dermed et vigtigt skridt i retning mod et bæredygtigt samfund, som også de kommende generationer kan nyde godt af.</w:t>
      </w:r>
    </w:p>
    <w:p w:rsidR="000D2C5B" w:rsidRPr="008E3768" w:rsidRDefault="00D73B16" w:rsidP="008E3768">
      <w:pPr>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0D2C5B">
        <w:rPr>
          <w:rFonts w:ascii="Verdana" w:eastAsia="Times New Roman" w:hAnsi="Verdana" w:cs="Arial"/>
          <w:sz w:val="19"/>
          <w:szCs w:val="19"/>
          <w:lang w:eastAsia="da-DK"/>
        </w:rPr>
        <w:t xml:space="preserve"> Kommune vil gerne med denne plan sikre, at infrastruktur m.v. er på plads i 2018</w:t>
      </w:r>
      <w:r w:rsidR="00660AD6">
        <w:rPr>
          <w:rFonts w:ascii="Verdana" w:eastAsia="Times New Roman" w:hAnsi="Verdana" w:cs="Arial"/>
          <w:sz w:val="19"/>
          <w:szCs w:val="19"/>
          <w:lang w:eastAsia="da-DK"/>
        </w:rPr>
        <w:t xml:space="preserve"> og at der er sikret adgang til de nødvendige behandlingskapaciteter</w:t>
      </w:r>
      <w:r w:rsidR="000D2C5B">
        <w:rPr>
          <w:rFonts w:ascii="Verdana" w:eastAsia="Times New Roman" w:hAnsi="Verdana" w:cs="Arial"/>
          <w:sz w:val="19"/>
          <w:szCs w:val="19"/>
          <w:lang w:eastAsia="da-DK"/>
        </w:rPr>
        <w:t>, så genanvendelsesmålene for 2022 med sikkerhed kan honoreres.</w:t>
      </w:r>
    </w:p>
    <w:p w:rsidR="008E3768" w:rsidRPr="008E3768" w:rsidRDefault="008E3768" w:rsidP="008E3768">
      <w:pPr>
        <w:rPr>
          <w:rFonts w:ascii="Verdana" w:eastAsia="Times New Roman" w:hAnsi="Verdana" w:cs="Arial"/>
          <w:sz w:val="19"/>
          <w:szCs w:val="19"/>
          <w:lang w:eastAsia="da-DK"/>
        </w:rPr>
      </w:pPr>
    </w:p>
    <w:p w:rsidR="008E3768" w:rsidRPr="008E3768" w:rsidRDefault="008E3768" w:rsidP="008E3768">
      <w:pPr>
        <w:rPr>
          <w:rFonts w:ascii="Verdana" w:eastAsia="Times New Roman" w:hAnsi="Verdana" w:cs="Arial"/>
          <w:sz w:val="19"/>
          <w:szCs w:val="19"/>
          <w:lang w:eastAsia="da-DK"/>
        </w:rPr>
      </w:pPr>
      <w:r w:rsidRPr="008E3768">
        <w:rPr>
          <w:rFonts w:ascii="Verdana" w:eastAsia="Times New Roman" w:hAnsi="Verdana" w:cs="Arial"/>
          <w:sz w:val="19"/>
          <w:szCs w:val="19"/>
          <w:lang w:eastAsia="da-DK"/>
        </w:rPr>
        <w:t>Dato</w:t>
      </w:r>
    </w:p>
    <w:p w:rsidR="008E3768" w:rsidRPr="008E3768" w:rsidRDefault="008E3768" w:rsidP="008E3768">
      <w:pPr>
        <w:rPr>
          <w:rFonts w:ascii="Verdana" w:eastAsia="Times New Roman" w:hAnsi="Verdana" w:cs="Arial"/>
          <w:sz w:val="19"/>
          <w:szCs w:val="19"/>
          <w:lang w:eastAsia="da-DK"/>
        </w:rPr>
      </w:pPr>
    </w:p>
    <w:p w:rsidR="008E3768" w:rsidRPr="008E3768" w:rsidRDefault="008E3768" w:rsidP="008E3768">
      <w:pPr>
        <w:rPr>
          <w:rFonts w:ascii="Verdana" w:eastAsia="Times New Roman" w:hAnsi="Verdana" w:cs="Arial"/>
          <w:sz w:val="19"/>
          <w:szCs w:val="19"/>
          <w:lang w:eastAsia="da-DK"/>
        </w:rPr>
      </w:pPr>
      <w:r w:rsidRPr="008E3768">
        <w:rPr>
          <w:rFonts w:ascii="Verdana" w:eastAsia="Times New Roman" w:hAnsi="Verdana" w:cs="Arial"/>
          <w:sz w:val="19"/>
          <w:szCs w:val="19"/>
          <w:lang w:eastAsia="da-DK"/>
        </w:rPr>
        <w:t>NN Udvalgsformand/borgmester</w:t>
      </w:r>
    </w:p>
    <w:p w:rsidR="008E3768" w:rsidRDefault="008E3768" w:rsidP="008E3768"/>
    <w:p w:rsidR="00B71FF4" w:rsidRDefault="00B71FF4">
      <w:r>
        <w:br w:type="page"/>
      </w:r>
    </w:p>
    <w:p w:rsidR="00B71FF4" w:rsidRDefault="00B71FF4" w:rsidP="00392E24">
      <w:pPr>
        <w:pStyle w:val="Overskrift1"/>
        <w:rPr>
          <w:rFonts w:eastAsia="Times New Roman"/>
          <w:lang w:eastAsia="da-DK"/>
        </w:rPr>
      </w:pPr>
      <w:bookmarkStart w:id="2" w:name="_Toc383358814"/>
      <w:r>
        <w:rPr>
          <w:rFonts w:eastAsia="Times New Roman"/>
          <w:lang w:eastAsia="da-DK"/>
        </w:rPr>
        <w:lastRenderedPageBreak/>
        <w:t>2. Indledning</w:t>
      </w:r>
      <w:bookmarkEnd w:id="2"/>
    </w:p>
    <w:p w:rsidR="00B71FF4" w:rsidRDefault="00851E5C"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Denne </w:t>
      </w:r>
      <w:r w:rsidR="00B71FF4" w:rsidRPr="000A73AC">
        <w:rPr>
          <w:rFonts w:ascii="Verdana" w:eastAsia="Times New Roman" w:hAnsi="Verdana" w:cs="Arial"/>
          <w:sz w:val="19"/>
          <w:szCs w:val="19"/>
          <w:lang w:eastAsia="da-DK"/>
        </w:rPr>
        <w:t xml:space="preserve">plan </w:t>
      </w:r>
      <w:r w:rsidR="0057365C">
        <w:rPr>
          <w:rFonts w:ascii="Verdana" w:hAnsi="Verdana" w:cs="Arial"/>
          <w:sz w:val="19"/>
          <w:szCs w:val="19"/>
        </w:rPr>
        <w:t>for håndtering af kommunens affald – i det følgende blot ’Affaldsplanen’ -</w:t>
      </w:r>
      <w:r w:rsidR="0057365C" w:rsidRPr="000A73AC">
        <w:rPr>
          <w:rFonts w:ascii="Verdana" w:hAnsi="Verdana" w:cs="Arial"/>
          <w:sz w:val="19"/>
          <w:szCs w:val="19"/>
        </w:rPr>
        <w:t xml:space="preserve"> er et værktøj fo</w:t>
      </w:r>
      <w:r w:rsidR="00B71FF4" w:rsidRPr="000A73AC">
        <w:rPr>
          <w:rFonts w:ascii="Verdana" w:eastAsia="Times New Roman" w:hAnsi="Verdana" w:cs="Arial"/>
          <w:sz w:val="19"/>
          <w:szCs w:val="19"/>
          <w:lang w:eastAsia="da-DK"/>
        </w:rPr>
        <w:t xml:space="preserve">r </w:t>
      </w:r>
      <w:r w:rsidR="00D73B16">
        <w:rPr>
          <w:rFonts w:ascii="Verdana" w:eastAsia="Times New Roman" w:hAnsi="Verdana" w:cs="Arial"/>
          <w:sz w:val="19"/>
          <w:szCs w:val="19"/>
          <w:lang w:eastAsia="da-DK"/>
        </w:rPr>
        <w:t>Vordingborg</w:t>
      </w:r>
      <w:r w:rsidR="00E43DFE">
        <w:rPr>
          <w:rFonts w:ascii="Verdana" w:eastAsia="Times New Roman" w:hAnsi="Verdana" w:cs="Arial"/>
          <w:sz w:val="19"/>
          <w:szCs w:val="19"/>
          <w:lang w:eastAsia="da-DK"/>
        </w:rPr>
        <w:t xml:space="preserve"> </w:t>
      </w:r>
      <w:r w:rsidR="00B71FF4" w:rsidRPr="000A73AC">
        <w:rPr>
          <w:rFonts w:ascii="Verdana" w:eastAsia="Times New Roman" w:hAnsi="Verdana" w:cs="Arial"/>
          <w:sz w:val="19"/>
          <w:szCs w:val="19"/>
          <w:lang w:eastAsia="da-DK"/>
        </w:rPr>
        <w:t xml:space="preserve">Kommune i planlægningen og prioriteringen af det daglige arbejde på affaldsområdet. </w:t>
      </w:r>
    </w:p>
    <w:p w:rsidR="00B71FF4" w:rsidRPr="000A73AC" w:rsidRDefault="00B71FF4" w:rsidP="00B71FF4">
      <w:pPr>
        <w:spacing w:after="0" w:line="240" w:lineRule="auto"/>
        <w:rPr>
          <w:rFonts w:ascii="Verdana" w:eastAsia="Times New Roman" w:hAnsi="Verdana" w:cs="Arial"/>
          <w:sz w:val="19"/>
          <w:szCs w:val="19"/>
          <w:lang w:eastAsia="da-DK"/>
        </w:rPr>
      </w:pPr>
    </w:p>
    <w:p w:rsidR="00CA30FF" w:rsidRDefault="00851E5C"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P</w:t>
      </w:r>
      <w:r w:rsidR="00B71FF4">
        <w:rPr>
          <w:rFonts w:ascii="Verdana" w:eastAsia="Times New Roman" w:hAnsi="Verdana" w:cs="Arial"/>
          <w:sz w:val="19"/>
          <w:szCs w:val="19"/>
          <w:lang w:eastAsia="da-DK"/>
        </w:rPr>
        <w:t xml:space="preserve">lanen </w:t>
      </w:r>
      <w:r w:rsidR="00CA30FF">
        <w:rPr>
          <w:rFonts w:ascii="Verdana" w:eastAsia="Times New Roman" w:hAnsi="Verdana" w:cs="Arial"/>
          <w:sz w:val="19"/>
          <w:szCs w:val="19"/>
          <w:lang w:eastAsia="da-DK"/>
        </w:rPr>
        <w:t xml:space="preserve">er udarbejdet i et samarbejde med de fem øvrige kommuner, der er samlet i det fælleskommunale affaldsselskab </w:t>
      </w:r>
      <w:proofErr w:type="spellStart"/>
      <w:r w:rsidR="00CA30FF">
        <w:rPr>
          <w:rFonts w:ascii="Verdana" w:eastAsia="Times New Roman" w:hAnsi="Verdana" w:cs="Arial"/>
          <w:sz w:val="19"/>
          <w:szCs w:val="19"/>
          <w:lang w:eastAsia="da-DK"/>
        </w:rPr>
        <w:t>AffaldPlus</w:t>
      </w:r>
      <w:proofErr w:type="spellEnd"/>
      <w:r w:rsidR="00CA30FF">
        <w:rPr>
          <w:rFonts w:ascii="Verdana" w:eastAsia="Times New Roman" w:hAnsi="Verdana" w:cs="Arial"/>
          <w:sz w:val="19"/>
          <w:szCs w:val="19"/>
          <w:lang w:eastAsia="da-DK"/>
        </w:rPr>
        <w:t>, som løser kommunernes affaldsbehandlingsopgaver på kommunernes vegne. Planens realisering vil ligeledes ske inden for dette samarbejde</w:t>
      </w:r>
      <w:r w:rsidR="005C60E5">
        <w:rPr>
          <w:rFonts w:ascii="Verdana" w:eastAsia="Times New Roman" w:hAnsi="Verdana" w:cs="Arial"/>
          <w:sz w:val="19"/>
          <w:szCs w:val="19"/>
          <w:lang w:eastAsia="da-DK"/>
        </w:rPr>
        <w:t xml:space="preserve"> med lokalt tilpassede løsningsmodeller i de enkelte kommuner.</w:t>
      </w:r>
    </w:p>
    <w:p w:rsidR="00CA30FF" w:rsidRDefault="00CA30FF" w:rsidP="00B71FF4">
      <w:pPr>
        <w:spacing w:after="0" w:line="240" w:lineRule="auto"/>
        <w:rPr>
          <w:rFonts w:ascii="Verdana" w:eastAsia="Times New Roman" w:hAnsi="Verdana" w:cs="Arial"/>
          <w:sz w:val="19"/>
          <w:szCs w:val="19"/>
          <w:lang w:eastAsia="da-DK"/>
        </w:rPr>
      </w:pPr>
    </w:p>
    <w:p w:rsidR="00B71FF4" w:rsidRDefault="00CA30FF"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Planen </w:t>
      </w:r>
      <w:r w:rsidR="00B71FF4">
        <w:rPr>
          <w:rFonts w:ascii="Verdana" w:eastAsia="Times New Roman" w:hAnsi="Verdana" w:cs="Arial"/>
          <w:sz w:val="19"/>
          <w:szCs w:val="19"/>
          <w:lang w:eastAsia="da-DK"/>
        </w:rPr>
        <w:t>dækker perioden 2014</w:t>
      </w:r>
      <w:r w:rsidR="00B71FF4" w:rsidRPr="000A73AC">
        <w:rPr>
          <w:rFonts w:ascii="Verdana" w:eastAsia="Times New Roman" w:hAnsi="Verdana" w:cs="Arial"/>
          <w:sz w:val="19"/>
          <w:szCs w:val="19"/>
          <w:lang w:eastAsia="da-DK"/>
        </w:rPr>
        <w:t>-202</w:t>
      </w:r>
      <w:r w:rsidR="00B71FF4">
        <w:rPr>
          <w:rFonts w:ascii="Verdana" w:eastAsia="Times New Roman" w:hAnsi="Verdana" w:cs="Arial"/>
          <w:sz w:val="19"/>
          <w:szCs w:val="19"/>
          <w:lang w:eastAsia="da-DK"/>
        </w:rPr>
        <w:t>4</w:t>
      </w:r>
      <w:r w:rsidR="00B71FF4" w:rsidRPr="000A73AC">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(begge år inklusive) </w:t>
      </w:r>
      <w:r w:rsidR="00B71FF4" w:rsidRPr="000A73AC">
        <w:rPr>
          <w:rFonts w:ascii="Verdana" w:eastAsia="Times New Roman" w:hAnsi="Verdana" w:cs="Arial"/>
          <w:sz w:val="19"/>
          <w:szCs w:val="19"/>
          <w:lang w:eastAsia="da-DK"/>
        </w:rPr>
        <w:t>og indeholder konkrete initiativer for perioden 20</w:t>
      </w:r>
      <w:r w:rsidR="00B71FF4">
        <w:rPr>
          <w:rFonts w:ascii="Verdana" w:eastAsia="Times New Roman" w:hAnsi="Verdana" w:cs="Arial"/>
          <w:sz w:val="19"/>
          <w:szCs w:val="19"/>
          <w:lang w:eastAsia="da-DK"/>
        </w:rPr>
        <w:t>14-2018</w:t>
      </w:r>
      <w:r>
        <w:rPr>
          <w:rFonts w:ascii="Verdana" w:eastAsia="Times New Roman" w:hAnsi="Verdana" w:cs="Arial"/>
          <w:sz w:val="19"/>
          <w:szCs w:val="19"/>
          <w:lang w:eastAsia="da-DK"/>
        </w:rPr>
        <w:t xml:space="preserve"> (begge år inklusive)</w:t>
      </w:r>
      <w:r w:rsidR="00B71FF4">
        <w:rPr>
          <w:rFonts w:ascii="Verdana" w:eastAsia="Times New Roman" w:hAnsi="Verdana" w:cs="Arial"/>
          <w:sz w:val="19"/>
          <w:szCs w:val="19"/>
          <w:lang w:eastAsia="da-DK"/>
        </w:rPr>
        <w:t xml:space="preserve">. Planen beskriver </w:t>
      </w:r>
      <w:r w:rsidR="00B71FF4" w:rsidRPr="000A73AC">
        <w:rPr>
          <w:rFonts w:ascii="Verdana" w:eastAsia="Times New Roman" w:hAnsi="Verdana" w:cs="Arial"/>
          <w:sz w:val="19"/>
          <w:szCs w:val="19"/>
          <w:lang w:eastAsia="da-DK"/>
        </w:rPr>
        <w:t>hvilke aktiviteter</w:t>
      </w:r>
      <w:r w:rsidR="00B71FF4">
        <w:rPr>
          <w:rFonts w:ascii="Verdana" w:eastAsia="Times New Roman" w:hAnsi="Verdana" w:cs="Arial"/>
          <w:sz w:val="19"/>
          <w:szCs w:val="19"/>
          <w:lang w:eastAsia="da-DK"/>
        </w:rPr>
        <w:t>,</w:t>
      </w:r>
      <w:r w:rsidR="00B71FF4" w:rsidRPr="000A73AC">
        <w:rPr>
          <w:rFonts w:ascii="Verdana" w:eastAsia="Times New Roman" w:hAnsi="Verdana" w:cs="Arial"/>
          <w:sz w:val="19"/>
          <w:szCs w:val="19"/>
          <w:lang w:eastAsia="da-DK"/>
        </w:rPr>
        <w:t xml:space="preserve"> kommunen vil gennemføre</w:t>
      </w:r>
      <w:r w:rsidR="00B71FF4">
        <w:rPr>
          <w:rFonts w:ascii="Verdana" w:eastAsia="Times New Roman" w:hAnsi="Verdana" w:cs="Arial"/>
          <w:sz w:val="19"/>
          <w:szCs w:val="19"/>
          <w:lang w:eastAsia="da-DK"/>
        </w:rPr>
        <w:t>,</w:t>
      </w:r>
      <w:r w:rsidR="00B71FF4" w:rsidRPr="000A73AC">
        <w:rPr>
          <w:rFonts w:ascii="Verdana" w:eastAsia="Times New Roman" w:hAnsi="Verdana" w:cs="Arial"/>
          <w:sz w:val="19"/>
          <w:szCs w:val="19"/>
          <w:lang w:eastAsia="da-DK"/>
        </w:rPr>
        <w:t xml:space="preserve"> og der er sat en tidsplan for at gennemføre opgaverne. </w:t>
      </w:r>
    </w:p>
    <w:p w:rsidR="00B71FF4" w:rsidRDefault="00B71FF4" w:rsidP="00B71FF4">
      <w:pPr>
        <w:spacing w:after="0" w:line="240" w:lineRule="auto"/>
        <w:rPr>
          <w:rFonts w:ascii="Verdana" w:eastAsia="Times New Roman" w:hAnsi="Verdana" w:cs="Arial"/>
          <w:sz w:val="19"/>
          <w:szCs w:val="19"/>
          <w:lang w:eastAsia="da-DK"/>
        </w:rPr>
      </w:pPr>
    </w:p>
    <w:p w:rsidR="00B71FF4" w:rsidRDefault="00B71FF4"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forhold til tidligere affaldsplaner, som omfattede alt affald, der opstod inden for kommunens grænser, retter denne plan sig </w:t>
      </w:r>
      <w:r w:rsidR="000D2C5B">
        <w:rPr>
          <w:rFonts w:ascii="Verdana" w:eastAsia="Times New Roman" w:hAnsi="Verdana" w:cs="Arial"/>
          <w:sz w:val="19"/>
          <w:szCs w:val="19"/>
          <w:lang w:eastAsia="da-DK"/>
        </w:rPr>
        <w:t>kun</w:t>
      </w:r>
      <w:r>
        <w:rPr>
          <w:rFonts w:ascii="Verdana" w:eastAsia="Times New Roman" w:hAnsi="Verdana" w:cs="Arial"/>
          <w:sz w:val="19"/>
          <w:szCs w:val="19"/>
          <w:lang w:eastAsia="da-DK"/>
        </w:rPr>
        <w:t xml:space="preserve"> mod husholdningsaffald og det forbrændings- og deponeringsegnede erhvervsaffald</w:t>
      </w:r>
      <w:r w:rsidR="00666755">
        <w:rPr>
          <w:rFonts w:ascii="Verdana" w:eastAsia="Times New Roman" w:hAnsi="Verdana" w:cs="Arial"/>
          <w:sz w:val="19"/>
          <w:szCs w:val="19"/>
          <w:lang w:eastAsia="da-DK"/>
        </w:rPr>
        <w:t xml:space="preserve">, </w:t>
      </w:r>
      <w:r w:rsidR="000D2C5B">
        <w:rPr>
          <w:rFonts w:ascii="Verdana" w:eastAsia="Times New Roman" w:hAnsi="Verdana" w:cs="Arial"/>
          <w:sz w:val="19"/>
          <w:szCs w:val="19"/>
          <w:lang w:eastAsia="da-DK"/>
        </w:rPr>
        <w:t xml:space="preserve">samt det </w:t>
      </w:r>
      <w:r>
        <w:rPr>
          <w:rFonts w:ascii="Verdana" w:eastAsia="Times New Roman" w:hAnsi="Verdana" w:cs="Arial"/>
          <w:sz w:val="19"/>
          <w:szCs w:val="19"/>
          <w:lang w:eastAsia="da-DK"/>
        </w:rPr>
        <w:t>kildesortere</w:t>
      </w:r>
      <w:r w:rsidR="000D2C5B">
        <w:rPr>
          <w:rFonts w:ascii="Verdana" w:eastAsia="Times New Roman" w:hAnsi="Verdana" w:cs="Arial"/>
          <w:sz w:val="19"/>
          <w:szCs w:val="19"/>
          <w:lang w:eastAsia="da-DK"/>
        </w:rPr>
        <w:t>de</w:t>
      </w:r>
      <w:r>
        <w:rPr>
          <w:rFonts w:ascii="Verdana" w:eastAsia="Times New Roman" w:hAnsi="Verdana" w:cs="Arial"/>
          <w:sz w:val="19"/>
          <w:szCs w:val="19"/>
          <w:lang w:eastAsia="da-DK"/>
        </w:rPr>
        <w:t xml:space="preserve"> erh</w:t>
      </w:r>
      <w:r w:rsidR="00851E5C">
        <w:rPr>
          <w:rFonts w:ascii="Verdana" w:eastAsia="Times New Roman" w:hAnsi="Verdana" w:cs="Arial"/>
          <w:sz w:val="19"/>
          <w:szCs w:val="19"/>
          <w:lang w:eastAsia="da-DK"/>
        </w:rPr>
        <w:t>ve</w:t>
      </w:r>
      <w:r>
        <w:rPr>
          <w:rFonts w:ascii="Verdana" w:eastAsia="Times New Roman" w:hAnsi="Verdana" w:cs="Arial"/>
          <w:sz w:val="19"/>
          <w:szCs w:val="19"/>
          <w:lang w:eastAsia="da-DK"/>
        </w:rPr>
        <w:t>rvsaffald til materialenyttiggørelse, som indlevere</w:t>
      </w:r>
      <w:r w:rsidR="00A549CC">
        <w:rPr>
          <w:rFonts w:ascii="Verdana" w:eastAsia="Times New Roman" w:hAnsi="Verdana" w:cs="Arial"/>
          <w:sz w:val="19"/>
          <w:szCs w:val="19"/>
          <w:lang w:eastAsia="da-DK"/>
        </w:rPr>
        <w:t>s på genbrugspladser</w:t>
      </w:r>
      <w:r w:rsidR="000D2C5B">
        <w:rPr>
          <w:rFonts w:ascii="Verdana" w:eastAsia="Times New Roman" w:hAnsi="Verdana" w:cs="Arial"/>
          <w:sz w:val="19"/>
          <w:szCs w:val="19"/>
          <w:lang w:eastAsia="da-DK"/>
        </w:rPr>
        <w:t>ne</w:t>
      </w:r>
      <w:r>
        <w:rPr>
          <w:rFonts w:ascii="Verdana" w:eastAsia="Times New Roman" w:hAnsi="Verdana" w:cs="Arial"/>
          <w:sz w:val="19"/>
          <w:szCs w:val="19"/>
          <w:lang w:eastAsia="da-DK"/>
        </w:rPr>
        <w:t xml:space="preserve">. </w:t>
      </w:r>
    </w:p>
    <w:p w:rsidR="00B71FF4" w:rsidRDefault="00B71FF4" w:rsidP="00B71FF4">
      <w:pPr>
        <w:spacing w:after="0" w:line="240" w:lineRule="auto"/>
        <w:rPr>
          <w:rFonts w:ascii="Verdana" w:eastAsia="Times New Roman" w:hAnsi="Verdana" w:cs="Arial"/>
          <w:sz w:val="19"/>
          <w:szCs w:val="19"/>
          <w:lang w:eastAsia="da-DK"/>
        </w:rPr>
      </w:pPr>
    </w:p>
    <w:p w:rsidR="00B71FF4" w:rsidRDefault="00B01015"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Dette skyldes e</w:t>
      </w:r>
      <w:r w:rsidR="00B71FF4">
        <w:rPr>
          <w:rFonts w:ascii="Verdana" w:eastAsia="Times New Roman" w:hAnsi="Verdana" w:cs="Arial"/>
          <w:sz w:val="19"/>
          <w:szCs w:val="19"/>
          <w:lang w:eastAsia="da-DK"/>
        </w:rPr>
        <w:t>n ændring af Miljøbeskyttelsesloven</w:t>
      </w:r>
      <w:r w:rsidR="00851E5C">
        <w:rPr>
          <w:rFonts w:ascii="Verdana" w:eastAsia="Times New Roman" w:hAnsi="Verdana" w:cs="Arial"/>
          <w:sz w:val="19"/>
          <w:szCs w:val="19"/>
          <w:lang w:eastAsia="da-DK"/>
        </w:rPr>
        <w:t xml:space="preserve"> fra</w:t>
      </w:r>
      <w:r w:rsidR="00B71FF4">
        <w:rPr>
          <w:rFonts w:ascii="Verdana" w:eastAsia="Times New Roman" w:hAnsi="Verdana" w:cs="Arial"/>
          <w:sz w:val="19"/>
          <w:szCs w:val="19"/>
          <w:lang w:eastAsia="da-DK"/>
        </w:rPr>
        <w:t xml:space="preserve"> 2009</w:t>
      </w:r>
      <w:r>
        <w:rPr>
          <w:rFonts w:ascii="Verdana" w:eastAsia="Times New Roman" w:hAnsi="Verdana" w:cs="Arial"/>
          <w:sz w:val="19"/>
          <w:szCs w:val="19"/>
          <w:lang w:eastAsia="da-DK"/>
        </w:rPr>
        <w:t>, som</w:t>
      </w:r>
      <w:r w:rsidR="00B71FF4">
        <w:rPr>
          <w:rFonts w:ascii="Verdana" w:eastAsia="Times New Roman" w:hAnsi="Verdana" w:cs="Arial"/>
          <w:sz w:val="19"/>
          <w:szCs w:val="19"/>
          <w:lang w:eastAsia="da-DK"/>
        </w:rPr>
        <w:t xml:space="preserve"> indeb</w:t>
      </w:r>
      <w:r w:rsidR="00851E5C">
        <w:rPr>
          <w:rFonts w:ascii="Verdana" w:eastAsia="Times New Roman" w:hAnsi="Verdana" w:cs="Arial"/>
          <w:sz w:val="19"/>
          <w:szCs w:val="19"/>
          <w:lang w:eastAsia="da-DK"/>
        </w:rPr>
        <w:t>ærer</w:t>
      </w:r>
      <w:r w:rsidR="00B71FF4">
        <w:rPr>
          <w:rFonts w:ascii="Verdana" w:eastAsia="Times New Roman" w:hAnsi="Verdana" w:cs="Arial"/>
          <w:sz w:val="19"/>
          <w:szCs w:val="19"/>
          <w:lang w:eastAsia="da-DK"/>
        </w:rPr>
        <w:t xml:space="preserve">, at kommunerne siden 1. januar 2010 </w:t>
      </w:r>
      <w:r w:rsidR="00851E5C">
        <w:rPr>
          <w:rFonts w:ascii="Verdana" w:eastAsia="Times New Roman" w:hAnsi="Verdana" w:cs="Arial"/>
          <w:sz w:val="19"/>
          <w:szCs w:val="19"/>
          <w:lang w:eastAsia="da-DK"/>
        </w:rPr>
        <w:t xml:space="preserve">ikke længere </w:t>
      </w:r>
      <w:r w:rsidR="00B71FF4">
        <w:rPr>
          <w:rFonts w:ascii="Verdana" w:eastAsia="Times New Roman" w:hAnsi="Verdana" w:cs="Arial"/>
          <w:sz w:val="19"/>
          <w:szCs w:val="19"/>
          <w:lang w:eastAsia="da-DK"/>
        </w:rPr>
        <w:t>har ansvar for eller lovlig adgang til at indsamle eller behandle kildesorteret erhvervsaffald til materialenyttiggørelse</w:t>
      </w:r>
      <w:r w:rsidR="003D0367">
        <w:rPr>
          <w:rFonts w:ascii="Verdana" w:eastAsia="Times New Roman" w:hAnsi="Verdana" w:cs="Arial"/>
          <w:sz w:val="19"/>
          <w:szCs w:val="19"/>
          <w:lang w:eastAsia="da-DK"/>
        </w:rPr>
        <w:t>, ud over hvad der måtte blive afleveret på genbrugspladserne</w:t>
      </w:r>
      <w:r>
        <w:rPr>
          <w:rFonts w:ascii="Verdana" w:eastAsia="Times New Roman" w:hAnsi="Verdana" w:cs="Arial"/>
          <w:sz w:val="19"/>
          <w:szCs w:val="19"/>
          <w:lang w:eastAsia="da-DK"/>
        </w:rPr>
        <w:t xml:space="preserve">. </w:t>
      </w:r>
      <w:r w:rsidR="00660AD6">
        <w:rPr>
          <w:rFonts w:ascii="Verdana" w:eastAsia="Times New Roman" w:hAnsi="Verdana" w:cs="Arial"/>
          <w:sz w:val="19"/>
          <w:szCs w:val="19"/>
          <w:lang w:eastAsia="da-DK"/>
        </w:rPr>
        <w:t>Kommunen skal for det genanvendelige affald</w:t>
      </w:r>
      <w:r w:rsidR="0057252A">
        <w:rPr>
          <w:rFonts w:ascii="Verdana" w:eastAsia="Times New Roman" w:hAnsi="Verdana" w:cs="Arial"/>
          <w:sz w:val="19"/>
          <w:szCs w:val="19"/>
          <w:lang w:eastAsia="da-DK"/>
        </w:rPr>
        <w:t xml:space="preserve"> fra erhverv</w:t>
      </w:r>
      <w:r w:rsidR="00660AD6">
        <w:rPr>
          <w:rFonts w:ascii="Verdana" w:eastAsia="Times New Roman" w:hAnsi="Verdana" w:cs="Arial"/>
          <w:sz w:val="19"/>
          <w:szCs w:val="19"/>
          <w:lang w:eastAsia="da-DK"/>
        </w:rPr>
        <w:t xml:space="preserve"> kun føre tilsyn med, at det håndteres korrekt, og altså ikke selv håndtere det endsige sikre kapacitet herfor.</w:t>
      </w:r>
    </w:p>
    <w:p w:rsidR="003D0367" w:rsidRDefault="003D0367" w:rsidP="00B71FF4">
      <w:pPr>
        <w:spacing w:after="0" w:line="240" w:lineRule="auto"/>
        <w:rPr>
          <w:rFonts w:ascii="Verdana" w:eastAsia="Times New Roman" w:hAnsi="Verdana" w:cs="Arial"/>
          <w:sz w:val="19"/>
          <w:szCs w:val="19"/>
          <w:lang w:eastAsia="da-DK"/>
        </w:rPr>
      </w:pPr>
    </w:p>
    <w:p w:rsidR="00B71FF4" w:rsidRDefault="00616AC0"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kortlægningsdelen har kommunen </w:t>
      </w:r>
      <w:r w:rsidR="00660AD6">
        <w:rPr>
          <w:rFonts w:ascii="Verdana" w:eastAsia="Times New Roman" w:hAnsi="Verdana" w:cs="Arial"/>
          <w:sz w:val="19"/>
          <w:szCs w:val="19"/>
          <w:lang w:eastAsia="da-DK"/>
        </w:rPr>
        <w:t xml:space="preserve">derfor </w:t>
      </w:r>
      <w:r>
        <w:rPr>
          <w:rFonts w:ascii="Verdana" w:eastAsia="Times New Roman" w:hAnsi="Verdana" w:cs="Arial"/>
          <w:sz w:val="19"/>
          <w:szCs w:val="19"/>
          <w:lang w:eastAsia="da-DK"/>
        </w:rPr>
        <w:t>holdt sig til alene at kortlægge de affaldsmængder, som kommunen har ansvar for</w:t>
      </w:r>
      <w:r w:rsidR="00660AD6">
        <w:rPr>
          <w:rFonts w:ascii="Verdana" w:eastAsia="Times New Roman" w:hAnsi="Verdana" w:cs="Arial"/>
          <w:sz w:val="19"/>
          <w:szCs w:val="19"/>
          <w:lang w:eastAsia="da-DK"/>
        </w:rPr>
        <w:t xml:space="preserve">, og der </w:t>
      </w:r>
      <w:r w:rsidR="00B71FF4">
        <w:rPr>
          <w:rFonts w:ascii="Verdana" w:eastAsia="Times New Roman" w:hAnsi="Verdana" w:cs="Arial"/>
          <w:sz w:val="19"/>
          <w:szCs w:val="19"/>
          <w:lang w:eastAsia="da-DK"/>
        </w:rPr>
        <w:t>er alene medtaget data for husholdningsaffald samt forbrændings- og deponeringsegnet erhvervsaffald</w:t>
      </w:r>
      <w:r w:rsidR="00EC44FF">
        <w:rPr>
          <w:rFonts w:ascii="Verdana" w:eastAsia="Times New Roman" w:hAnsi="Verdana" w:cs="Arial"/>
          <w:sz w:val="19"/>
          <w:szCs w:val="19"/>
          <w:lang w:eastAsia="da-DK"/>
        </w:rPr>
        <w:t xml:space="preserve"> og endelig</w:t>
      </w:r>
      <w:r w:rsidR="00666755">
        <w:rPr>
          <w:rFonts w:ascii="Verdana" w:eastAsia="Times New Roman" w:hAnsi="Verdana" w:cs="Arial"/>
          <w:sz w:val="19"/>
          <w:szCs w:val="19"/>
          <w:lang w:eastAsia="da-DK"/>
        </w:rPr>
        <w:t xml:space="preserve"> </w:t>
      </w:r>
      <w:r w:rsidR="00B71FF4">
        <w:rPr>
          <w:rFonts w:ascii="Verdana" w:eastAsia="Times New Roman" w:hAnsi="Verdana" w:cs="Arial"/>
          <w:sz w:val="19"/>
          <w:szCs w:val="19"/>
          <w:lang w:eastAsia="da-DK"/>
        </w:rPr>
        <w:t xml:space="preserve">kildesorteret erhvervsaffald til materialenyttiggørelse, som er indleveret på </w:t>
      </w:r>
      <w:r w:rsidR="000D2C5B">
        <w:rPr>
          <w:rFonts w:ascii="Verdana" w:eastAsia="Times New Roman" w:hAnsi="Verdana" w:cs="Arial"/>
          <w:sz w:val="19"/>
          <w:szCs w:val="19"/>
          <w:lang w:eastAsia="da-DK"/>
        </w:rPr>
        <w:t xml:space="preserve">genbrugspladserne i </w:t>
      </w:r>
      <w:r w:rsidR="00D73B16">
        <w:rPr>
          <w:rFonts w:ascii="Verdana" w:eastAsia="Times New Roman" w:hAnsi="Verdana" w:cs="Arial"/>
          <w:sz w:val="19"/>
          <w:szCs w:val="19"/>
          <w:lang w:eastAsia="da-DK"/>
        </w:rPr>
        <w:t>Vordingborg</w:t>
      </w:r>
      <w:r w:rsidR="00EC44FF">
        <w:rPr>
          <w:rFonts w:ascii="Verdana" w:eastAsia="Times New Roman" w:hAnsi="Verdana" w:cs="Arial"/>
          <w:sz w:val="19"/>
          <w:szCs w:val="19"/>
          <w:lang w:eastAsia="da-DK"/>
        </w:rPr>
        <w:t xml:space="preserve"> Kommune</w:t>
      </w:r>
      <w:r w:rsidR="00B71FF4">
        <w:rPr>
          <w:rFonts w:ascii="Verdana" w:eastAsia="Times New Roman" w:hAnsi="Verdana" w:cs="Arial"/>
          <w:sz w:val="19"/>
          <w:szCs w:val="19"/>
          <w:lang w:eastAsia="da-DK"/>
        </w:rPr>
        <w:t>.</w:t>
      </w:r>
    </w:p>
    <w:p w:rsidR="00B71FF4" w:rsidRDefault="00B71FF4" w:rsidP="00B71FF4">
      <w:pPr>
        <w:spacing w:after="0" w:line="240" w:lineRule="auto"/>
        <w:rPr>
          <w:rFonts w:ascii="Verdana" w:eastAsia="Times New Roman" w:hAnsi="Verdana" w:cs="Arial"/>
          <w:sz w:val="19"/>
          <w:szCs w:val="19"/>
          <w:lang w:eastAsia="da-DK"/>
        </w:rPr>
      </w:pPr>
    </w:p>
    <w:p w:rsidR="000D2C5B" w:rsidRDefault="00D73B16"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B71FF4" w:rsidRPr="000A73AC">
        <w:rPr>
          <w:rFonts w:ascii="Verdana" w:eastAsia="Times New Roman" w:hAnsi="Verdana" w:cs="Arial"/>
          <w:sz w:val="19"/>
          <w:szCs w:val="19"/>
          <w:lang w:eastAsia="da-DK"/>
        </w:rPr>
        <w:t xml:space="preserve"> Kommunes affaldsplan er udarbejdet med udgangspunkt i </w:t>
      </w:r>
      <w:r w:rsidR="00B71FF4">
        <w:rPr>
          <w:rFonts w:ascii="Verdana" w:eastAsia="Times New Roman" w:hAnsi="Verdana" w:cs="Arial"/>
          <w:sz w:val="19"/>
          <w:szCs w:val="19"/>
          <w:lang w:eastAsia="da-DK"/>
        </w:rPr>
        <w:t xml:space="preserve">den gældende miljøbeskyttelseslov og </w:t>
      </w:r>
      <w:r w:rsidR="00B71FF4" w:rsidRPr="000A73AC">
        <w:rPr>
          <w:rFonts w:ascii="Verdana" w:eastAsia="Times New Roman" w:hAnsi="Verdana" w:cs="Arial"/>
          <w:sz w:val="19"/>
          <w:szCs w:val="19"/>
          <w:lang w:eastAsia="da-DK"/>
        </w:rPr>
        <w:t xml:space="preserve">affaldsbekendtgørelse, </w:t>
      </w:r>
      <w:r w:rsidR="00B71FF4">
        <w:rPr>
          <w:rFonts w:ascii="Verdana" w:eastAsia="Times New Roman" w:hAnsi="Verdana" w:cs="Arial"/>
          <w:sz w:val="19"/>
          <w:szCs w:val="19"/>
          <w:lang w:eastAsia="da-DK"/>
        </w:rPr>
        <w:t xml:space="preserve">samt </w:t>
      </w:r>
      <w:r w:rsidR="000D2C5B">
        <w:rPr>
          <w:rFonts w:ascii="Verdana" w:eastAsia="Times New Roman" w:hAnsi="Verdana" w:cs="Arial"/>
          <w:sz w:val="19"/>
          <w:szCs w:val="19"/>
          <w:lang w:eastAsia="da-DK"/>
        </w:rPr>
        <w:t xml:space="preserve">regeringens ressourcestrategi fra oktober 2013 og </w:t>
      </w:r>
      <w:r w:rsidR="00B71FF4">
        <w:rPr>
          <w:rFonts w:ascii="Verdana" w:eastAsia="Times New Roman" w:hAnsi="Verdana" w:cs="Arial"/>
          <w:sz w:val="19"/>
          <w:szCs w:val="19"/>
          <w:lang w:eastAsia="da-DK"/>
        </w:rPr>
        <w:t>Miljø</w:t>
      </w:r>
      <w:r w:rsidR="00CA30FF">
        <w:rPr>
          <w:rFonts w:ascii="Verdana" w:eastAsia="Times New Roman" w:hAnsi="Verdana" w:cs="Arial"/>
          <w:sz w:val="19"/>
          <w:szCs w:val="19"/>
          <w:lang w:eastAsia="da-DK"/>
        </w:rPr>
        <w:t>ministerens høringsudkast</w:t>
      </w:r>
      <w:r w:rsidR="00B01015">
        <w:rPr>
          <w:rFonts w:ascii="Verdana" w:eastAsia="Times New Roman" w:hAnsi="Verdana" w:cs="Arial"/>
          <w:sz w:val="19"/>
          <w:szCs w:val="19"/>
          <w:lang w:eastAsia="da-DK"/>
        </w:rPr>
        <w:t xml:space="preserve"> </w:t>
      </w:r>
      <w:r w:rsidR="000D2C5B">
        <w:rPr>
          <w:rFonts w:ascii="Verdana" w:eastAsia="Times New Roman" w:hAnsi="Verdana" w:cs="Arial"/>
          <w:sz w:val="19"/>
          <w:szCs w:val="19"/>
          <w:lang w:eastAsia="da-DK"/>
        </w:rPr>
        <w:t xml:space="preserve">fra november 2013 </w:t>
      </w:r>
      <w:r w:rsidR="00B01015">
        <w:rPr>
          <w:rFonts w:ascii="Verdana" w:eastAsia="Times New Roman" w:hAnsi="Verdana" w:cs="Arial"/>
          <w:sz w:val="19"/>
          <w:szCs w:val="19"/>
          <w:lang w:eastAsia="da-DK"/>
        </w:rPr>
        <w:t xml:space="preserve">til </w:t>
      </w:r>
      <w:r w:rsidR="00B71FF4">
        <w:rPr>
          <w:rFonts w:ascii="Verdana" w:eastAsia="Times New Roman" w:hAnsi="Verdana" w:cs="Arial"/>
          <w:sz w:val="19"/>
          <w:szCs w:val="19"/>
          <w:lang w:eastAsia="da-DK"/>
        </w:rPr>
        <w:t>den nationale affaldsplan, som ikke var endelig vedtaget på tidspunktet for planens udarbejdelse</w:t>
      </w:r>
      <w:r w:rsidR="000D2C5B">
        <w:rPr>
          <w:rFonts w:ascii="Verdana" w:eastAsia="Times New Roman" w:hAnsi="Verdana" w:cs="Arial"/>
          <w:sz w:val="19"/>
          <w:szCs w:val="19"/>
          <w:lang w:eastAsia="da-DK"/>
        </w:rPr>
        <w:t>.</w:t>
      </w:r>
      <w:r w:rsidR="00B71FF4">
        <w:rPr>
          <w:rFonts w:ascii="Verdana" w:eastAsia="Times New Roman" w:hAnsi="Verdana" w:cs="Arial"/>
          <w:sz w:val="19"/>
          <w:szCs w:val="19"/>
          <w:lang w:eastAsia="da-DK"/>
        </w:rPr>
        <w:t xml:space="preserve"> </w:t>
      </w:r>
    </w:p>
    <w:p w:rsidR="000D2C5B" w:rsidRDefault="000D2C5B" w:rsidP="00B71FF4">
      <w:pPr>
        <w:spacing w:after="0" w:line="240" w:lineRule="auto"/>
        <w:rPr>
          <w:rFonts w:ascii="Verdana" w:eastAsia="Times New Roman" w:hAnsi="Verdana" w:cs="Arial"/>
          <w:sz w:val="19"/>
          <w:szCs w:val="19"/>
          <w:lang w:eastAsia="da-DK"/>
        </w:rPr>
      </w:pPr>
    </w:p>
    <w:p w:rsidR="00B71FF4" w:rsidRDefault="00D11ABD"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Derudover har kommunen </w:t>
      </w:r>
      <w:r w:rsidR="005C1FF6">
        <w:rPr>
          <w:rFonts w:ascii="Verdana" w:eastAsia="Times New Roman" w:hAnsi="Verdana" w:cs="Arial"/>
          <w:sz w:val="19"/>
          <w:szCs w:val="19"/>
          <w:lang w:eastAsia="da-DK"/>
        </w:rPr>
        <w:t xml:space="preserve">sikret sig, at </w:t>
      </w:r>
      <w:r w:rsidR="006C7652">
        <w:rPr>
          <w:rFonts w:ascii="Verdana" w:eastAsia="Times New Roman" w:hAnsi="Verdana" w:cs="Arial"/>
          <w:sz w:val="19"/>
          <w:szCs w:val="19"/>
          <w:lang w:eastAsia="da-DK"/>
        </w:rPr>
        <w:t>planen</w:t>
      </w:r>
      <w:r w:rsidR="005C1FF6">
        <w:rPr>
          <w:rFonts w:ascii="Verdana" w:eastAsia="Times New Roman" w:hAnsi="Verdana" w:cs="Arial"/>
          <w:sz w:val="19"/>
          <w:szCs w:val="19"/>
          <w:lang w:eastAsia="da-DK"/>
        </w:rPr>
        <w:t xml:space="preserve"> er robust overfor </w:t>
      </w:r>
      <w:r w:rsidR="004B4CED">
        <w:rPr>
          <w:rFonts w:ascii="Verdana" w:eastAsia="Times New Roman" w:hAnsi="Verdana" w:cs="Arial"/>
          <w:sz w:val="19"/>
          <w:szCs w:val="19"/>
          <w:lang w:eastAsia="da-DK"/>
        </w:rPr>
        <w:t xml:space="preserve">fremtidige </w:t>
      </w:r>
      <w:r w:rsidR="006C7652">
        <w:rPr>
          <w:rFonts w:ascii="Verdana" w:eastAsia="Times New Roman" w:hAnsi="Verdana" w:cs="Arial"/>
          <w:sz w:val="19"/>
          <w:szCs w:val="19"/>
          <w:lang w:eastAsia="da-DK"/>
        </w:rPr>
        <w:t xml:space="preserve">krav og ændringer, </w:t>
      </w:r>
      <w:r>
        <w:rPr>
          <w:rFonts w:ascii="Verdana" w:eastAsia="Times New Roman" w:hAnsi="Verdana" w:cs="Arial"/>
          <w:sz w:val="19"/>
          <w:szCs w:val="19"/>
          <w:lang w:eastAsia="da-DK"/>
        </w:rPr>
        <w:t>der kan udledes af EU’s affaldsdirektiv og strategier på affalds-</w:t>
      </w:r>
      <w:r w:rsidR="000D2C5B">
        <w:rPr>
          <w:rFonts w:ascii="Verdana" w:eastAsia="Times New Roman" w:hAnsi="Verdana" w:cs="Arial"/>
          <w:sz w:val="19"/>
          <w:szCs w:val="19"/>
          <w:lang w:eastAsia="da-DK"/>
        </w:rPr>
        <w:t xml:space="preserve">, energi-, klima- </w:t>
      </w:r>
      <w:r>
        <w:rPr>
          <w:rFonts w:ascii="Verdana" w:eastAsia="Times New Roman" w:hAnsi="Verdana" w:cs="Arial"/>
          <w:sz w:val="19"/>
          <w:szCs w:val="19"/>
          <w:lang w:eastAsia="da-DK"/>
        </w:rPr>
        <w:t>og ressourceområdet</w:t>
      </w:r>
      <w:r w:rsidR="006C7652">
        <w:rPr>
          <w:rFonts w:ascii="Verdana" w:eastAsia="Times New Roman" w:hAnsi="Verdana" w:cs="Arial"/>
          <w:sz w:val="19"/>
          <w:szCs w:val="19"/>
          <w:lang w:eastAsia="da-DK"/>
        </w:rPr>
        <w:t>, og som er opsaml</w:t>
      </w:r>
      <w:r w:rsidR="007E5810">
        <w:rPr>
          <w:rFonts w:ascii="Verdana" w:eastAsia="Times New Roman" w:hAnsi="Verdana" w:cs="Arial"/>
          <w:sz w:val="19"/>
          <w:szCs w:val="19"/>
          <w:lang w:eastAsia="da-DK"/>
        </w:rPr>
        <w:t>et i et notat i affaldsplanens b</w:t>
      </w:r>
      <w:r w:rsidR="006C7652">
        <w:rPr>
          <w:rFonts w:ascii="Verdana" w:eastAsia="Times New Roman" w:hAnsi="Verdana" w:cs="Arial"/>
          <w:sz w:val="19"/>
          <w:szCs w:val="19"/>
          <w:lang w:eastAsia="da-DK"/>
        </w:rPr>
        <w:t>ilag 3</w:t>
      </w:r>
      <w:r>
        <w:rPr>
          <w:rFonts w:ascii="Verdana" w:eastAsia="Times New Roman" w:hAnsi="Verdana" w:cs="Arial"/>
          <w:sz w:val="19"/>
          <w:szCs w:val="19"/>
          <w:lang w:eastAsia="da-DK"/>
        </w:rPr>
        <w:t>.</w:t>
      </w:r>
    </w:p>
    <w:p w:rsidR="00B71FF4" w:rsidRDefault="00B71FF4" w:rsidP="00B71FF4">
      <w:pPr>
        <w:spacing w:after="0" w:line="240" w:lineRule="auto"/>
        <w:rPr>
          <w:rFonts w:ascii="Verdana" w:eastAsia="Times New Roman" w:hAnsi="Verdana" w:cs="Arial"/>
          <w:sz w:val="19"/>
          <w:szCs w:val="19"/>
          <w:lang w:eastAsia="da-DK"/>
        </w:rPr>
      </w:pPr>
    </w:p>
    <w:p w:rsidR="003D0367" w:rsidRDefault="006D451A" w:rsidP="00616AC0">
      <w:pPr>
        <w:spacing w:after="0"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Forholdet til reglerne for strategisk miljøvurdering</w:t>
      </w:r>
      <w:r w:rsidR="00CF0A9D">
        <w:rPr>
          <w:rFonts w:ascii="Verdana" w:eastAsia="Times New Roman" w:hAnsi="Verdana" w:cs="Arial"/>
          <w:b/>
          <w:sz w:val="19"/>
          <w:szCs w:val="19"/>
          <w:lang w:eastAsia="da-DK"/>
        </w:rPr>
        <w:br/>
      </w:r>
      <w:r w:rsidR="00D73B16">
        <w:rPr>
          <w:rFonts w:ascii="Verdana" w:eastAsia="Times New Roman" w:hAnsi="Verdana" w:cs="Arial"/>
          <w:sz w:val="19"/>
          <w:szCs w:val="19"/>
          <w:lang w:eastAsia="da-DK"/>
        </w:rPr>
        <w:t>Vordingborg</w:t>
      </w:r>
      <w:r w:rsidR="003D0367">
        <w:rPr>
          <w:rFonts w:ascii="Verdana" w:eastAsia="Times New Roman" w:hAnsi="Verdana" w:cs="Arial"/>
          <w:sz w:val="19"/>
          <w:szCs w:val="19"/>
          <w:lang w:eastAsia="da-DK"/>
        </w:rPr>
        <w:t xml:space="preserve"> Kommune har vurderet, at affaldsplanen ikke skal underkastes en strategisk miljøvurdering efter</w:t>
      </w:r>
      <w:r w:rsidR="00CF0A9D">
        <w:rPr>
          <w:rFonts w:ascii="Verdana" w:eastAsia="Times New Roman" w:hAnsi="Verdana" w:cs="Arial"/>
          <w:sz w:val="19"/>
          <w:szCs w:val="19"/>
          <w:lang w:eastAsia="da-DK"/>
        </w:rPr>
        <w:t xml:space="preserve"> lov om miljøvurdering af planer og programmer</w:t>
      </w:r>
      <w:r w:rsidR="003D0367">
        <w:rPr>
          <w:rFonts w:ascii="Verdana" w:eastAsia="Times New Roman" w:hAnsi="Verdana" w:cs="Arial"/>
          <w:sz w:val="19"/>
          <w:szCs w:val="19"/>
          <w:lang w:eastAsia="da-DK"/>
        </w:rPr>
        <w:t xml:space="preserve">, eftersom planen ikke </w:t>
      </w:r>
      <w:r w:rsidR="00CF0A9D" w:rsidRPr="00CF0A9D">
        <w:rPr>
          <w:rFonts w:ascii="Verdana" w:eastAsia="Times New Roman" w:hAnsi="Verdana" w:cs="Arial"/>
          <w:sz w:val="19"/>
          <w:szCs w:val="19"/>
          <w:lang w:eastAsia="da-DK"/>
        </w:rPr>
        <w:t xml:space="preserve">fastlægger rammerne for fremtidige anlægstilladelser til projekter, der er omfattet af </w:t>
      </w:r>
      <w:r w:rsidR="00CF0A9D">
        <w:rPr>
          <w:rFonts w:ascii="Verdana" w:eastAsia="Times New Roman" w:hAnsi="Verdana" w:cs="Arial"/>
          <w:sz w:val="19"/>
          <w:szCs w:val="19"/>
          <w:lang w:eastAsia="da-DK"/>
        </w:rPr>
        <w:t xml:space="preserve">lovens </w:t>
      </w:r>
      <w:r w:rsidR="00CF0A9D" w:rsidRPr="00CF0A9D">
        <w:rPr>
          <w:rFonts w:ascii="Verdana" w:eastAsia="Times New Roman" w:hAnsi="Verdana" w:cs="Arial"/>
          <w:sz w:val="19"/>
          <w:szCs w:val="19"/>
          <w:lang w:eastAsia="da-DK"/>
        </w:rPr>
        <w:t>bilag 3 og 4</w:t>
      </w:r>
      <w:r w:rsidR="004B4CED">
        <w:rPr>
          <w:rFonts w:ascii="Verdana" w:eastAsia="Times New Roman" w:hAnsi="Verdana" w:cs="Arial"/>
          <w:sz w:val="19"/>
          <w:szCs w:val="19"/>
          <w:lang w:eastAsia="da-DK"/>
        </w:rPr>
        <w:t xml:space="preserve"> </w:t>
      </w:r>
      <w:r w:rsidR="007E5810">
        <w:rPr>
          <w:rFonts w:ascii="Verdana" w:eastAsia="Times New Roman" w:hAnsi="Verdana" w:cs="Arial"/>
          <w:sz w:val="19"/>
          <w:szCs w:val="19"/>
          <w:lang w:eastAsia="da-DK"/>
        </w:rPr>
        <w:t>(se også notat herom i planens b</w:t>
      </w:r>
      <w:r w:rsidR="00CA30FF">
        <w:rPr>
          <w:rFonts w:ascii="Verdana" w:eastAsia="Times New Roman" w:hAnsi="Verdana" w:cs="Arial"/>
          <w:sz w:val="19"/>
          <w:szCs w:val="19"/>
          <w:lang w:eastAsia="da-DK"/>
        </w:rPr>
        <w:t>ilag 3).</w:t>
      </w:r>
    </w:p>
    <w:p w:rsidR="00EC44FF" w:rsidRDefault="00EC44FF">
      <w:pPr>
        <w:rPr>
          <w:rFonts w:asciiTheme="majorHAnsi" w:eastAsia="Times New Roman" w:hAnsiTheme="majorHAnsi" w:cstheme="majorBidi"/>
          <w:b/>
          <w:bCs/>
          <w:color w:val="365F91" w:themeColor="accent1" w:themeShade="BF"/>
          <w:sz w:val="28"/>
          <w:szCs w:val="28"/>
          <w:lang w:eastAsia="da-DK"/>
        </w:rPr>
      </w:pPr>
      <w:r>
        <w:rPr>
          <w:rFonts w:eastAsia="Times New Roman"/>
          <w:lang w:eastAsia="da-DK"/>
        </w:rPr>
        <w:br w:type="page"/>
      </w:r>
    </w:p>
    <w:p w:rsidR="00B71FF4" w:rsidRDefault="00B71FF4" w:rsidP="00392E24">
      <w:pPr>
        <w:pStyle w:val="Overskrift1"/>
        <w:rPr>
          <w:rFonts w:eastAsia="Times New Roman"/>
          <w:lang w:eastAsia="da-DK"/>
        </w:rPr>
      </w:pPr>
      <w:bookmarkStart w:id="3" w:name="_Toc383358815"/>
      <w:r>
        <w:rPr>
          <w:rFonts w:eastAsia="Times New Roman"/>
          <w:lang w:eastAsia="da-DK"/>
        </w:rPr>
        <w:lastRenderedPageBreak/>
        <w:t>3. Affaldsplanens opbygning</w:t>
      </w:r>
      <w:bookmarkEnd w:id="3"/>
    </w:p>
    <w:p w:rsidR="00B71FF4" w:rsidRDefault="00B71FF4" w:rsidP="00B71FF4">
      <w:pPr>
        <w:spacing w:after="0" w:line="240" w:lineRule="auto"/>
        <w:rPr>
          <w:rFonts w:ascii="Verdana" w:eastAsia="Times New Roman" w:hAnsi="Verdana" w:cs="Arial"/>
          <w:sz w:val="19"/>
          <w:szCs w:val="19"/>
          <w:lang w:eastAsia="da-DK"/>
        </w:rPr>
      </w:pPr>
    </w:p>
    <w:p w:rsidR="00B71FF4" w:rsidRPr="009D2B97" w:rsidRDefault="00D73B16"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B71FF4" w:rsidRPr="009D2B97">
        <w:rPr>
          <w:rFonts w:ascii="Verdana" w:eastAsia="Times New Roman" w:hAnsi="Verdana" w:cs="Arial"/>
          <w:sz w:val="19"/>
          <w:szCs w:val="19"/>
          <w:lang w:eastAsia="da-DK"/>
        </w:rPr>
        <w:t xml:space="preserve"> Kommunes affaldsplan består af</w:t>
      </w:r>
      <w:r w:rsidR="00EC44FF">
        <w:rPr>
          <w:rFonts w:ascii="Verdana" w:eastAsia="Times New Roman" w:hAnsi="Verdana" w:cs="Arial"/>
          <w:sz w:val="19"/>
          <w:szCs w:val="19"/>
          <w:lang w:eastAsia="da-DK"/>
        </w:rPr>
        <w:t xml:space="preserve"> </w:t>
      </w:r>
      <w:r w:rsidR="005C1FF6">
        <w:rPr>
          <w:rFonts w:ascii="Verdana" w:eastAsia="Times New Roman" w:hAnsi="Verdana" w:cs="Arial"/>
          <w:sz w:val="19"/>
          <w:szCs w:val="19"/>
          <w:lang w:eastAsia="da-DK"/>
        </w:rPr>
        <w:t xml:space="preserve">en plan med </w:t>
      </w:r>
      <w:r w:rsidR="00A549CC">
        <w:rPr>
          <w:rFonts w:ascii="Verdana" w:eastAsia="Times New Roman" w:hAnsi="Verdana" w:cs="Arial"/>
          <w:sz w:val="19"/>
          <w:szCs w:val="19"/>
          <w:lang w:eastAsia="da-DK"/>
        </w:rPr>
        <w:t>fire</w:t>
      </w:r>
      <w:r w:rsidR="00B71FF4" w:rsidRPr="009D2B97">
        <w:rPr>
          <w:rFonts w:ascii="Verdana" w:eastAsia="Times New Roman" w:hAnsi="Verdana" w:cs="Arial"/>
          <w:sz w:val="19"/>
          <w:szCs w:val="19"/>
          <w:lang w:eastAsia="da-DK"/>
        </w:rPr>
        <w:t xml:space="preserve"> bilag. </w:t>
      </w:r>
    </w:p>
    <w:p w:rsidR="00B71FF4" w:rsidRDefault="00B71FF4" w:rsidP="00B71FF4">
      <w:pPr>
        <w:spacing w:after="0" w:line="240" w:lineRule="auto"/>
        <w:rPr>
          <w:rFonts w:ascii="Verdana" w:eastAsia="Times New Roman" w:hAnsi="Verdana" w:cs="Arial"/>
          <w:b/>
          <w:bCs/>
          <w:sz w:val="19"/>
          <w:szCs w:val="19"/>
          <w:lang w:eastAsia="da-DK"/>
        </w:rPr>
      </w:pPr>
    </w:p>
    <w:p w:rsidR="00B71FF4" w:rsidRPr="009D2B97" w:rsidRDefault="00F50447" w:rsidP="00B71FF4">
      <w:pPr>
        <w:spacing w:after="0" w:line="240" w:lineRule="auto"/>
        <w:rPr>
          <w:rFonts w:ascii="Verdana" w:eastAsia="Times New Roman" w:hAnsi="Verdana" w:cs="Arial"/>
          <w:sz w:val="19"/>
          <w:szCs w:val="19"/>
          <w:lang w:eastAsia="da-DK"/>
        </w:rPr>
      </w:pPr>
      <w:r>
        <w:rPr>
          <w:rFonts w:ascii="Verdana" w:eastAsia="Times New Roman" w:hAnsi="Verdana" w:cs="Arial"/>
          <w:b/>
          <w:bCs/>
          <w:sz w:val="19"/>
          <w:szCs w:val="19"/>
          <w:lang w:eastAsia="da-DK"/>
        </w:rPr>
        <w:t>Planen</w:t>
      </w:r>
    </w:p>
    <w:p w:rsidR="00B71FF4" w:rsidRPr="009D2B97" w:rsidRDefault="00B71FF4" w:rsidP="00B71FF4">
      <w:pPr>
        <w:spacing w:after="0" w:line="240" w:lineRule="auto"/>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I </w:t>
      </w:r>
      <w:r w:rsidR="00F50447">
        <w:rPr>
          <w:rFonts w:ascii="Verdana" w:eastAsia="Times New Roman" w:hAnsi="Verdana" w:cs="Arial"/>
          <w:sz w:val="19"/>
          <w:szCs w:val="19"/>
          <w:lang w:eastAsia="da-DK"/>
        </w:rPr>
        <w:t>selve planen</w:t>
      </w:r>
      <w:r w:rsidRPr="009D2B97">
        <w:rPr>
          <w:rFonts w:ascii="Verdana" w:eastAsia="Times New Roman" w:hAnsi="Verdana" w:cs="Arial"/>
          <w:sz w:val="19"/>
          <w:szCs w:val="19"/>
          <w:lang w:eastAsia="da-DK"/>
        </w:rPr>
        <w:t xml:space="preserve"> findes bl.a. </w:t>
      </w:r>
    </w:p>
    <w:p w:rsidR="00B71FF4" w:rsidRDefault="009B0CC3" w:rsidP="00B71FF4">
      <w:pPr>
        <w:numPr>
          <w:ilvl w:val="0"/>
          <w:numId w:val="2"/>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 xml:space="preserve">Beskrivelse af de </w:t>
      </w:r>
      <w:r w:rsidR="00B71FF4">
        <w:rPr>
          <w:rFonts w:ascii="Verdana" w:eastAsia="Times New Roman" w:hAnsi="Verdana" w:cs="Arial"/>
          <w:sz w:val="19"/>
          <w:szCs w:val="19"/>
          <w:lang w:eastAsia="da-DK"/>
        </w:rPr>
        <w:t>nationale mål</w:t>
      </w:r>
    </w:p>
    <w:p w:rsidR="00B71FF4" w:rsidRDefault="00B71FF4" w:rsidP="00B71FF4">
      <w:pPr>
        <w:numPr>
          <w:ilvl w:val="0"/>
          <w:numId w:val="2"/>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Kommunens målsætninger for affaldshåndteringen</w:t>
      </w:r>
      <w:r w:rsidR="00F50447">
        <w:rPr>
          <w:rFonts w:ascii="Verdana" w:eastAsia="Times New Roman" w:hAnsi="Verdana" w:cs="Arial"/>
          <w:sz w:val="19"/>
          <w:szCs w:val="19"/>
          <w:lang w:eastAsia="da-DK"/>
        </w:rPr>
        <w:t xml:space="preserve"> på kort (2018) og langt (2024) sigt</w:t>
      </w:r>
    </w:p>
    <w:p w:rsidR="00B71FF4" w:rsidRDefault="00B71FF4" w:rsidP="00B71FF4">
      <w:pPr>
        <w:numPr>
          <w:ilvl w:val="0"/>
          <w:numId w:val="2"/>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 xml:space="preserve">Behandlingsbehov og </w:t>
      </w:r>
      <w:proofErr w:type="gramStart"/>
      <w:r>
        <w:rPr>
          <w:rFonts w:ascii="Verdana" w:eastAsia="Times New Roman" w:hAnsi="Verdana" w:cs="Arial"/>
          <w:sz w:val="19"/>
          <w:szCs w:val="19"/>
          <w:lang w:eastAsia="da-DK"/>
        </w:rPr>
        <w:t>–kapacitet</w:t>
      </w:r>
      <w:proofErr w:type="gramEnd"/>
      <w:r w:rsidR="00F50447">
        <w:rPr>
          <w:rFonts w:ascii="Verdana" w:eastAsia="Times New Roman" w:hAnsi="Verdana" w:cs="Arial"/>
          <w:sz w:val="19"/>
          <w:szCs w:val="19"/>
          <w:lang w:eastAsia="da-DK"/>
        </w:rPr>
        <w:t xml:space="preserve"> (2018 og 2024)</w:t>
      </w:r>
    </w:p>
    <w:p w:rsidR="00B71FF4" w:rsidRPr="009D2B97" w:rsidRDefault="00B71FF4" w:rsidP="00B71FF4">
      <w:pPr>
        <w:numPr>
          <w:ilvl w:val="0"/>
          <w:numId w:val="2"/>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Planens økonomiske konsekvenser</w:t>
      </w:r>
      <w:r w:rsidRPr="009D2B97">
        <w:rPr>
          <w:rFonts w:ascii="Verdana" w:eastAsia="Times New Roman" w:hAnsi="Verdana" w:cs="Arial"/>
          <w:sz w:val="19"/>
          <w:szCs w:val="19"/>
          <w:lang w:eastAsia="da-DK"/>
        </w:rPr>
        <w:t xml:space="preserve"> </w:t>
      </w:r>
    </w:p>
    <w:p w:rsidR="00B71FF4" w:rsidRPr="009D2B97" w:rsidRDefault="00B71FF4" w:rsidP="00B71FF4">
      <w:pPr>
        <w:numPr>
          <w:ilvl w:val="0"/>
          <w:numId w:val="2"/>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Korte resumeer af planens forslag til initiativer</w:t>
      </w:r>
      <w:r w:rsidR="00F50447">
        <w:rPr>
          <w:rFonts w:ascii="Verdana" w:eastAsia="Times New Roman" w:hAnsi="Verdana" w:cs="Arial"/>
          <w:sz w:val="19"/>
          <w:szCs w:val="19"/>
          <w:lang w:eastAsia="da-DK"/>
        </w:rPr>
        <w:t xml:space="preserve"> frem til udgangen af 2018</w:t>
      </w:r>
      <w:r w:rsidRPr="009D2B97">
        <w:rPr>
          <w:rFonts w:ascii="Verdana" w:eastAsia="Times New Roman" w:hAnsi="Verdana" w:cs="Arial"/>
          <w:sz w:val="19"/>
          <w:szCs w:val="19"/>
          <w:lang w:eastAsia="da-DK"/>
        </w:rPr>
        <w:t xml:space="preserve"> - "Kommunens handleplan i korte træk" </w:t>
      </w:r>
    </w:p>
    <w:p w:rsidR="00B71FF4" w:rsidRDefault="00B71FF4" w:rsidP="00B71FF4">
      <w:pPr>
        <w:spacing w:after="0" w:line="240" w:lineRule="auto"/>
        <w:rPr>
          <w:rFonts w:ascii="Verdana" w:eastAsia="Times New Roman" w:hAnsi="Verdana" w:cs="Arial"/>
          <w:b/>
          <w:bCs/>
          <w:sz w:val="19"/>
          <w:szCs w:val="19"/>
          <w:lang w:eastAsia="da-DK"/>
        </w:rPr>
      </w:pPr>
    </w:p>
    <w:p w:rsidR="00B71FF4" w:rsidRPr="009D2B97" w:rsidRDefault="00B71FF4" w:rsidP="00B71FF4">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Bilag 1</w:t>
      </w:r>
      <w:r w:rsidRPr="009D2B97">
        <w:rPr>
          <w:rFonts w:ascii="Verdana" w:eastAsia="Times New Roman" w:hAnsi="Verdana" w:cs="Arial"/>
          <w:sz w:val="19"/>
          <w:szCs w:val="19"/>
          <w:lang w:eastAsia="da-DK"/>
        </w:rPr>
        <w:t xml:space="preserve"> </w:t>
      </w:r>
      <w:r w:rsidR="004B4CED">
        <w:rPr>
          <w:rFonts w:ascii="Verdana" w:eastAsia="Times New Roman" w:hAnsi="Verdana" w:cs="Arial"/>
          <w:b/>
          <w:bCs/>
          <w:sz w:val="19"/>
          <w:szCs w:val="19"/>
          <w:lang w:eastAsia="da-DK"/>
        </w:rPr>
        <w:t>Handleplaner</w:t>
      </w:r>
    </w:p>
    <w:p w:rsidR="00B71FF4" w:rsidRPr="009D2B97" w:rsidRDefault="00B71FF4" w:rsidP="00B71FF4">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1 </w:t>
      </w:r>
      <w:r w:rsidRPr="009D2B97">
        <w:rPr>
          <w:rFonts w:ascii="Verdana" w:eastAsia="Times New Roman" w:hAnsi="Verdana" w:cs="Arial"/>
          <w:sz w:val="19"/>
          <w:szCs w:val="19"/>
          <w:lang w:eastAsia="da-DK"/>
        </w:rPr>
        <w:t xml:space="preserve">er udarbejdet som et opslagsværk over </w:t>
      </w:r>
      <w:r w:rsidR="00D73B16">
        <w:rPr>
          <w:rFonts w:ascii="Verdana" w:eastAsia="Times New Roman" w:hAnsi="Verdana" w:cs="Arial"/>
          <w:sz w:val="19"/>
          <w:szCs w:val="19"/>
          <w:lang w:eastAsia="da-DK"/>
        </w:rPr>
        <w:t>Vordingborg</w:t>
      </w:r>
      <w:r w:rsidRPr="009D2B97">
        <w:rPr>
          <w:rFonts w:ascii="Verdana" w:eastAsia="Times New Roman" w:hAnsi="Verdana" w:cs="Arial"/>
          <w:sz w:val="19"/>
          <w:szCs w:val="19"/>
          <w:lang w:eastAsia="da-DK"/>
        </w:rPr>
        <w:t xml:space="preserve"> Kommunes </w:t>
      </w:r>
      <w:r w:rsidR="005C60E5">
        <w:rPr>
          <w:rFonts w:ascii="Verdana" w:eastAsia="Times New Roman" w:hAnsi="Verdana" w:cs="Arial"/>
          <w:sz w:val="19"/>
          <w:szCs w:val="19"/>
          <w:lang w:eastAsia="da-DK"/>
        </w:rPr>
        <w:t>handleplaner, opdelt i initiativer for husholdninger, erhverv og tværgående initiativer. Bilaget b</w:t>
      </w:r>
      <w:r w:rsidRPr="009D2B97">
        <w:rPr>
          <w:rFonts w:ascii="Verdana" w:eastAsia="Times New Roman" w:hAnsi="Verdana" w:cs="Arial"/>
          <w:sz w:val="19"/>
          <w:szCs w:val="19"/>
          <w:lang w:eastAsia="da-DK"/>
        </w:rPr>
        <w:t xml:space="preserve">eskriver </w:t>
      </w:r>
      <w:r w:rsidR="00F50447">
        <w:rPr>
          <w:rFonts w:ascii="Verdana" w:eastAsia="Times New Roman" w:hAnsi="Verdana" w:cs="Arial"/>
          <w:sz w:val="19"/>
          <w:szCs w:val="19"/>
          <w:lang w:eastAsia="da-DK"/>
        </w:rPr>
        <w:t xml:space="preserve">detaljeret </w:t>
      </w:r>
      <w:r w:rsidRPr="009D2B97">
        <w:rPr>
          <w:rFonts w:ascii="Verdana" w:eastAsia="Times New Roman" w:hAnsi="Verdana" w:cs="Arial"/>
          <w:sz w:val="19"/>
          <w:szCs w:val="19"/>
          <w:lang w:eastAsia="da-DK"/>
        </w:rPr>
        <w:t xml:space="preserve">de enkelte initiativer </w:t>
      </w:r>
      <w:r w:rsidR="000D2C5B">
        <w:rPr>
          <w:rFonts w:ascii="Verdana" w:eastAsia="Times New Roman" w:hAnsi="Verdana" w:cs="Arial"/>
          <w:sz w:val="19"/>
          <w:szCs w:val="19"/>
          <w:lang w:eastAsia="da-DK"/>
        </w:rPr>
        <w:t>i perioden 2014 til</w:t>
      </w:r>
      <w:r w:rsidR="00F50447">
        <w:rPr>
          <w:rFonts w:ascii="Verdana" w:eastAsia="Times New Roman" w:hAnsi="Verdana" w:cs="Arial"/>
          <w:sz w:val="19"/>
          <w:szCs w:val="19"/>
          <w:lang w:eastAsia="da-DK"/>
        </w:rPr>
        <w:t xml:space="preserve"> og med 2018</w:t>
      </w:r>
      <w:r w:rsidRPr="009D2B97">
        <w:rPr>
          <w:rFonts w:ascii="Verdana" w:eastAsia="Times New Roman" w:hAnsi="Verdana" w:cs="Arial"/>
          <w:sz w:val="19"/>
          <w:szCs w:val="19"/>
          <w:lang w:eastAsia="da-DK"/>
        </w:rPr>
        <w:t>. Beskrivelserne er udformet som opslag</w:t>
      </w:r>
      <w:r w:rsidR="005C60E5">
        <w:rPr>
          <w:rFonts w:ascii="Verdana" w:eastAsia="Times New Roman" w:hAnsi="Verdana" w:cs="Arial"/>
          <w:sz w:val="19"/>
          <w:szCs w:val="19"/>
          <w:lang w:eastAsia="da-DK"/>
        </w:rPr>
        <w:t>, der er ens opbygget, og som</w:t>
      </w:r>
      <w:r w:rsidRPr="009D2B97">
        <w:rPr>
          <w:rFonts w:ascii="Verdana" w:eastAsia="Times New Roman" w:hAnsi="Verdana" w:cs="Arial"/>
          <w:sz w:val="19"/>
          <w:szCs w:val="19"/>
          <w:lang w:eastAsia="da-DK"/>
        </w:rPr>
        <w:t xml:space="preserve"> indeholder informationer om:</w:t>
      </w:r>
    </w:p>
    <w:p w:rsidR="00B71FF4" w:rsidRPr="009D2B97" w:rsidRDefault="00B71FF4" w:rsidP="00B71FF4">
      <w:pPr>
        <w:numPr>
          <w:ilvl w:val="0"/>
          <w:numId w:val="3"/>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w:t>
      </w:r>
      <w:r w:rsidR="004B4CED">
        <w:rPr>
          <w:rFonts w:ascii="Verdana" w:eastAsia="Times New Roman" w:hAnsi="Verdana" w:cs="Arial"/>
          <w:sz w:val="19"/>
          <w:szCs w:val="19"/>
          <w:lang w:eastAsia="da-DK"/>
        </w:rPr>
        <w:t>ilke initiativer der er tale om</w:t>
      </w:r>
      <w:r w:rsidRPr="009D2B97">
        <w:rPr>
          <w:rFonts w:ascii="Verdana" w:eastAsia="Times New Roman" w:hAnsi="Verdana" w:cs="Arial"/>
          <w:sz w:val="19"/>
          <w:szCs w:val="19"/>
          <w:lang w:eastAsia="da-DK"/>
        </w:rPr>
        <w:t xml:space="preserve"> </w:t>
      </w:r>
    </w:p>
    <w:p w:rsidR="00B71FF4" w:rsidRPr="009D2B97" w:rsidRDefault="004B4CED" w:rsidP="00B71FF4">
      <w:pPr>
        <w:numPr>
          <w:ilvl w:val="0"/>
          <w:numId w:val="3"/>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Hvilke krav der skal opfyldes</w:t>
      </w:r>
      <w:r w:rsidR="00B71FF4" w:rsidRPr="009D2B97">
        <w:rPr>
          <w:rFonts w:ascii="Verdana" w:eastAsia="Times New Roman" w:hAnsi="Verdana" w:cs="Arial"/>
          <w:sz w:val="19"/>
          <w:szCs w:val="19"/>
          <w:lang w:eastAsia="da-DK"/>
        </w:rPr>
        <w:t xml:space="preserve"> </w:t>
      </w:r>
    </w:p>
    <w:p w:rsidR="00B71FF4" w:rsidRPr="009D2B97" w:rsidRDefault="004B4CED" w:rsidP="00B71FF4">
      <w:pPr>
        <w:numPr>
          <w:ilvl w:val="0"/>
          <w:numId w:val="3"/>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Hvor vi står i dag</w:t>
      </w:r>
    </w:p>
    <w:p w:rsidR="00B71FF4" w:rsidRPr="009D2B97" w:rsidRDefault="00B71FF4" w:rsidP="00B71FF4">
      <w:pPr>
        <w:numPr>
          <w:ilvl w:val="0"/>
          <w:numId w:val="3"/>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Hvad planen er (hvilke initiativer/handlinger skal sættes i værk),</w:t>
      </w:r>
      <w:r w:rsidR="004B4CED">
        <w:rPr>
          <w:rFonts w:ascii="Verdana" w:eastAsia="Times New Roman" w:hAnsi="Verdana" w:cs="Arial"/>
          <w:sz w:val="19"/>
          <w:szCs w:val="19"/>
          <w:lang w:eastAsia="da-DK"/>
        </w:rPr>
        <w:t xml:space="preserve"> og</w:t>
      </w:r>
      <w:r w:rsidRPr="009D2B97">
        <w:rPr>
          <w:rFonts w:ascii="Verdana" w:eastAsia="Times New Roman" w:hAnsi="Verdana" w:cs="Arial"/>
          <w:sz w:val="19"/>
          <w:szCs w:val="19"/>
          <w:lang w:eastAsia="da-DK"/>
        </w:rPr>
        <w:t xml:space="preserve"> </w:t>
      </w:r>
    </w:p>
    <w:p w:rsidR="00B71FF4" w:rsidRPr="009D2B97" w:rsidRDefault="00B71FF4" w:rsidP="00B71FF4">
      <w:pPr>
        <w:numPr>
          <w:ilvl w:val="0"/>
          <w:numId w:val="3"/>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Hvor initiativerne fører os hen, herunder udviklingen i affaldsmængderne. </w:t>
      </w:r>
    </w:p>
    <w:p w:rsidR="00B71FF4" w:rsidRPr="009D2B97" w:rsidRDefault="00B71FF4" w:rsidP="00B71FF4">
      <w:pPr>
        <w:spacing w:after="0" w:line="240" w:lineRule="auto"/>
        <w:rPr>
          <w:rFonts w:ascii="Verdana" w:eastAsia="Times New Roman" w:hAnsi="Verdana" w:cs="Arial"/>
          <w:sz w:val="19"/>
          <w:szCs w:val="19"/>
          <w:lang w:eastAsia="da-DK"/>
        </w:rPr>
      </w:pPr>
    </w:p>
    <w:p w:rsidR="00B71FF4" w:rsidRPr="009D2B97" w:rsidRDefault="00B71FF4" w:rsidP="00B71FF4">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w:t>
      </w:r>
      <w:r w:rsidR="0099258F">
        <w:rPr>
          <w:rFonts w:ascii="Verdana" w:eastAsia="Times New Roman" w:hAnsi="Verdana" w:cs="Arial"/>
          <w:b/>
          <w:bCs/>
          <w:sz w:val="19"/>
          <w:szCs w:val="19"/>
          <w:lang w:eastAsia="da-DK"/>
        </w:rPr>
        <w:t xml:space="preserve">ilag 2 Prognose, </w:t>
      </w:r>
      <w:r w:rsidRPr="009D2B97">
        <w:rPr>
          <w:rFonts w:ascii="Verdana" w:eastAsia="Times New Roman" w:hAnsi="Verdana" w:cs="Arial"/>
          <w:b/>
          <w:bCs/>
          <w:sz w:val="19"/>
          <w:szCs w:val="19"/>
          <w:lang w:eastAsia="da-DK"/>
        </w:rPr>
        <w:t>ordningsstatus, affaldskortlægning</w:t>
      </w:r>
    </w:p>
    <w:p w:rsidR="00B71FF4" w:rsidRPr="009D2B97" w:rsidRDefault="00B71FF4" w:rsidP="0099258F">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2 </w:t>
      </w:r>
      <w:r w:rsidR="0099258F">
        <w:rPr>
          <w:rFonts w:ascii="Verdana" w:eastAsia="Times New Roman" w:hAnsi="Verdana" w:cs="Arial"/>
          <w:sz w:val="19"/>
          <w:szCs w:val="19"/>
          <w:lang w:eastAsia="da-DK"/>
        </w:rPr>
        <w:t>indeholder:</w:t>
      </w:r>
    </w:p>
    <w:p w:rsidR="00B71FF4" w:rsidRPr="009D2B97" w:rsidRDefault="00B71FF4" w:rsidP="00B71FF4">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Status for</w:t>
      </w:r>
      <w:r w:rsidR="005C60E5">
        <w:rPr>
          <w:rFonts w:ascii="Verdana" w:eastAsia="Times New Roman" w:hAnsi="Verdana" w:cs="Arial"/>
          <w:sz w:val="19"/>
          <w:szCs w:val="19"/>
          <w:lang w:eastAsia="da-DK"/>
        </w:rPr>
        <w:t xml:space="preserve"> eksisterende affaldsordninger.</w:t>
      </w:r>
      <w:r w:rsidRPr="009D2B97">
        <w:rPr>
          <w:rFonts w:ascii="Verdana" w:eastAsia="Times New Roman" w:hAnsi="Verdana" w:cs="Arial"/>
          <w:sz w:val="19"/>
          <w:szCs w:val="19"/>
          <w:lang w:eastAsia="da-DK"/>
        </w:rPr>
        <w:t xml:space="preserve"> </w:t>
      </w:r>
    </w:p>
    <w:p w:rsidR="00B71FF4" w:rsidRPr="009D2B97" w:rsidRDefault="00B71FF4" w:rsidP="00B71FF4">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Kortlægning af affaldsmængder og affaldets </w:t>
      </w:r>
      <w:r w:rsidR="005C60E5">
        <w:rPr>
          <w:rFonts w:ascii="Verdana" w:eastAsia="Times New Roman" w:hAnsi="Verdana" w:cs="Arial"/>
          <w:sz w:val="19"/>
          <w:szCs w:val="19"/>
          <w:lang w:eastAsia="da-DK"/>
        </w:rPr>
        <w:t>fordeling på behandlingsformer.</w:t>
      </w:r>
    </w:p>
    <w:p w:rsidR="00B71FF4" w:rsidRDefault="0099258F" w:rsidP="00B71FF4">
      <w:pPr>
        <w:numPr>
          <w:ilvl w:val="0"/>
          <w:numId w:val="4"/>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 xml:space="preserve">Prognoser for </w:t>
      </w:r>
      <w:r w:rsidR="005C60E5">
        <w:rPr>
          <w:rFonts w:ascii="Verdana" w:eastAsia="Times New Roman" w:hAnsi="Verdana" w:cs="Arial"/>
          <w:sz w:val="19"/>
          <w:szCs w:val="19"/>
          <w:lang w:eastAsia="da-DK"/>
        </w:rPr>
        <w:t>udviklingen i affaldsmængderne i 2018 og i 2024.</w:t>
      </w:r>
    </w:p>
    <w:p w:rsidR="005C1FF6" w:rsidRDefault="0099258F" w:rsidP="0099258F">
      <w:pPr>
        <w:spacing w:before="100" w:beforeAutospacing="1" w:after="100" w:afterAutospacing="1"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Bilag 3 Baggrundsnotater</w:t>
      </w:r>
      <w:r>
        <w:rPr>
          <w:rFonts w:ascii="Verdana" w:eastAsia="Times New Roman" w:hAnsi="Verdana" w:cs="Arial"/>
          <w:b/>
          <w:sz w:val="19"/>
          <w:szCs w:val="19"/>
          <w:lang w:eastAsia="da-DK"/>
        </w:rPr>
        <w:br/>
      </w:r>
      <w:r w:rsidR="00D11ABD">
        <w:rPr>
          <w:rFonts w:ascii="Verdana" w:eastAsia="Times New Roman" w:hAnsi="Verdana" w:cs="Arial"/>
          <w:sz w:val="19"/>
          <w:szCs w:val="19"/>
          <w:lang w:eastAsia="da-DK"/>
        </w:rPr>
        <w:t xml:space="preserve">I </w:t>
      </w:r>
      <w:r w:rsidR="007E5810">
        <w:rPr>
          <w:rFonts w:ascii="Verdana" w:eastAsia="Times New Roman" w:hAnsi="Verdana" w:cs="Arial"/>
          <w:sz w:val="19"/>
          <w:szCs w:val="19"/>
          <w:lang w:eastAsia="da-DK"/>
        </w:rPr>
        <w:t>b</w:t>
      </w:r>
      <w:r>
        <w:rPr>
          <w:rFonts w:ascii="Verdana" w:eastAsia="Times New Roman" w:hAnsi="Verdana" w:cs="Arial"/>
          <w:sz w:val="19"/>
          <w:szCs w:val="19"/>
          <w:lang w:eastAsia="da-DK"/>
        </w:rPr>
        <w:t xml:space="preserve">ilag 3 </w:t>
      </w:r>
      <w:r w:rsidR="00D11ABD">
        <w:rPr>
          <w:rFonts w:ascii="Verdana" w:eastAsia="Times New Roman" w:hAnsi="Verdana" w:cs="Arial"/>
          <w:sz w:val="19"/>
          <w:szCs w:val="19"/>
          <w:lang w:eastAsia="da-DK"/>
        </w:rPr>
        <w:t>findes</w:t>
      </w:r>
      <w:r>
        <w:rPr>
          <w:rFonts w:ascii="Verdana" w:eastAsia="Times New Roman" w:hAnsi="Verdana" w:cs="Arial"/>
          <w:sz w:val="19"/>
          <w:szCs w:val="19"/>
          <w:lang w:eastAsia="da-DK"/>
        </w:rPr>
        <w:t xml:space="preserve"> nogle baggrundsnotater</w:t>
      </w:r>
      <w:r w:rsidR="00D11ABD">
        <w:rPr>
          <w:rFonts w:ascii="Verdana" w:eastAsia="Times New Roman" w:hAnsi="Verdana" w:cs="Arial"/>
          <w:sz w:val="19"/>
          <w:szCs w:val="19"/>
          <w:lang w:eastAsia="da-DK"/>
        </w:rPr>
        <w:t xml:space="preserve"> om bl.a. EU’s strategier og planer på affaldsområdet</w:t>
      </w:r>
      <w:r w:rsidR="005C60E5">
        <w:rPr>
          <w:rFonts w:ascii="Verdana" w:eastAsia="Times New Roman" w:hAnsi="Verdana" w:cs="Arial"/>
          <w:sz w:val="19"/>
          <w:szCs w:val="19"/>
          <w:lang w:eastAsia="da-DK"/>
        </w:rPr>
        <w:t xml:space="preserve">, </w:t>
      </w:r>
      <w:r w:rsidR="005C1FF6">
        <w:rPr>
          <w:rFonts w:ascii="Verdana" w:eastAsia="Times New Roman" w:hAnsi="Verdana" w:cs="Arial"/>
          <w:sz w:val="19"/>
          <w:szCs w:val="19"/>
          <w:lang w:eastAsia="da-DK"/>
        </w:rPr>
        <w:t xml:space="preserve">kommunens begrundelse for, at planen ikke skal underkastes strategisk miljøvurdering, </w:t>
      </w:r>
      <w:r w:rsidR="005C60E5">
        <w:rPr>
          <w:rFonts w:ascii="Verdana" w:eastAsia="Times New Roman" w:hAnsi="Verdana" w:cs="Arial"/>
          <w:sz w:val="19"/>
          <w:szCs w:val="19"/>
          <w:lang w:eastAsia="da-DK"/>
        </w:rPr>
        <w:t>samt</w:t>
      </w:r>
      <w:r w:rsidR="005C1FF6">
        <w:rPr>
          <w:rFonts w:ascii="Verdana" w:eastAsia="Times New Roman" w:hAnsi="Verdana" w:cs="Arial"/>
          <w:sz w:val="19"/>
          <w:szCs w:val="19"/>
          <w:lang w:eastAsia="da-DK"/>
        </w:rPr>
        <w:t xml:space="preserve"> en gennemgang af de forudsætninger, der er lagt til grund for vurderingen af planens økonomiske konsekvenser.</w:t>
      </w:r>
    </w:p>
    <w:p w:rsidR="00B71FF4" w:rsidRDefault="00A549CC" w:rsidP="00B71FF4">
      <w:pPr>
        <w:spacing w:after="0" w:line="240" w:lineRule="auto"/>
        <w:rPr>
          <w:rFonts w:ascii="Verdana" w:eastAsia="Times New Roman" w:hAnsi="Verdana" w:cs="Arial"/>
          <w:b/>
          <w:sz w:val="19"/>
          <w:szCs w:val="19"/>
          <w:lang w:eastAsia="da-DK"/>
        </w:rPr>
      </w:pPr>
      <w:r w:rsidRPr="00A549CC">
        <w:rPr>
          <w:rFonts w:ascii="Verdana" w:eastAsia="Times New Roman" w:hAnsi="Verdana" w:cs="Arial"/>
          <w:b/>
          <w:sz w:val="19"/>
          <w:szCs w:val="19"/>
          <w:lang w:eastAsia="da-DK"/>
        </w:rPr>
        <w:t>Bilag 4 En samlet tids- og aktivitetsplan for alle initiativerne i planen.</w:t>
      </w:r>
    </w:p>
    <w:p w:rsidR="00A549CC" w:rsidRDefault="00A549CC" w:rsidP="00B71FF4">
      <w:pPr>
        <w:spacing w:after="0" w:line="240" w:lineRule="auto"/>
        <w:rPr>
          <w:rFonts w:ascii="Verdana" w:eastAsia="Times New Roman" w:hAnsi="Verdana" w:cs="Arial"/>
          <w:b/>
          <w:sz w:val="19"/>
          <w:szCs w:val="19"/>
          <w:lang w:eastAsia="da-DK"/>
        </w:rPr>
      </w:pPr>
    </w:p>
    <w:p w:rsidR="00A549CC" w:rsidRDefault="00A549CC" w:rsidP="00A549CC">
      <w:pPr>
        <w:pStyle w:val="Listeafsnit"/>
        <w:numPr>
          <w:ilvl w:val="0"/>
          <w:numId w:val="26"/>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Husholdninger</w:t>
      </w:r>
    </w:p>
    <w:p w:rsidR="00A549CC" w:rsidRDefault="00A549CC" w:rsidP="00A549CC">
      <w:pPr>
        <w:pStyle w:val="Listeafsnit"/>
        <w:numPr>
          <w:ilvl w:val="0"/>
          <w:numId w:val="26"/>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Erhverv</w:t>
      </w:r>
    </w:p>
    <w:p w:rsidR="00A549CC" w:rsidRPr="00A549CC" w:rsidRDefault="00A549CC" w:rsidP="00A549CC">
      <w:pPr>
        <w:pStyle w:val="Listeafsnit"/>
        <w:numPr>
          <w:ilvl w:val="0"/>
          <w:numId w:val="26"/>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Tværgående initiativer</w:t>
      </w:r>
    </w:p>
    <w:p w:rsidR="00B71FF4" w:rsidRDefault="00B71FF4">
      <w:r>
        <w:br w:type="page"/>
      </w:r>
    </w:p>
    <w:p w:rsidR="00392E24" w:rsidRDefault="00392E24" w:rsidP="00392E24">
      <w:pPr>
        <w:pStyle w:val="Overskrift1"/>
        <w:rPr>
          <w:rFonts w:eastAsia="Times New Roman"/>
          <w:lang w:eastAsia="da-DK"/>
        </w:rPr>
      </w:pPr>
      <w:bookmarkStart w:id="4" w:name="_Toc383358816"/>
      <w:r>
        <w:rPr>
          <w:rFonts w:eastAsia="Times New Roman"/>
          <w:lang w:eastAsia="da-DK"/>
        </w:rPr>
        <w:lastRenderedPageBreak/>
        <w:t>4. Forudsætninger og nationale mål</w:t>
      </w:r>
      <w:bookmarkEnd w:id="4"/>
    </w:p>
    <w:p w:rsidR="00392E24" w:rsidRDefault="00392E24" w:rsidP="00B71FF4">
      <w:pPr>
        <w:spacing w:after="0" w:line="240" w:lineRule="auto"/>
        <w:rPr>
          <w:rFonts w:ascii="Verdana" w:eastAsia="Times New Roman" w:hAnsi="Verdana" w:cs="Arial"/>
          <w:sz w:val="19"/>
          <w:szCs w:val="19"/>
          <w:lang w:eastAsia="da-DK"/>
        </w:rPr>
      </w:pPr>
    </w:p>
    <w:p w:rsidR="005C60E5" w:rsidRDefault="00413772" w:rsidP="00413772">
      <w:pPr>
        <w:spacing w:after="0" w:line="240" w:lineRule="auto"/>
        <w:rPr>
          <w:rFonts w:ascii="Verdana" w:eastAsia="Times New Roman" w:hAnsi="Verdana" w:cs="Arial"/>
          <w:sz w:val="19"/>
          <w:szCs w:val="19"/>
          <w:lang w:eastAsia="da-DK"/>
        </w:rPr>
      </w:pPr>
      <w:r w:rsidRPr="00341630">
        <w:rPr>
          <w:rFonts w:ascii="Verdana" w:eastAsia="Times New Roman" w:hAnsi="Verdana" w:cs="Arial"/>
          <w:sz w:val="19"/>
          <w:szCs w:val="19"/>
          <w:lang w:eastAsia="da-DK"/>
        </w:rPr>
        <w:t xml:space="preserve">I det følgende beskrives </w:t>
      </w:r>
      <w:r w:rsidR="005C60E5">
        <w:rPr>
          <w:rFonts w:ascii="Verdana" w:eastAsia="Times New Roman" w:hAnsi="Verdana" w:cs="Arial"/>
          <w:sz w:val="19"/>
          <w:szCs w:val="19"/>
          <w:lang w:eastAsia="da-DK"/>
        </w:rPr>
        <w:t xml:space="preserve">planens </w:t>
      </w:r>
      <w:r w:rsidR="004A09A0">
        <w:rPr>
          <w:rFonts w:ascii="Verdana" w:eastAsia="Times New Roman" w:hAnsi="Verdana" w:cs="Arial"/>
          <w:sz w:val="19"/>
          <w:szCs w:val="19"/>
          <w:lang w:eastAsia="da-DK"/>
        </w:rPr>
        <w:t>forudsætninger</w:t>
      </w:r>
      <w:r w:rsidRPr="00341630">
        <w:rPr>
          <w:rFonts w:ascii="Verdana" w:eastAsia="Times New Roman" w:hAnsi="Verdana" w:cs="Arial"/>
          <w:sz w:val="19"/>
          <w:szCs w:val="19"/>
          <w:lang w:eastAsia="da-DK"/>
        </w:rPr>
        <w:t xml:space="preserve"> </w:t>
      </w:r>
      <w:r w:rsidR="005C60E5">
        <w:rPr>
          <w:rFonts w:ascii="Verdana" w:eastAsia="Times New Roman" w:hAnsi="Verdana" w:cs="Arial"/>
          <w:sz w:val="19"/>
          <w:szCs w:val="19"/>
          <w:lang w:eastAsia="da-DK"/>
        </w:rPr>
        <w:t xml:space="preserve">med hensyn </w:t>
      </w:r>
      <w:r w:rsidR="004A09A0">
        <w:rPr>
          <w:rFonts w:ascii="Verdana" w:eastAsia="Times New Roman" w:hAnsi="Verdana" w:cs="Arial"/>
          <w:sz w:val="19"/>
          <w:szCs w:val="19"/>
          <w:lang w:eastAsia="da-DK"/>
        </w:rPr>
        <w:t xml:space="preserve">dels </w:t>
      </w:r>
      <w:r w:rsidR="005C60E5">
        <w:rPr>
          <w:rFonts w:ascii="Verdana" w:eastAsia="Times New Roman" w:hAnsi="Verdana" w:cs="Arial"/>
          <w:sz w:val="19"/>
          <w:szCs w:val="19"/>
          <w:lang w:eastAsia="da-DK"/>
        </w:rPr>
        <w:t xml:space="preserve">til affaldsmængder, dels </w:t>
      </w:r>
      <w:r w:rsidR="004A09A0">
        <w:rPr>
          <w:rFonts w:ascii="Verdana" w:eastAsia="Times New Roman" w:hAnsi="Verdana" w:cs="Arial"/>
          <w:sz w:val="19"/>
          <w:szCs w:val="19"/>
          <w:lang w:eastAsia="da-DK"/>
        </w:rPr>
        <w:t xml:space="preserve">til </w:t>
      </w:r>
      <w:r w:rsidR="005C60E5">
        <w:rPr>
          <w:rFonts w:ascii="Verdana" w:eastAsia="Times New Roman" w:hAnsi="Verdana" w:cs="Arial"/>
          <w:sz w:val="19"/>
          <w:szCs w:val="19"/>
          <w:lang w:eastAsia="da-DK"/>
        </w:rPr>
        <w:t>krav til fremtidig håndtering.</w:t>
      </w:r>
    </w:p>
    <w:p w:rsidR="005C60E5" w:rsidRDefault="005C60E5" w:rsidP="00413772">
      <w:pPr>
        <w:spacing w:after="0" w:line="240" w:lineRule="auto"/>
        <w:rPr>
          <w:rFonts w:ascii="Verdana" w:eastAsia="Times New Roman" w:hAnsi="Verdana" w:cs="Arial"/>
          <w:sz w:val="19"/>
          <w:szCs w:val="19"/>
          <w:lang w:eastAsia="da-DK"/>
        </w:rPr>
      </w:pPr>
    </w:p>
    <w:p w:rsidR="004A09A0" w:rsidRDefault="004A09A0" w:rsidP="0041377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Hvad angår mængderne</w:t>
      </w:r>
      <w:r w:rsidR="005C60E5">
        <w:rPr>
          <w:rFonts w:ascii="Verdana" w:eastAsia="Times New Roman" w:hAnsi="Verdana" w:cs="Arial"/>
          <w:sz w:val="19"/>
          <w:szCs w:val="19"/>
          <w:lang w:eastAsia="da-DK"/>
        </w:rPr>
        <w:t xml:space="preserve"> beskrives det</w:t>
      </w:r>
      <w:r>
        <w:rPr>
          <w:rFonts w:ascii="Verdana" w:eastAsia="Times New Roman" w:hAnsi="Verdana" w:cs="Arial"/>
          <w:sz w:val="19"/>
          <w:szCs w:val="19"/>
          <w:lang w:eastAsia="da-DK"/>
        </w:rPr>
        <w:t>,</w:t>
      </w:r>
      <w:r w:rsidR="005C60E5">
        <w:rPr>
          <w:rFonts w:ascii="Verdana" w:eastAsia="Times New Roman" w:hAnsi="Verdana" w:cs="Arial"/>
          <w:sz w:val="19"/>
          <w:szCs w:val="19"/>
          <w:lang w:eastAsia="da-DK"/>
        </w:rPr>
        <w:t xml:space="preserve"> hvorledes </w:t>
      </w:r>
      <w:r w:rsidR="00413772" w:rsidRPr="00341630">
        <w:rPr>
          <w:rFonts w:ascii="Verdana" w:eastAsia="Times New Roman" w:hAnsi="Verdana" w:cs="Arial"/>
          <w:sz w:val="19"/>
          <w:szCs w:val="19"/>
          <w:lang w:eastAsia="da-DK"/>
        </w:rPr>
        <w:t xml:space="preserve">fremskrivningen af </w:t>
      </w:r>
      <w:r w:rsidR="00413772">
        <w:rPr>
          <w:rFonts w:ascii="Verdana" w:eastAsia="Times New Roman" w:hAnsi="Verdana" w:cs="Arial"/>
          <w:sz w:val="19"/>
          <w:szCs w:val="19"/>
          <w:lang w:eastAsia="da-DK"/>
        </w:rPr>
        <w:t xml:space="preserve">de </w:t>
      </w:r>
      <w:r w:rsidR="00413772" w:rsidRPr="00341630">
        <w:rPr>
          <w:rFonts w:ascii="Verdana" w:eastAsia="Times New Roman" w:hAnsi="Verdana" w:cs="Arial"/>
          <w:sz w:val="19"/>
          <w:szCs w:val="19"/>
          <w:lang w:eastAsia="da-DK"/>
        </w:rPr>
        <w:t>affaldsmængder</w:t>
      </w:r>
      <w:r w:rsidR="00413772">
        <w:rPr>
          <w:rFonts w:ascii="Verdana" w:eastAsia="Times New Roman" w:hAnsi="Verdana" w:cs="Arial"/>
          <w:sz w:val="19"/>
          <w:szCs w:val="19"/>
          <w:lang w:eastAsia="da-DK"/>
        </w:rPr>
        <w:t>, kommunen skal håndtere frem</w:t>
      </w:r>
      <w:r w:rsidR="005C1FF6">
        <w:rPr>
          <w:rFonts w:ascii="Verdana" w:eastAsia="Times New Roman" w:hAnsi="Verdana" w:cs="Arial"/>
          <w:sz w:val="19"/>
          <w:szCs w:val="19"/>
          <w:lang w:eastAsia="da-DK"/>
        </w:rPr>
        <w:t xml:space="preserve"> til og med</w:t>
      </w:r>
      <w:r>
        <w:rPr>
          <w:rFonts w:ascii="Verdana" w:eastAsia="Times New Roman" w:hAnsi="Verdana" w:cs="Arial"/>
          <w:sz w:val="19"/>
          <w:szCs w:val="19"/>
          <w:lang w:eastAsia="da-DK"/>
        </w:rPr>
        <w:t xml:space="preserve"> </w:t>
      </w:r>
      <w:r w:rsidR="00413772">
        <w:rPr>
          <w:rFonts w:ascii="Verdana" w:eastAsia="Times New Roman" w:hAnsi="Verdana" w:cs="Arial"/>
          <w:sz w:val="19"/>
          <w:szCs w:val="19"/>
          <w:lang w:eastAsia="da-DK"/>
        </w:rPr>
        <w:t>2018 og 2024</w:t>
      </w:r>
      <w:r>
        <w:rPr>
          <w:rFonts w:ascii="Verdana" w:eastAsia="Times New Roman" w:hAnsi="Verdana" w:cs="Arial"/>
          <w:sz w:val="19"/>
          <w:szCs w:val="19"/>
          <w:lang w:eastAsia="da-DK"/>
        </w:rPr>
        <w:t>, er beregnet.</w:t>
      </w:r>
    </w:p>
    <w:p w:rsidR="004A09A0" w:rsidRDefault="004A09A0" w:rsidP="00413772">
      <w:pPr>
        <w:spacing w:after="0" w:line="240" w:lineRule="auto"/>
        <w:rPr>
          <w:rFonts w:ascii="Verdana" w:eastAsia="Times New Roman" w:hAnsi="Verdana" w:cs="Arial"/>
          <w:sz w:val="19"/>
          <w:szCs w:val="19"/>
          <w:lang w:eastAsia="da-DK"/>
        </w:rPr>
      </w:pPr>
    </w:p>
    <w:p w:rsidR="00413772" w:rsidRDefault="004A09A0" w:rsidP="0041377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Hvad angår de fremtidige krav til behandlingen opridses</w:t>
      </w:r>
      <w:r w:rsidR="00413772">
        <w:rPr>
          <w:rFonts w:ascii="Verdana" w:eastAsia="Times New Roman" w:hAnsi="Verdana" w:cs="Arial"/>
          <w:sz w:val="19"/>
          <w:szCs w:val="19"/>
          <w:lang w:eastAsia="da-DK"/>
        </w:rPr>
        <w:t xml:space="preserve"> dels de lovgivningsmæssige</w:t>
      </w:r>
      <w:r>
        <w:rPr>
          <w:rFonts w:ascii="Verdana" w:eastAsia="Times New Roman" w:hAnsi="Verdana" w:cs="Arial"/>
          <w:sz w:val="19"/>
          <w:szCs w:val="19"/>
          <w:lang w:eastAsia="da-DK"/>
        </w:rPr>
        <w:t xml:space="preserve"> rammer, dels de </w:t>
      </w:r>
      <w:r w:rsidR="00413772">
        <w:rPr>
          <w:rFonts w:ascii="Verdana" w:eastAsia="Times New Roman" w:hAnsi="Verdana" w:cs="Arial"/>
          <w:sz w:val="19"/>
          <w:szCs w:val="19"/>
          <w:lang w:eastAsia="da-DK"/>
        </w:rPr>
        <w:t xml:space="preserve">nationalt fastsatte </w:t>
      </w:r>
      <w:r>
        <w:rPr>
          <w:rFonts w:ascii="Verdana" w:eastAsia="Times New Roman" w:hAnsi="Verdana" w:cs="Arial"/>
          <w:sz w:val="19"/>
          <w:szCs w:val="19"/>
          <w:lang w:eastAsia="da-DK"/>
        </w:rPr>
        <w:t>må</w:t>
      </w:r>
      <w:r w:rsidR="00413772">
        <w:rPr>
          <w:rFonts w:ascii="Verdana" w:eastAsia="Times New Roman" w:hAnsi="Verdana" w:cs="Arial"/>
          <w:sz w:val="19"/>
          <w:szCs w:val="19"/>
          <w:lang w:eastAsia="da-DK"/>
        </w:rPr>
        <w:t>l og sigtelinjer</w:t>
      </w:r>
      <w:r w:rsidR="00413772" w:rsidRPr="00341630">
        <w:rPr>
          <w:rFonts w:ascii="Verdana" w:eastAsia="Times New Roman" w:hAnsi="Verdana" w:cs="Arial"/>
          <w:sz w:val="19"/>
          <w:szCs w:val="19"/>
          <w:lang w:eastAsia="da-DK"/>
        </w:rPr>
        <w:t xml:space="preserve">, </w:t>
      </w:r>
      <w:r w:rsidR="00413772">
        <w:rPr>
          <w:rFonts w:ascii="Verdana" w:eastAsia="Times New Roman" w:hAnsi="Verdana" w:cs="Arial"/>
          <w:sz w:val="19"/>
          <w:szCs w:val="19"/>
          <w:lang w:eastAsia="da-DK"/>
        </w:rPr>
        <w:t xml:space="preserve">der </w:t>
      </w:r>
      <w:r>
        <w:rPr>
          <w:rFonts w:ascii="Verdana" w:eastAsia="Times New Roman" w:hAnsi="Verdana" w:cs="Arial"/>
          <w:sz w:val="19"/>
          <w:szCs w:val="19"/>
          <w:lang w:eastAsia="da-DK"/>
        </w:rPr>
        <w:t xml:space="preserve">er opstillet i Regeringens </w:t>
      </w:r>
      <w:r w:rsidR="00F45840">
        <w:rPr>
          <w:rFonts w:ascii="Verdana" w:eastAsia="Times New Roman" w:hAnsi="Verdana" w:cs="Arial"/>
          <w:sz w:val="19"/>
          <w:szCs w:val="19"/>
          <w:lang w:eastAsia="da-DK"/>
        </w:rPr>
        <w:t>ressourcestrategi med tilhørende ressourceplan</w:t>
      </w:r>
      <w:r>
        <w:rPr>
          <w:rFonts w:ascii="Verdana" w:eastAsia="Times New Roman" w:hAnsi="Verdana" w:cs="Arial"/>
          <w:sz w:val="19"/>
          <w:szCs w:val="19"/>
          <w:lang w:eastAsia="da-DK"/>
        </w:rPr>
        <w:t>.</w:t>
      </w:r>
    </w:p>
    <w:p w:rsidR="00413772" w:rsidRDefault="00413772" w:rsidP="00B71FF4">
      <w:pPr>
        <w:spacing w:after="0" w:line="240" w:lineRule="auto"/>
        <w:rPr>
          <w:rFonts w:ascii="Verdana" w:eastAsia="Times New Roman" w:hAnsi="Verdana" w:cs="Arial"/>
          <w:sz w:val="19"/>
          <w:szCs w:val="19"/>
          <w:lang w:eastAsia="da-DK"/>
        </w:rPr>
      </w:pPr>
    </w:p>
    <w:p w:rsidR="00B71FF4" w:rsidRPr="00341630" w:rsidRDefault="00B71FF4" w:rsidP="00413772">
      <w:pPr>
        <w:pStyle w:val="Overskrift2"/>
        <w:rPr>
          <w:rFonts w:ascii="Verdana" w:eastAsia="Times New Roman" w:hAnsi="Verdana" w:cs="Arial"/>
          <w:sz w:val="19"/>
          <w:szCs w:val="19"/>
          <w:lang w:eastAsia="da-DK"/>
        </w:rPr>
      </w:pPr>
      <w:bookmarkStart w:id="5" w:name="_Toc383358817"/>
      <w:r>
        <w:rPr>
          <w:rFonts w:eastAsia="Times New Roman"/>
          <w:lang w:eastAsia="da-DK"/>
        </w:rPr>
        <w:t xml:space="preserve">4.1. </w:t>
      </w:r>
      <w:r w:rsidR="00413772" w:rsidRPr="00413772">
        <w:rPr>
          <w:rFonts w:eastAsia="Times New Roman"/>
          <w:lang w:eastAsia="da-DK"/>
        </w:rPr>
        <w:t>Forudsætninger for fremskrivning af affaldsmængden 2014-2024</w:t>
      </w:r>
      <w:bookmarkEnd w:id="5"/>
    </w:p>
    <w:p w:rsidR="00F45840" w:rsidRDefault="00B71FF4" w:rsidP="00B71FF4">
      <w:pPr>
        <w:spacing w:after="0" w:line="240" w:lineRule="auto"/>
        <w:rPr>
          <w:rFonts w:ascii="Verdana" w:eastAsia="Times New Roman" w:hAnsi="Verdana" w:cs="Arial"/>
          <w:sz w:val="19"/>
          <w:szCs w:val="19"/>
          <w:lang w:eastAsia="da-DK"/>
        </w:rPr>
      </w:pPr>
      <w:r w:rsidRPr="00341630">
        <w:rPr>
          <w:rFonts w:ascii="Verdana" w:eastAsia="Times New Roman" w:hAnsi="Verdana" w:cs="Arial"/>
          <w:sz w:val="19"/>
          <w:szCs w:val="19"/>
          <w:lang w:eastAsia="da-DK"/>
        </w:rPr>
        <w:t xml:space="preserve">Formålet med beregningen af de fremtidige affaldsmængder er bl.a. at sikre den fornødne kapacitet til håndtering af affaldet. </w:t>
      </w:r>
    </w:p>
    <w:p w:rsidR="00F45840" w:rsidRDefault="00F45840" w:rsidP="00B71FF4">
      <w:pPr>
        <w:spacing w:after="0" w:line="240" w:lineRule="auto"/>
        <w:rPr>
          <w:rFonts w:ascii="Verdana" w:eastAsia="Times New Roman" w:hAnsi="Verdana" w:cs="Arial"/>
          <w:sz w:val="19"/>
          <w:szCs w:val="19"/>
          <w:lang w:eastAsia="da-DK"/>
        </w:rPr>
      </w:pPr>
    </w:p>
    <w:p w:rsidR="004A09A0" w:rsidRDefault="00B71FF4" w:rsidP="00B71FF4">
      <w:pPr>
        <w:spacing w:after="0" w:line="240" w:lineRule="auto"/>
        <w:rPr>
          <w:rFonts w:ascii="Verdana" w:eastAsia="Times New Roman" w:hAnsi="Verdana" w:cs="Arial"/>
          <w:sz w:val="19"/>
          <w:szCs w:val="19"/>
          <w:lang w:eastAsia="da-DK"/>
        </w:rPr>
      </w:pPr>
      <w:r w:rsidRPr="00341630">
        <w:rPr>
          <w:rFonts w:ascii="Verdana" w:eastAsia="Times New Roman" w:hAnsi="Verdana" w:cs="Arial"/>
          <w:sz w:val="19"/>
          <w:szCs w:val="19"/>
          <w:lang w:eastAsia="da-DK"/>
        </w:rPr>
        <w:t xml:space="preserve">Desuden er fremskrivningen grundlag for beslutning om ændringer i ordninger og andre af affaldsplanens initiativer. </w:t>
      </w:r>
      <w:r w:rsidR="004A09A0">
        <w:rPr>
          <w:rFonts w:ascii="Verdana" w:eastAsia="Times New Roman" w:hAnsi="Verdana" w:cs="Arial"/>
          <w:sz w:val="19"/>
          <w:szCs w:val="19"/>
          <w:lang w:eastAsia="da-DK"/>
        </w:rPr>
        <w:t>Fremskrivningerne tager højde for de forskydninger i behandlingsformer, som planens realisering vil betyde.</w:t>
      </w:r>
    </w:p>
    <w:p w:rsidR="004A09A0" w:rsidRDefault="004A09A0" w:rsidP="00B71FF4">
      <w:pPr>
        <w:spacing w:after="0" w:line="240" w:lineRule="auto"/>
        <w:rPr>
          <w:rFonts w:ascii="Verdana" w:eastAsia="Times New Roman" w:hAnsi="Verdana" w:cs="Arial"/>
          <w:sz w:val="19"/>
          <w:szCs w:val="19"/>
          <w:lang w:eastAsia="da-DK"/>
        </w:rPr>
      </w:pPr>
    </w:p>
    <w:p w:rsidR="00F45840" w:rsidRDefault="005C1FF6"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 konsekvenser, der kan opstå som følge af u</w:t>
      </w:r>
      <w:r w:rsidR="00F45840">
        <w:rPr>
          <w:rFonts w:ascii="Verdana" w:eastAsia="Times New Roman" w:hAnsi="Verdana" w:cs="Arial"/>
          <w:sz w:val="19"/>
          <w:szCs w:val="19"/>
          <w:lang w:eastAsia="da-DK"/>
        </w:rPr>
        <w:t>sikkerheden omkring udviklingen i de frem</w:t>
      </w:r>
      <w:r w:rsidR="00A549CC">
        <w:rPr>
          <w:rFonts w:ascii="Verdana" w:eastAsia="Times New Roman" w:hAnsi="Verdana" w:cs="Arial"/>
          <w:sz w:val="19"/>
          <w:szCs w:val="19"/>
          <w:lang w:eastAsia="da-DK"/>
        </w:rPr>
        <w:t>tidige mængder, kan elimineres ved at sikre en robust behandlingskapacitet</w:t>
      </w:r>
      <w:r w:rsidR="00F45840">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Det er der lagt stor vægt på i planen.</w:t>
      </w:r>
    </w:p>
    <w:p w:rsidR="00F45840" w:rsidRDefault="00F45840" w:rsidP="00B71FF4">
      <w:pPr>
        <w:spacing w:after="0" w:line="240" w:lineRule="auto"/>
        <w:rPr>
          <w:rFonts w:ascii="Verdana" w:eastAsia="Times New Roman" w:hAnsi="Verdana" w:cs="Arial"/>
          <w:sz w:val="19"/>
          <w:szCs w:val="19"/>
          <w:lang w:eastAsia="da-DK"/>
        </w:rPr>
      </w:pPr>
    </w:p>
    <w:p w:rsidR="00A549CC" w:rsidRDefault="00F45840"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Et vigtigt element</w:t>
      </w:r>
      <w:r w:rsidR="001741CF">
        <w:rPr>
          <w:rFonts w:ascii="Verdana" w:eastAsia="Times New Roman" w:hAnsi="Verdana" w:cs="Arial"/>
          <w:sz w:val="19"/>
          <w:szCs w:val="19"/>
          <w:lang w:eastAsia="da-DK"/>
        </w:rPr>
        <w:t xml:space="preserve"> for vurderingen af kapacitetsbehovet, er beslutninge</w:t>
      </w:r>
      <w:r>
        <w:rPr>
          <w:rFonts w:ascii="Verdana" w:eastAsia="Times New Roman" w:hAnsi="Verdana" w:cs="Arial"/>
          <w:sz w:val="19"/>
          <w:szCs w:val="19"/>
          <w:lang w:eastAsia="da-DK"/>
        </w:rPr>
        <w:t>rne om, hvilke behandlingsformer</w:t>
      </w:r>
      <w:r w:rsidR="001741CF">
        <w:rPr>
          <w:rFonts w:ascii="Verdana" w:eastAsia="Times New Roman" w:hAnsi="Verdana" w:cs="Arial"/>
          <w:sz w:val="19"/>
          <w:szCs w:val="19"/>
          <w:lang w:eastAsia="da-DK"/>
        </w:rPr>
        <w:t>, de enkelte affaldsfraktioner skal underkastes. Det</w:t>
      </w:r>
      <w:r>
        <w:rPr>
          <w:rFonts w:ascii="Verdana" w:eastAsia="Times New Roman" w:hAnsi="Verdana" w:cs="Arial"/>
          <w:sz w:val="19"/>
          <w:szCs w:val="19"/>
          <w:lang w:eastAsia="da-DK"/>
        </w:rPr>
        <w:t>te</w:t>
      </w:r>
      <w:r w:rsidR="001741CF">
        <w:rPr>
          <w:rFonts w:ascii="Verdana" w:eastAsia="Times New Roman" w:hAnsi="Verdana" w:cs="Arial"/>
          <w:sz w:val="19"/>
          <w:szCs w:val="19"/>
          <w:lang w:eastAsia="da-DK"/>
        </w:rPr>
        <w:t xml:space="preserve"> uddybes nærmere i afsnit 8.</w:t>
      </w:r>
    </w:p>
    <w:p w:rsidR="001741CF" w:rsidRDefault="001741CF" w:rsidP="00B71FF4">
      <w:pPr>
        <w:spacing w:after="0" w:line="240" w:lineRule="auto"/>
        <w:rPr>
          <w:rFonts w:ascii="Verdana" w:eastAsia="Times New Roman" w:hAnsi="Verdana" w:cs="Arial"/>
          <w:sz w:val="19"/>
          <w:szCs w:val="19"/>
          <w:lang w:eastAsia="da-DK"/>
        </w:rPr>
      </w:pPr>
    </w:p>
    <w:p w:rsidR="00B71FF4" w:rsidRPr="00341630" w:rsidRDefault="001741CF"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w:t>
      </w:r>
      <w:r w:rsidR="00B71FF4" w:rsidRPr="00341630">
        <w:rPr>
          <w:rFonts w:ascii="Verdana" w:eastAsia="Times New Roman" w:hAnsi="Verdana" w:cs="Arial"/>
          <w:sz w:val="19"/>
          <w:szCs w:val="19"/>
          <w:lang w:eastAsia="da-DK"/>
        </w:rPr>
        <w:t xml:space="preserve">tablering af </w:t>
      </w:r>
      <w:r w:rsidR="009B6784">
        <w:rPr>
          <w:rFonts w:ascii="Verdana" w:eastAsia="Times New Roman" w:hAnsi="Verdana" w:cs="Arial"/>
          <w:sz w:val="19"/>
          <w:szCs w:val="19"/>
          <w:lang w:eastAsia="da-DK"/>
        </w:rPr>
        <w:t xml:space="preserve">behandlingskapacitet, </w:t>
      </w:r>
      <w:r w:rsidR="00B71FF4" w:rsidRPr="00341630">
        <w:rPr>
          <w:rFonts w:ascii="Verdana" w:eastAsia="Times New Roman" w:hAnsi="Verdana" w:cs="Arial"/>
          <w:sz w:val="19"/>
          <w:szCs w:val="19"/>
          <w:lang w:eastAsia="da-DK"/>
        </w:rPr>
        <w:t>især deponi- og forbrændingskapacitet</w:t>
      </w:r>
      <w:r w:rsidR="009B6784">
        <w:rPr>
          <w:rFonts w:ascii="Verdana" w:eastAsia="Times New Roman" w:hAnsi="Verdana" w:cs="Arial"/>
          <w:sz w:val="19"/>
          <w:szCs w:val="19"/>
          <w:lang w:eastAsia="da-DK"/>
        </w:rPr>
        <w:t>,</w:t>
      </w:r>
      <w:r w:rsidR="00B71FF4" w:rsidRPr="00341630">
        <w:rPr>
          <w:rFonts w:ascii="Verdana" w:eastAsia="Times New Roman" w:hAnsi="Verdana" w:cs="Arial"/>
          <w:sz w:val="19"/>
          <w:szCs w:val="19"/>
          <w:lang w:eastAsia="da-DK"/>
        </w:rPr>
        <w:t xml:space="preserve"> er tids- og ressourcekrævende, hvilket er baggrunden for, at planen skal beskrive udviklingen i affaldsmængder for planperiodens </w:t>
      </w:r>
      <w:r w:rsidR="00800FFF">
        <w:rPr>
          <w:rFonts w:ascii="Verdana" w:eastAsia="Times New Roman" w:hAnsi="Verdana" w:cs="Arial"/>
          <w:sz w:val="19"/>
          <w:szCs w:val="19"/>
          <w:lang w:eastAsia="da-DK"/>
        </w:rPr>
        <w:t>godt 10 år.</w:t>
      </w:r>
      <w:r w:rsidR="00B71FF4" w:rsidRPr="00341630">
        <w:rPr>
          <w:rFonts w:ascii="Verdana" w:eastAsia="Times New Roman" w:hAnsi="Verdana" w:cs="Arial"/>
          <w:sz w:val="19"/>
          <w:szCs w:val="19"/>
          <w:lang w:eastAsia="da-DK"/>
        </w:rPr>
        <w:t xml:space="preserve"> </w:t>
      </w:r>
    </w:p>
    <w:p w:rsidR="00B71FF4" w:rsidRDefault="00B71FF4" w:rsidP="00B71FF4">
      <w:pPr>
        <w:spacing w:after="0" w:line="240" w:lineRule="auto"/>
        <w:rPr>
          <w:rFonts w:ascii="Verdana" w:eastAsia="Times New Roman" w:hAnsi="Verdana" w:cs="Arial"/>
          <w:b/>
          <w:bCs/>
          <w:sz w:val="19"/>
          <w:szCs w:val="19"/>
          <w:lang w:eastAsia="da-DK"/>
        </w:rPr>
      </w:pPr>
    </w:p>
    <w:p w:rsidR="00B71FF4" w:rsidRDefault="00B71FF4" w:rsidP="00B71FF4">
      <w:pPr>
        <w:spacing w:after="0" w:line="240" w:lineRule="auto"/>
        <w:rPr>
          <w:rFonts w:ascii="Verdana" w:eastAsia="Times New Roman" w:hAnsi="Verdana" w:cs="Arial"/>
          <w:sz w:val="19"/>
          <w:szCs w:val="19"/>
          <w:lang w:eastAsia="da-DK"/>
        </w:rPr>
      </w:pPr>
      <w:r w:rsidRPr="00341630">
        <w:rPr>
          <w:rFonts w:ascii="Verdana" w:eastAsia="Times New Roman" w:hAnsi="Verdana" w:cs="Arial"/>
          <w:sz w:val="19"/>
          <w:szCs w:val="19"/>
          <w:lang w:eastAsia="da-DK"/>
        </w:rPr>
        <w:t xml:space="preserve">Forventningerne til </w:t>
      </w:r>
      <w:r>
        <w:rPr>
          <w:rFonts w:ascii="Verdana" w:eastAsia="Times New Roman" w:hAnsi="Verdana" w:cs="Arial"/>
          <w:sz w:val="19"/>
          <w:szCs w:val="19"/>
          <w:lang w:eastAsia="da-DK"/>
        </w:rPr>
        <w:t>udviklingen</w:t>
      </w:r>
      <w:r w:rsidRPr="00341630">
        <w:rPr>
          <w:rFonts w:ascii="Verdana" w:eastAsia="Times New Roman" w:hAnsi="Verdana" w:cs="Arial"/>
          <w:sz w:val="19"/>
          <w:szCs w:val="19"/>
          <w:lang w:eastAsia="da-DK"/>
        </w:rPr>
        <w:t xml:space="preserve"> i affaldsmængden er baseret på den forventede udvikling i produktion og forbrug (den økonomiske udvikling)</w:t>
      </w:r>
      <w:r>
        <w:rPr>
          <w:rFonts w:ascii="Verdana" w:eastAsia="Times New Roman" w:hAnsi="Verdana" w:cs="Arial"/>
          <w:sz w:val="19"/>
          <w:szCs w:val="19"/>
          <w:lang w:eastAsia="da-DK"/>
        </w:rPr>
        <w:t>, de demografiske prognoser og</w:t>
      </w:r>
      <w:r w:rsidRPr="00341630">
        <w:rPr>
          <w:rFonts w:ascii="Verdana" w:eastAsia="Times New Roman" w:hAnsi="Verdana" w:cs="Arial"/>
          <w:sz w:val="19"/>
          <w:szCs w:val="19"/>
          <w:lang w:eastAsia="da-DK"/>
        </w:rPr>
        <w:t xml:space="preserve"> erfaringerne fra de seneste års udvikling i affaldsmængden.</w:t>
      </w:r>
    </w:p>
    <w:p w:rsidR="00B71FF4" w:rsidRPr="00341630" w:rsidRDefault="00B71FF4" w:rsidP="00B71FF4">
      <w:pPr>
        <w:spacing w:after="0" w:line="240" w:lineRule="auto"/>
        <w:rPr>
          <w:rFonts w:ascii="Verdana" w:eastAsia="Times New Roman" w:hAnsi="Verdana" w:cs="Arial"/>
          <w:sz w:val="19"/>
          <w:szCs w:val="19"/>
          <w:lang w:eastAsia="da-DK"/>
        </w:rPr>
      </w:pPr>
    </w:p>
    <w:p w:rsidR="00AB2193" w:rsidRDefault="00B71FF4"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Den seneste officielle fremskrivning af affaldsmængderne, som tager højde for de økonomiske fremskrivninger, blev foretaget af Miljøstyrelsen i </w:t>
      </w:r>
      <w:r w:rsidR="00AB2193">
        <w:rPr>
          <w:rFonts w:ascii="Verdana" w:eastAsia="Times New Roman" w:hAnsi="Verdana" w:cs="Arial"/>
          <w:sz w:val="19"/>
          <w:szCs w:val="19"/>
          <w:lang w:eastAsia="da-DK"/>
        </w:rPr>
        <w:t xml:space="preserve">2012 i </w:t>
      </w:r>
      <w:proofErr w:type="spellStart"/>
      <w:r w:rsidR="00AB2193">
        <w:rPr>
          <w:rFonts w:ascii="Verdana" w:eastAsia="Times New Roman" w:hAnsi="Verdana" w:cs="Arial"/>
          <w:sz w:val="19"/>
          <w:szCs w:val="19"/>
          <w:lang w:eastAsia="da-DK"/>
        </w:rPr>
        <w:t>f.m</w:t>
      </w:r>
      <w:proofErr w:type="spellEnd"/>
      <w:r w:rsidR="00AB2193">
        <w:rPr>
          <w:rFonts w:ascii="Verdana" w:eastAsia="Times New Roman" w:hAnsi="Verdana" w:cs="Arial"/>
          <w:sz w:val="19"/>
          <w:szCs w:val="19"/>
          <w:lang w:eastAsia="da-DK"/>
        </w:rPr>
        <w:t>. udarbejdelse af ressourceplanen. Fremskrivningen er baseret på ADAM-fremskrivninger fra december 2011, og i øvrigt baseret på affaldsdata fra 1994-2009</w:t>
      </w:r>
      <w:r w:rsidR="00C703AC">
        <w:rPr>
          <w:rFonts w:ascii="Verdana" w:eastAsia="Times New Roman" w:hAnsi="Verdana" w:cs="Arial"/>
          <w:sz w:val="19"/>
          <w:szCs w:val="19"/>
          <w:lang w:eastAsia="da-DK"/>
        </w:rPr>
        <w:t>, hvor der var en konstant vækst i affaldsdannelsen</w:t>
      </w:r>
      <w:r w:rsidR="00AB2193">
        <w:rPr>
          <w:rFonts w:ascii="Verdana" w:eastAsia="Times New Roman" w:hAnsi="Verdana" w:cs="Arial"/>
          <w:sz w:val="19"/>
          <w:szCs w:val="19"/>
          <w:lang w:eastAsia="da-DK"/>
        </w:rPr>
        <w:t xml:space="preserve">. Fremskrivningen viser </w:t>
      </w:r>
      <w:r w:rsidR="00C703AC">
        <w:rPr>
          <w:rFonts w:ascii="Verdana" w:eastAsia="Times New Roman" w:hAnsi="Verdana" w:cs="Arial"/>
          <w:sz w:val="19"/>
          <w:szCs w:val="19"/>
          <w:lang w:eastAsia="da-DK"/>
        </w:rPr>
        <w:t xml:space="preserve">– under disse forudsætninger - </w:t>
      </w:r>
      <w:r w:rsidR="00AB2193">
        <w:rPr>
          <w:rFonts w:ascii="Verdana" w:eastAsia="Times New Roman" w:hAnsi="Verdana" w:cs="Arial"/>
          <w:sz w:val="19"/>
          <w:szCs w:val="19"/>
          <w:lang w:eastAsia="da-DK"/>
        </w:rPr>
        <w:t>en samlet vækst i affaldsmængderne frem mod 2018 til 14,9 mio. ton og 16</w:t>
      </w:r>
      <w:r w:rsidR="00C703AC">
        <w:rPr>
          <w:rFonts w:ascii="Verdana" w:eastAsia="Times New Roman" w:hAnsi="Verdana" w:cs="Arial"/>
          <w:sz w:val="19"/>
          <w:szCs w:val="19"/>
          <w:lang w:eastAsia="da-DK"/>
        </w:rPr>
        <w:t xml:space="preserve">,3 mio. ton i 2024, men </w:t>
      </w:r>
      <w:r w:rsidR="00AB2193">
        <w:rPr>
          <w:rFonts w:ascii="Verdana" w:eastAsia="Times New Roman" w:hAnsi="Verdana" w:cs="Arial"/>
          <w:sz w:val="19"/>
          <w:szCs w:val="19"/>
          <w:lang w:eastAsia="da-DK"/>
        </w:rPr>
        <w:t xml:space="preserve">som sagt </w:t>
      </w:r>
      <w:r w:rsidR="00C703AC">
        <w:rPr>
          <w:rFonts w:ascii="Verdana" w:eastAsia="Times New Roman" w:hAnsi="Verdana" w:cs="Arial"/>
          <w:sz w:val="19"/>
          <w:szCs w:val="19"/>
          <w:lang w:eastAsia="da-DK"/>
        </w:rPr>
        <w:t xml:space="preserve">med afsæt i </w:t>
      </w:r>
      <w:r w:rsidR="00AB2193">
        <w:rPr>
          <w:rFonts w:ascii="Verdana" w:eastAsia="Times New Roman" w:hAnsi="Verdana" w:cs="Arial"/>
          <w:sz w:val="19"/>
          <w:szCs w:val="19"/>
          <w:lang w:eastAsia="da-DK"/>
        </w:rPr>
        <w:t>mængderne til</w:t>
      </w:r>
      <w:r w:rsidR="00C703AC">
        <w:rPr>
          <w:rFonts w:ascii="Verdana" w:eastAsia="Times New Roman" w:hAnsi="Verdana" w:cs="Arial"/>
          <w:sz w:val="19"/>
          <w:szCs w:val="19"/>
          <w:lang w:eastAsia="da-DK"/>
        </w:rPr>
        <w:t>ba</w:t>
      </w:r>
      <w:r w:rsidR="00AB2193">
        <w:rPr>
          <w:rFonts w:ascii="Verdana" w:eastAsia="Times New Roman" w:hAnsi="Verdana" w:cs="Arial"/>
          <w:sz w:val="19"/>
          <w:szCs w:val="19"/>
          <w:lang w:eastAsia="da-DK"/>
        </w:rPr>
        <w:t>ge i 2009, som var højere, end de er i dag.</w:t>
      </w:r>
    </w:p>
    <w:p w:rsidR="00AB2193" w:rsidRDefault="00AB2193" w:rsidP="00B71FF4">
      <w:pPr>
        <w:spacing w:after="0" w:line="240" w:lineRule="auto"/>
        <w:rPr>
          <w:rFonts w:ascii="Verdana" w:eastAsia="Times New Roman" w:hAnsi="Verdana" w:cs="Arial"/>
          <w:sz w:val="19"/>
          <w:szCs w:val="19"/>
          <w:lang w:eastAsia="da-DK"/>
        </w:rPr>
      </w:pPr>
    </w:p>
    <w:p w:rsidR="00AB2193" w:rsidRDefault="00AB2193"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praksis har der i årene 2010-2013 ikke været en vækst i affaldet pr. indbygger i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-oplandet</w:t>
      </w:r>
      <w:r w:rsidR="00824F81">
        <w:rPr>
          <w:rFonts w:ascii="Verdana" w:eastAsia="Times New Roman" w:hAnsi="Verdana" w:cs="Arial"/>
          <w:sz w:val="19"/>
          <w:szCs w:val="19"/>
          <w:lang w:eastAsia="da-DK"/>
        </w:rPr>
        <w:t>, og på dette grundlag vurderes det, at der ikke vil ske en vækst i affaldsproduktionen, opgjort pr. indbygger i perioden frem til 2018. Det vurderes ligeledes som tvivlsomt, om der sker en vækst pr. indbygger i perioden</w:t>
      </w:r>
      <w:r>
        <w:rPr>
          <w:rFonts w:ascii="Verdana" w:eastAsia="Times New Roman" w:hAnsi="Verdana" w:cs="Arial"/>
          <w:sz w:val="19"/>
          <w:szCs w:val="19"/>
          <w:lang w:eastAsia="da-DK"/>
        </w:rPr>
        <w:t xml:space="preserve"> </w:t>
      </w:r>
      <w:r w:rsidR="00824F81">
        <w:rPr>
          <w:rFonts w:ascii="Verdana" w:eastAsia="Times New Roman" w:hAnsi="Verdana" w:cs="Arial"/>
          <w:sz w:val="19"/>
          <w:szCs w:val="19"/>
          <w:lang w:eastAsia="da-DK"/>
        </w:rPr>
        <w:t>fra 2019-2024</w:t>
      </w:r>
      <w:r w:rsidR="00D11A65">
        <w:rPr>
          <w:rFonts w:ascii="Verdana" w:eastAsia="Times New Roman" w:hAnsi="Verdana" w:cs="Arial"/>
          <w:sz w:val="19"/>
          <w:szCs w:val="19"/>
          <w:lang w:eastAsia="da-DK"/>
        </w:rPr>
        <w:t xml:space="preserve">, bl.a. fordi </w:t>
      </w:r>
      <w:r w:rsidR="00824F81">
        <w:rPr>
          <w:rFonts w:ascii="Verdana" w:eastAsia="Times New Roman" w:hAnsi="Verdana" w:cs="Arial"/>
          <w:sz w:val="19"/>
          <w:szCs w:val="19"/>
          <w:lang w:eastAsia="da-DK"/>
        </w:rPr>
        <w:t>de forebyggelsesinitiativer, som implementeringen af EU's affaldsdirektiv vil medføre</w:t>
      </w:r>
      <w:r w:rsidR="00D11A65">
        <w:rPr>
          <w:rFonts w:ascii="Verdana" w:eastAsia="Times New Roman" w:hAnsi="Verdana" w:cs="Arial"/>
          <w:sz w:val="19"/>
          <w:szCs w:val="19"/>
          <w:lang w:eastAsia="da-DK"/>
        </w:rPr>
        <w:t xml:space="preserve">, vil have en modsatrettet virkning, og fordi en eventuel fornyet økonomisk vækst ikke nødvendigvis behøver at materialisere sig i en øget affaldsproduktion i det ressourceeffektive samfund, EU-Kommissionen </w:t>
      </w:r>
      <w:r w:rsidR="004B4CED">
        <w:rPr>
          <w:rFonts w:ascii="Verdana" w:eastAsia="Times New Roman" w:hAnsi="Verdana" w:cs="Arial"/>
          <w:sz w:val="19"/>
          <w:szCs w:val="19"/>
          <w:lang w:eastAsia="da-DK"/>
        </w:rPr>
        <w:t xml:space="preserve">og den danske regering </w:t>
      </w:r>
      <w:r w:rsidR="00D11A65">
        <w:rPr>
          <w:rFonts w:ascii="Verdana" w:eastAsia="Times New Roman" w:hAnsi="Verdana" w:cs="Arial"/>
          <w:sz w:val="19"/>
          <w:szCs w:val="19"/>
          <w:lang w:eastAsia="da-DK"/>
        </w:rPr>
        <w:t>har opstillet som mål</w:t>
      </w:r>
      <w:r w:rsidR="00824F81">
        <w:rPr>
          <w:rFonts w:ascii="Verdana" w:eastAsia="Times New Roman" w:hAnsi="Verdana" w:cs="Arial"/>
          <w:sz w:val="19"/>
          <w:szCs w:val="19"/>
          <w:lang w:eastAsia="da-DK"/>
        </w:rPr>
        <w:t>.</w:t>
      </w:r>
    </w:p>
    <w:p w:rsidR="00824F81" w:rsidRDefault="00824F81" w:rsidP="00B71FF4">
      <w:pPr>
        <w:spacing w:after="0" w:line="240" w:lineRule="auto"/>
        <w:rPr>
          <w:rFonts w:ascii="Verdana" w:eastAsia="Times New Roman" w:hAnsi="Verdana" w:cs="Arial"/>
          <w:sz w:val="19"/>
          <w:szCs w:val="19"/>
          <w:lang w:eastAsia="da-DK"/>
        </w:rPr>
      </w:pPr>
    </w:p>
    <w:p w:rsidR="00F45840" w:rsidRDefault="00F23406"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Kommunen </w:t>
      </w:r>
      <w:r w:rsidR="00824F81">
        <w:rPr>
          <w:rFonts w:ascii="Verdana" w:eastAsia="Times New Roman" w:hAnsi="Verdana" w:cs="Arial"/>
          <w:sz w:val="19"/>
          <w:szCs w:val="19"/>
          <w:lang w:eastAsia="da-DK"/>
        </w:rPr>
        <w:t>vurdere</w:t>
      </w:r>
      <w:r>
        <w:rPr>
          <w:rFonts w:ascii="Verdana" w:eastAsia="Times New Roman" w:hAnsi="Verdana" w:cs="Arial"/>
          <w:sz w:val="19"/>
          <w:szCs w:val="19"/>
          <w:lang w:eastAsia="da-DK"/>
        </w:rPr>
        <w:t>r</w:t>
      </w:r>
      <w:r w:rsidR="00824F81">
        <w:rPr>
          <w:rFonts w:ascii="Verdana" w:eastAsia="Times New Roman" w:hAnsi="Verdana" w:cs="Arial"/>
          <w:sz w:val="19"/>
          <w:szCs w:val="19"/>
          <w:lang w:eastAsia="da-DK"/>
        </w:rPr>
        <w:t xml:space="preserve"> således, at det</w:t>
      </w:r>
      <w:r w:rsidR="00D10FA5">
        <w:rPr>
          <w:rFonts w:ascii="Verdana" w:eastAsia="Times New Roman" w:hAnsi="Verdana" w:cs="Arial"/>
          <w:sz w:val="19"/>
          <w:szCs w:val="19"/>
          <w:lang w:eastAsia="da-DK"/>
        </w:rPr>
        <w:t xml:space="preserve"> -</w:t>
      </w:r>
      <w:r w:rsidR="00D10FA5" w:rsidRPr="00D10FA5">
        <w:rPr>
          <w:rFonts w:ascii="Verdana" w:eastAsia="Times New Roman" w:hAnsi="Verdana" w:cs="Arial"/>
          <w:sz w:val="19"/>
          <w:szCs w:val="19"/>
          <w:lang w:eastAsia="da-DK"/>
        </w:rPr>
        <w:t xml:space="preserve"> </w:t>
      </w:r>
      <w:r w:rsidR="00D10FA5">
        <w:rPr>
          <w:rFonts w:ascii="Verdana" w:eastAsia="Times New Roman" w:hAnsi="Verdana" w:cs="Arial"/>
          <w:sz w:val="19"/>
          <w:szCs w:val="19"/>
          <w:lang w:eastAsia="da-DK"/>
        </w:rPr>
        <w:t>når bortses fra papir og glas, hvor</w:t>
      </w:r>
      <w:r w:rsidR="0057365C">
        <w:rPr>
          <w:rFonts w:ascii="Verdana" w:eastAsia="Times New Roman" w:hAnsi="Verdana" w:cs="Arial"/>
          <w:sz w:val="19"/>
          <w:szCs w:val="19"/>
          <w:lang w:eastAsia="da-DK"/>
        </w:rPr>
        <w:t xml:space="preserve"> </w:t>
      </w:r>
      <w:proofErr w:type="gramStart"/>
      <w:r w:rsidR="0057365C">
        <w:rPr>
          <w:rFonts w:ascii="Verdana" w:eastAsia="Times New Roman" w:hAnsi="Verdana" w:cs="Arial"/>
          <w:sz w:val="19"/>
          <w:szCs w:val="19"/>
          <w:lang w:eastAsia="da-DK"/>
        </w:rPr>
        <w:t xml:space="preserve">forbruget  </w:t>
      </w:r>
      <w:r w:rsidR="00D10FA5">
        <w:rPr>
          <w:rFonts w:ascii="Verdana" w:eastAsia="Times New Roman" w:hAnsi="Verdana" w:cs="Arial"/>
          <w:sz w:val="19"/>
          <w:szCs w:val="19"/>
          <w:lang w:eastAsia="da-DK"/>
        </w:rPr>
        <w:t>pr</w:t>
      </w:r>
      <w:proofErr w:type="gramEnd"/>
      <w:r w:rsidR="00D10FA5">
        <w:rPr>
          <w:rFonts w:ascii="Verdana" w:eastAsia="Times New Roman" w:hAnsi="Verdana" w:cs="Arial"/>
          <w:sz w:val="19"/>
          <w:szCs w:val="19"/>
          <w:lang w:eastAsia="da-DK"/>
        </w:rPr>
        <w:t>. indbygger forventes at falde -</w:t>
      </w:r>
      <w:r w:rsidR="00824F81">
        <w:rPr>
          <w:rFonts w:ascii="Verdana" w:eastAsia="Times New Roman" w:hAnsi="Verdana" w:cs="Arial"/>
          <w:sz w:val="19"/>
          <w:szCs w:val="19"/>
          <w:lang w:eastAsia="da-DK"/>
        </w:rPr>
        <w:t xml:space="preserve"> alene er den demografiske udvikling, der påvirker</w:t>
      </w:r>
      <w:r w:rsidR="00D10FA5">
        <w:rPr>
          <w:rFonts w:ascii="Verdana" w:eastAsia="Times New Roman" w:hAnsi="Verdana" w:cs="Arial"/>
          <w:sz w:val="19"/>
          <w:szCs w:val="19"/>
          <w:lang w:eastAsia="da-DK"/>
        </w:rPr>
        <w:t xml:space="preserve"> de fremtidige affaldsmængder</w:t>
      </w:r>
      <w:r w:rsidR="0057252A">
        <w:rPr>
          <w:rFonts w:ascii="Verdana" w:eastAsia="Times New Roman" w:hAnsi="Verdana" w:cs="Arial"/>
          <w:sz w:val="19"/>
          <w:szCs w:val="19"/>
          <w:lang w:eastAsia="da-DK"/>
        </w:rPr>
        <w:t>. D</w:t>
      </w:r>
      <w:r w:rsidR="00F45840">
        <w:rPr>
          <w:rFonts w:ascii="Verdana" w:eastAsia="Times New Roman" w:hAnsi="Verdana" w:cs="Arial"/>
          <w:sz w:val="19"/>
          <w:szCs w:val="19"/>
          <w:lang w:eastAsia="da-DK"/>
        </w:rPr>
        <w:t xml:space="preserve">e </w:t>
      </w:r>
      <w:r>
        <w:rPr>
          <w:rFonts w:ascii="Verdana" w:eastAsia="Times New Roman" w:hAnsi="Verdana" w:cs="Arial"/>
          <w:sz w:val="19"/>
          <w:szCs w:val="19"/>
          <w:lang w:eastAsia="da-DK"/>
        </w:rPr>
        <w:t>fremtidige</w:t>
      </w:r>
      <w:r w:rsidR="00F45840">
        <w:rPr>
          <w:rFonts w:ascii="Verdana" w:eastAsia="Times New Roman" w:hAnsi="Verdana" w:cs="Arial"/>
          <w:sz w:val="19"/>
          <w:szCs w:val="19"/>
          <w:lang w:eastAsia="da-DK"/>
        </w:rPr>
        <w:t xml:space="preserve"> mængder forudsættes </w:t>
      </w:r>
      <w:r w:rsidR="00D11A65">
        <w:rPr>
          <w:rFonts w:ascii="Verdana" w:eastAsia="Times New Roman" w:hAnsi="Verdana" w:cs="Arial"/>
          <w:sz w:val="19"/>
          <w:szCs w:val="19"/>
          <w:lang w:eastAsia="da-DK"/>
        </w:rPr>
        <w:t xml:space="preserve">i denne plan </w:t>
      </w:r>
      <w:r w:rsidR="00F45840">
        <w:rPr>
          <w:rFonts w:ascii="Verdana" w:eastAsia="Times New Roman" w:hAnsi="Verdana" w:cs="Arial"/>
          <w:sz w:val="19"/>
          <w:szCs w:val="19"/>
          <w:lang w:eastAsia="da-DK"/>
        </w:rPr>
        <w:t>således alene be</w:t>
      </w:r>
      <w:r>
        <w:rPr>
          <w:rFonts w:ascii="Verdana" w:eastAsia="Times New Roman" w:hAnsi="Verdana" w:cs="Arial"/>
          <w:sz w:val="19"/>
          <w:szCs w:val="19"/>
          <w:lang w:eastAsia="da-DK"/>
        </w:rPr>
        <w:t xml:space="preserve">stemt af </w:t>
      </w:r>
      <w:r>
        <w:rPr>
          <w:rFonts w:ascii="Verdana" w:eastAsia="Times New Roman" w:hAnsi="Verdana" w:cs="Arial"/>
          <w:sz w:val="19"/>
          <w:szCs w:val="19"/>
          <w:lang w:eastAsia="da-DK"/>
        </w:rPr>
        <w:lastRenderedPageBreak/>
        <w:t xml:space="preserve">befolkningsudviklingen, som løbende vurderes i den kommunale befolkningsprognose, og hvor der i denne plan er </w:t>
      </w:r>
      <w:r w:rsidR="00F45840">
        <w:rPr>
          <w:rFonts w:ascii="Verdana" w:eastAsia="Times New Roman" w:hAnsi="Verdana" w:cs="Arial"/>
          <w:sz w:val="19"/>
          <w:szCs w:val="19"/>
          <w:lang w:eastAsia="da-DK"/>
        </w:rPr>
        <w:t>taget afsæt i befolkningsprognose</w:t>
      </w:r>
      <w:r>
        <w:rPr>
          <w:rFonts w:ascii="Verdana" w:eastAsia="Times New Roman" w:hAnsi="Verdana" w:cs="Arial"/>
          <w:sz w:val="19"/>
          <w:szCs w:val="19"/>
          <w:lang w:eastAsia="da-DK"/>
        </w:rPr>
        <w:t>n</w:t>
      </w:r>
      <w:r w:rsidR="00F45840">
        <w:rPr>
          <w:rFonts w:ascii="Verdana" w:eastAsia="Times New Roman" w:hAnsi="Verdana" w:cs="Arial"/>
          <w:sz w:val="19"/>
          <w:szCs w:val="19"/>
          <w:lang w:eastAsia="da-DK"/>
        </w:rPr>
        <w:t xml:space="preserve"> fra 2013.</w:t>
      </w:r>
    </w:p>
    <w:p w:rsidR="009B6784" w:rsidRDefault="009B6784" w:rsidP="00B71FF4">
      <w:pPr>
        <w:spacing w:after="0" w:line="240" w:lineRule="auto"/>
        <w:rPr>
          <w:rFonts w:ascii="Verdana" w:eastAsia="Times New Roman" w:hAnsi="Verdana" w:cs="Arial"/>
          <w:sz w:val="19"/>
          <w:szCs w:val="19"/>
          <w:lang w:eastAsia="da-DK"/>
        </w:rPr>
      </w:pPr>
    </w:p>
    <w:p w:rsidR="00F45840" w:rsidRDefault="00EC44FF"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For </w:t>
      </w:r>
      <w:r w:rsidR="00D73B16">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w:t>
      </w:r>
      <w:r w:rsidR="00944FB1">
        <w:rPr>
          <w:rFonts w:ascii="Verdana" w:eastAsia="Times New Roman" w:hAnsi="Verdana" w:cs="Arial"/>
          <w:sz w:val="19"/>
          <w:szCs w:val="19"/>
          <w:lang w:eastAsia="da-DK"/>
        </w:rPr>
        <w:t xml:space="preserve">ommune </w:t>
      </w:r>
      <w:r w:rsidR="00F45840">
        <w:rPr>
          <w:rFonts w:ascii="Verdana" w:eastAsia="Times New Roman" w:hAnsi="Verdana" w:cs="Arial"/>
          <w:sz w:val="19"/>
          <w:szCs w:val="19"/>
          <w:lang w:eastAsia="da-DK"/>
        </w:rPr>
        <w:t>forudses e</w:t>
      </w:r>
      <w:r w:rsidR="002F1F01">
        <w:rPr>
          <w:rFonts w:ascii="Verdana" w:eastAsia="Times New Roman" w:hAnsi="Verdana" w:cs="Arial"/>
          <w:sz w:val="19"/>
          <w:szCs w:val="19"/>
          <w:lang w:eastAsia="da-DK"/>
        </w:rPr>
        <w:t xml:space="preserve">t </w:t>
      </w:r>
      <w:r w:rsidR="00D10FA5">
        <w:rPr>
          <w:rFonts w:ascii="Verdana" w:eastAsia="Times New Roman" w:hAnsi="Verdana" w:cs="Arial"/>
          <w:sz w:val="19"/>
          <w:szCs w:val="19"/>
          <w:lang w:eastAsia="da-DK"/>
        </w:rPr>
        <w:t xml:space="preserve">jævnt </w:t>
      </w:r>
      <w:r w:rsidR="002F1F01">
        <w:rPr>
          <w:rFonts w:ascii="Verdana" w:eastAsia="Times New Roman" w:hAnsi="Verdana" w:cs="Arial"/>
          <w:sz w:val="19"/>
          <w:szCs w:val="19"/>
          <w:lang w:eastAsia="da-DK"/>
        </w:rPr>
        <w:t xml:space="preserve">fald i befolkningstallet frem mod </w:t>
      </w:r>
      <w:r w:rsidR="00D10FA5">
        <w:rPr>
          <w:rFonts w:ascii="Verdana" w:eastAsia="Times New Roman" w:hAnsi="Verdana" w:cs="Arial"/>
          <w:sz w:val="19"/>
          <w:szCs w:val="19"/>
          <w:lang w:eastAsia="da-DK"/>
        </w:rPr>
        <w:t>2024 på 5,4 %</w:t>
      </w:r>
      <w:r w:rsidR="002F1F01">
        <w:rPr>
          <w:rFonts w:ascii="Verdana" w:eastAsia="Times New Roman" w:hAnsi="Verdana" w:cs="Arial"/>
          <w:sz w:val="19"/>
          <w:szCs w:val="19"/>
          <w:lang w:eastAsia="da-DK"/>
        </w:rPr>
        <w:t xml:space="preserve">, </w:t>
      </w:r>
      <w:r w:rsidR="00F45840">
        <w:rPr>
          <w:rFonts w:ascii="Verdana" w:eastAsia="Times New Roman" w:hAnsi="Verdana" w:cs="Arial"/>
          <w:sz w:val="19"/>
          <w:szCs w:val="19"/>
          <w:lang w:eastAsia="da-DK"/>
        </w:rPr>
        <w:t>og affaldsmængden</w:t>
      </w:r>
      <w:r w:rsidR="00AA5CAF">
        <w:rPr>
          <w:rFonts w:ascii="Verdana" w:eastAsia="Times New Roman" w:hAnsi="Verdana" w:cs="Arial"/>
          <w:sz w:val="19"/>
          <w:szCs w:val="19"/>
          <w:lang w:eastAsia="da-DK"/>
        </w:rPr>
        <w:t xml:space="preserve"> fra husholdninger</w:t>
      </w:r>
      <w:r w:rsidR="00F45840">
        <w:rPr>
          <w:rFonts w:ascii="Verdana" w:eastAsia="Times New Roman" w:hAnsi="Verdana" w:cs="Arial"/>
          <w:sz w:val="19"/>
          <w:szCs w:val="19"/>
          <w:lang w:eastAsia="da-DK"/>
        </w:rPr>
        <w:t xml:space="preserve"> forventes at udvikle sig tilsvarende.</w:t>
      </w:r>
      <w:r w:rsidR="00AA5CAF">
        <w:rPr>
          <w:rFonts w:ascii="Verdana" w:eastAsia="Times New Roman" w:hAnsi="Verdana" w:cs="Arial"/>
          <w:sz w:val="19"/>
          <w:szCs w:val="19"/>
          <w:lang w:eastAsia="da-DK"/>
        </w:rPr>
        <w:t xml:space="preserve"> Udviklingen i de erhvervsaffaldsmængder, kommunen har ansvar for, er vanskelige at forudsige, og der påregnes derfor blot status quo i fremskrivningerne.</w:t>
      </w:r>
    </w:p>
    <w:p w:rsidR="00F45840" w:rsidRDefault="00F45840" w:rsidP="00B71FF4">
      <w:pPr>
        <w:spacing w:after="0" w:line="240" w:lineRule="auto"/>
        <w:rPr>
          <w:rFonts w:ascii="Verdana" w:eastAsia="Times New Roman" w:hAnsi="Verdana" w:cs="Arial"/>
          <w:sz w:val="19"/>
          <w:szCs w:val="19"/>
          <w:lang w:eastAsia="da-DK"/>
        </w:rPr>
      </w:pPr>
    </w:p>
    <w:p w:rsidR="009B6784" w:rsidRDefault="002F2F02"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I b</w:t>
      </w:r>
      <w:r w:rsidR="009B6784">
        <w:rPr>
          <w:rFonts w:ascii="Verdana" w:eastAsia="Times New Roman" w:hAnsi="Verdana" w:cs="Arial"/>
          <w:sz w:val="19"/>
          <w:szCs w:val="19"/>
          <w:lang w:eastAsia="da-DK"/>
        </w:rPr>
        <w:t xml:space="preserve">ilag 2 redegøres i prognoseafsnittet nærmere for </w:t>
      </w:r>
      <w:r w:rsidR="004E4BD5">
        <w:rPr>
          <w:rFonts w:ascii="Verdana" w:eastAsia="Times New Roman" w:hAnsi="Verdana" w:cs="Arial"/>
          <w:sz w:val="19"/>
          <w:szCs w:val="19"/>
          <w:lang w:eastAsia="da-DK"/>
        </w:rPr>
        <w:t>fremskrivningerne</w:t>
      </w:r>
      <w:r w:rsidR="00C703AC">
        <w:rPr>
          <w:rFonts w:ascii="Verdana" w:eastAsia="Times New Roman" w:hAnsi="Verdana" w:cs="Arial"/>
          <w:sz w:val="19"/>
          <w:szCs w:val="19"/>
          <w:lang w:eastAsia="da-DK"/>
        </w:rPr>
        <w:t>, herunder for, hvorledes der er taget højde for et forventeligt fald i mængderne pr. indbygger af de genanvendelige fraktioner papir og glas</w:t>
      </w:r>
      <w:r w:rsidR="009B6784">
        <w:rPr>
          <w:rFonts w:ascii="Verdana" w:eastAsia="Times New Roman" w:hAnsi="Verdana" w:cs="Arial"/>
          <w:sz w:val="19"/>
          <w:szCs w:val="19"/>
          <w:lang w:eastAsia="da-DK"/>
        </w:rPr>
        <w:t>.</w:t>
      </w:r>
    </w:p>
    <w:p w:rsidR="00065EF4" w:rsidRDefault="00065EF4" w:rsidP="00B71FF4">
      <w:pPr>
        <w:spacing w:after="0" w:line="240" w:lineRule="auto"/>
        <w:rPr>
          <w:rFonts w:ascii="Verdana" w:eastAsia="Times New Roman" w:hAnsi="Verdana" w:cs="Arial"/>
          <w:sz w:val="19"/>
          <w:szCs w:val="19"/>
          <w:lang w:eastAsia="da-DK"/>
        </w:rPr>
      </w:pPr>
    </w:p>
    <w:p w:rsidR="00EB2FDA" w:rsidRDefault="00EB2FDA">
      <w:r>
        <w:br w:type="page"/>
      </w:r>
    </w:p>
    <w:p w:rsidR="00B71FF4" w:rsidRDefault="00A83230" w:rsidP="00392E24">
      <w:pPr>
        <w:pStyle w:val="Overskrift2"/>
      </w:pPr>
      <w:bookmarkStart w:id="6" w:name="_Toc383358818"/>
      <w:r>
        <w:lastRenderedPageBreak/>
        <w:t>4.2. N</w:t>
      </w:r>
      <w:r w:rsidR="00B71FF4">
        <w:t>ationale mål for affaldsbehandlingen 2018 og 2024</w:t>
      </w:r>
      <w:bookmarkEnd w:id="6"/>
    </w:p>
    <w:p w:rsidR="00413772" w:rsidRDefault="00413772" w:rsidP="00B71FF4">
      <w:pPr>
        <w:spacing w:line="240" w:lineRule="auto"/>
        <w:rPr>
          <w:rFonts w:ascii="Verdana" w:eastAsia="Times New Roman" w:hAnsi="Verdana" w:cs="Arial"/>
          <w:sz w:val="19"/>
          <w:szCs w:val="19"/>
          <w:lang w:eastAsia="da-DK"/>
        </w:rPr>
      </w:pPr>
    </w:p>
    <w:p w:rsidR="00EB2FDA" w:rsidRDefault="00B71FF4" w:rsidP="00B71FF4">
      <w:p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Affaldsplanen skal som udgangspunkt reflektere de nationale målsætninger, som </w:t>
      </w:r>
      <w:r w:rsidR="00EB2FDA">
        <w:rPr>
          <w:rFonts w:ascii="Verdana" w:eastAsia="Times New Roman" w:hAnsi="Verdana" w:cs="Arial"/>
          <w:sz w:val="19"/>
          <w:szCs w:val="19"/>
          <w:lang w:eastAsia="da-DK"/>
        </w:rPr>
        <w:t xml:space="preserve">er fastlagt i Regeringens ressourcestrategi fra oktober 2013 og den </w:t>
      </w:r>
      <w:proofErr w:type="spellStart"/>
      <w:r w:rsidR="00EB2FDA">
        <w:rPr>
          <w:rFonts w:ascii="Verdana" w:eastAsia="Times New Roman" w:hAnsi="Verdana" w:cs="Arial"/>
          <w:sz w:val="19"/>
          <w:szCs w:val="19"/>
          <w:lang w:eastAsia="da-DK"/>
        </w:rPr>
        <w:t>opfølgende</w:t>
      </w:r>
      <w:proofErr w:type="spellEnd"/>
      <w:r w:rsidR="00EB2FDA">
        <w:rPr>
          <w:rFonts w:ascii="Verdana" w:eastAsia="Times New Roman" w:hAnsi="Verdana" w:cs="Arial"/>
          <w:sz w:val="19"/>
          <w:szCs w:val="19"/>
          <w:lang w:eastAsia="da-DK"/>
        </w:rPr>
        <w:t xml:space="preserve"> ressourceplan, der sendte</w:t>
      </w:r>
      <w:r w:rsidR="00824F81">
        <w:rPr>
          <w:rFonts w:ascii="Verdana" w:eastAsia="Times New Roman" w:hAnsi="Verdana" w:cs="Arial"/>
          <w:sz w:val="19"/>
          <w:szCs w:val="19"/>
          <w:lang w:eastAsia="da-DK"/>
        </w:rPr>
        <w:t>s</w:t>
      </w:r>
      <w:r w:rsidR="00EB2FDA">
        <w:rPr>
          <w:rFonts w:ascii="Verdana" w:eastAsia="Times New Roman" w:hAnsi="Verdana" w:cs="Arial"/>
          <w:sz w:val="19"/>
          <w:szCs w:val="19"/>
          <w:lang w:eastAsia="da-DK"/>
        </w:rPr>
        <w:t xml:space="preserve"> i høring i november 2013.</w:t>
      </w:r>
    </w:p>
    <w:p w:rsidR="00A83230" w:rsidRDefault="00A83230" w:rsidP="00B71FF4">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Den nationale </w:t>
      </w:r>
      <w:r w:rsidR="00EB2FDA">
        <w:rPr>
          <w:rFonts w:ascii="Verdana" w:eastAsia="Times New Roman" w:hAnsi="Verdana" w:cs="Arial"/>
          <w:sz w:val="19"/>
          <w:szCs w:val="19"/>
          <w:lang w:eastAsia="da-DK"/>
        </w:rPr>
        <w:t xml:space="preserve">strategi og plan </w:t>
      </w:r>
      <w:r>
        <w:rPr>
          <w:rFonts w:ascii="Verdana" w:eastAsia="Times New Roman" w:hAnsi="Verdana" w:cs="Arial"/>
          <w:sz w:val="19"/>
          <w:szCs w:val="19"/>
          <w:lang w:eastAsia="da-DK"/>
        </w:rPr>
        <w:t>bygger på EU's affalds- og ressourcestrategier samt affaldsdirektivet</w:t>
      </w:r>
      <w:r w:rsidR="007D11D7">
        <w:rPr>
          <w:rFonts w:ascii="Verdana" w:eastAsia="Times New Roman" w:hAnsi="Verdana" w:cs="Arial"/>
          <w:sz w:val="19"/>
          <w:szCs w:val="19"/>
          <w:lang w:eastAsia="da-DK"/>
        </w:rPr>
        <w:t xml:space="preserve">, og for at fremtidssikre affaldsplanen har </w:t>
      </w:r>
      <w:r w:rsidR="00D73B16">
        <w:rPr>
          <w:rFonts w:ascii="Verdana" w:eastAsia="Times New Roman" w:hAnsi="Verdana" w:cs="Arial"/>
          <w:sz w:val="19"/>
          <w:szCs w:val="19"/>
          <w:lang w:eastAsia="da-DK"/>
        </w:rPr>
        <w:t>Vordingborg</w:t>
      </w:r>
      <w:r w:rsidR="007D11D7">
        <w:rPr>
          <w:rFonts w:ascii="Verdana" w:eastAsia="Times New Roman" w:hAnsi="Verdana" w:cs="Arial"/>
          <w:sz w:val="19"/>
          <w:szCs w:val="19"/>
          <w:lang w:eastAsia="da-DK"/>
        </w:rPr>
        <w:t xml:space="preserve"> Kommune sammen med </w:t>
      </w:r>
      <w:proofErr w:type="spellStart"/>
      <w:r w:rsidR="007D11D7">
        <w:rPr>
          <w:rFonts w:ascii="Verdana" w:eastAsia="Times New Roman" w:hAnsi="Verdana" w:cs="Arial"/>
          <w:sz w:val="19"/>
          <w:szCs w:val="19"/>
          <w:lang w:eastAsia="da-DK"/>
        </w:rPr>
        <w:t>AffaldPlus</w:t>
      </w:r>
      <w:proofErr w:type="spellEnd"/>
      <w:r w:rsidR="007D11D7">
        <w:rPr>
          <w:rFonts w:ascii="Verdana" w:eastAsia="Times New Roman" w:hAnsi="Verdana" w:cs="Arial"/>
          <w:sz w:val="19"/>
          <w:szCs w:val="19"/>
          <w:lang w:eastAsia="da-DK"/>
        </w:rPr>
        <w:t xml:space="preserve"> og de øvrige kommuner i det fælleskommunale affaldsselskab opsamlet alle de perspektiver, der kan udledes af EU’s affalds-</w:t>
      </w:r>
      <w:r w:rsidR="00581FB1">
        <w:rPr>
          <w:rFonts w:ascii="Verdana" w:eastAsia="Times New Roman" w:hAnsi="Verdana" w:cs="Arial"/>
          <w:sz w:val="19"/>
          <w:szCs w:val="19"/>
          <w:lang w:eastAsia="da-DK"/>
        </w:rPr>
        <w:t>, energi-</w:t>
      </w:r>
      <w:r w:rsidR="007D11D7">
        <w:rPr>
          <w:rFonts w:ascii="Verdana" w:eastAsia="Times New Roman" w:hAnsi="Verdana" w:cs="Arial"/>
          <w:sz w:val="19"/>
          <w:szCs w:val="19"/>
          <w:lang w:eastAsia="da-DK"/>
        </w:rPr>
        <w:t xml:space="preserve"> og ressourcestrategier og lovgivning i et notat, </w:t>
      </w:r>
      <w:r w:rsidR="00EC2808">
        <w:rPr>
          <w:rFonts w:ascii="Verdana" w:eastAsia="Times New Roman" w:hAnsi="Verdana" w:cs="Arial"/>
          <w:sz w:val="19"/>
          <w:szCs w:val="19"/>
          <w:lang w:eastAsia="da-DK"/>
        </w:rPr>
        <w:t>se bilag 3</w:t>
      </w:r>
      <w:r w:rsidR="007D11D7">
        <w:rPr>
          <w:rFonts w:ascii="Verdana" w:eastAsia="Times New Roman" w:hAnsi="Verdana" w:cs="Arial"/>
          <w:sz w:val="19"/>
          <w:szCs w:val="19"/>
          <w:lang w:eastAsia="da-DK"/>
        </w:rPr>
        <w:t xml:space="preserve"> til affaldsplanen. Kommunen har sikret sig, at planen </w:t>
      </w:r>
      <w:r w:rsidR="00881399">
        <w:rPr>
          <w:rFonts w:ascii="Verdana" w:eastAsia="Times New Roman" w:hAnsi="Verdana" w:cs="Arial"/>
          <w:sz w:val="19"/>
          <w:szCs w:val="19"/>
          <w:lang w:eastAsia="da-DK"/>
        </w:rPr>
        <w:t>ud over at opfylde d</w:t>
      </w:r>
      <w:r w:rsidR="00EB2FDA">
        <w:rPr>
          <w:rFonts w:ascii="Verdana" w:eastAsia="Times New Roman" w:hAnsi="Verdana" w:cs="Arial"/>
          <w:sz w:val="19"/>
          <w:szCs w:val="19"/>
          <w:lang w:eastAsia="da-DK"/>
        </w:rPr>
        <w:t>e nationale mål for 2018 og 2022</w:t>
      </w:r>
      <w:r w:rsidR="00881399">
        <w:rPr>
          <w:rFonts w:ascii="Verdana" w:eastAsia="Times New Roman" w:hAnsi="Verdana" w:cs="Arial"/>
          <w:sz w:val="19"/>
          <w:szCs w:val="19"/>
          <w:lang w:eastAsia="da-DK"/>
        </w:rPr>
        <w:t xml:space="preserve"> </w:t>
      </w:r>
      <w:r w:rsidR="007D11D7">
        <w:rPr>
          <w:rFonts w:ascii="Verdana" w:eastAsia="Times New Roman" w:hAnsi="Verdana" w:cs="Arial"/>
          <w:sz w:val="19"/>
          <w:szCs w:val="19"/>
          <w:lang w:eastAsia="da-DK"/>
        </w:rPr>
        <w:t>også matcher de krav og intentioner, der kan forventes aktualiseret fra EU’s side i planperioden</w:t>
      </w:r>
      <w:r>
        <w:rPr>
          <w:rFonts w:ascii="Verdana" w:eastAsia="Times New Roman" w:hAnsi="Verdana" w:cs="Arial"/>
          <w:sz w:val="19"/>
          <w:szCs w:val="19"/>
          <w:lang w:eastAsia="da-DK"/>
        </w:rPr>
        <w:t>.</w:t>
      </w:r>
    </w:p>
    <w:p w:rsidR="007D11D7" w:rsidRDefault="00413772" w:rsidP="007D11D7">
      <w:pPr>
        <w:pStyle w:val="Overskrift3"/>
        <w:rPr>
          <w:rFonts w:eastAsia="Times New Roman"/>
          <w:lang w:eastAsia="da-DK"/>
        </w:rPr>
      </w:pPr>
      <w:bookmarkStart w:id="7" w:name="_Toc383358819"/>
      <w:r>
        <w:rPr>
          <w:rFonts w:eastAsia="Times New Roman"/>
          <w:lang w:eastAsia="da-DK"/>
        </w:rPr>
        <w:t>4.2.1</w:t>
      </w:r>
      <w:r w:rsidR="007D11D7">
        <w:rPr>
          <w:rFonts w:eastAsia="Times New Roman"/>
          <w:lang w:eastAsia="da-DK"/>
        </w:rPr>
        <w:t xml:space="preserve">. </w:t>
      </w:r>
      <w:r w:rsidR="009D0D54">
        <w:rPr>
          <w:rFonts w:eastAsia="Times New Roman"/>
          <w:lang w:eastAsia="da-DK"/>
        </w:rPr>
        <w:t>Affaldshierarkiet og de n</w:t>
      </w:r>
      <w:r w:rsidR="007D11D7">
        <w:rPr>
          <w:rFonts w:eastAsia="Times New Roman"/>
          <w:lang w:eastAsia="da-DK"/>
        </w:rPr>
        <w:t>ationale mål</w:t>
      </w:r>
      <w:bookmarkEnd w:id="7"/>
      <w:r w:rsidR="007D11D7">
        <w:rPr>
          <w:rFonts w:eastAsia="Times New Roman"/>
          <w:lang w:eastAsia="da-DK"/>
        </w:rPr>
        <w:t xml:space="preserve"> </w:t>
      </w:r>
    </w:p>
    <w:p w:rsidR="00EB2FDA" w:rsidRDefault="007D11D7" w:rsidP="00B71FF4">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overordnede mål for affaldshåndteringen i Danmark er nedfældet i affaldshierarkiet, som er indsat i Miljøbeskyttelsesloven</w:t>
      </w:r>
      <w:r w:rsidR="00BE245A">
        <w:rPr>
          <w:rFonts w:ascii="Verdana" w:eastAsia="Times New Roman" w:hAnsi="Verdana" w:cs="Arial"/>
          <w:sz w:val="19"/>
          <w:szCs w:val="19"/>
          <w:lang w:eastAsia="da-DK"/>
        </w:rPr>
        <w:t>, og som hele denne affaldsplan er udarbejdet i overensstemmelse med</w:t>
      </w:r>
      <w:r>
        <w:rPr>
          <w:rFonts w:ascii="Verdana" w:eastAsia="Times New Roman" w:hAnsi="Verdana" w:cs="Arial"/>
          <w:sz w:val="19"/>
          <w:szCs w:val="19"/>
          <w:lang w:eastAsia="da-DK"/>
        </w:rPr>
        <w:t>.</w:t>
      </w:r>
      <w:r w:rsidR="00D11ABD">
        <w:rPr>
          <w:rFonts w:ascii="Verdana" w:eastAsia="Times New Roman" w:hAnsi="Verdana" w:cs="Arial"/>
          <w:sz w:val="19"/>
          <w:szCs w:val="19"/>
          <w:lang w:eastAsia="da-DK"/>
        </w:rPr>
        <w:t xml:space="preserve"> Derudover fastsætter regeringens ressourcestrategi nogle </w:t>
      </w:r>
      <w:r w:rsidR="001F2441">
        <w:rPr>
          <w:rFonts w:ascii="Verdana" w:eastAsia="Times New Roman" w:hAnsi="Verdana" w:cs="Arial"/>
          <w:sz w:val="19"/>
          <w:szCs w:val="19"/>
          <w:lang w:eastAsia="da-DK"/>
        </w:rPr>
        <w:t xml:space="preserve">nationale mål for 2018 og </w:t>
      </w:r>
      <w:r w:rsidR="00EB2FDA">
        <w:rPr>
          <w:rFonts w:ascii="Verdana" w:eastAsia="Times New Roman" w:hAnsi="Verdana" w:cs="Arial"/>
          <w:sz w:val="19"/>
          <w:szCs w:val="19"/>
          <w:lang w:eastAsia="da-DK"/>
        </w:rPr>
        <w:t>2022, mens ressourceplanen alene sætter mål for 2018.</w:t>
      </w:r>
    </w:p>
    <w:p w:rsidR="007D11D7" w:rsidRPr="00413772" w:rsidRDefault="00413772" w:rsidP="00413772">
      <w:pPr>
        <w:pStyle w:val="Overskrift4"/>
        <w:rPr>
          <w:rFonts w:eastAsia="Times New Roman"/>
          <w:lang w:eastAsia="da-DK"/>
        </w:rPr>
      </w:pPr>
      <w:r>
        <w:rPr>
          <w:rFonts w:eastAsia="Times New Roman"/>
          <w:lang w:eastAsia="da-DK"/>
        </w:rPr>
        <w:t xml:space="preserve">4.2.1.1. </w:t>
      </w:r>
      <w:r w:rsidR="001F2441" w:rsidRPr="00413772">
        <w:rPr>
          <w:rFonts w:eastAsia="Times New Roman"/>
          <w:lang w:eastAsia="da-DK"/>
        </w:rPr>
        <w:t>Hierarkiet</w:t>
      </w:r>
    </w:p>
    <w:p w:rsidR="00B71FF4" w:rsidRPr="00000062" w:rsidRDefault="00B71FF4" w:rsidP="00B71FF4">
      <w:p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Hierarkiet prioriterer affaldshåndteringen således:</w:t>
      </w:r>
    </w:p>
    <w:p w:rsidR="00B71FF4" w:rsidRPr="00000062" w:rsidRDefault="00B71FF4" w:rsidP="00B71FF4">
      <w:pPr>
        <w:pStyle w:val="Listeafsnit"/>
        <w:numPr>
          <w:ilvl w:val="0"/>
          <w:numId w:val="5"/>
        </w:num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Forebyggelse</w:t>
      </w:r>
      <w:r w:rsidR="001F2441">
        <w:rPr>
          <w:rFonts w:ascii="Verdana" w:eastAsia="Times New Roman" w:hAnsi="Verdana" w:cs="Arial"/>
          <w:sz w:val="19"/>
          <w:szCs w:val="19"/>
          <w:lang w:eastAsia="da-DK"/>
        </w:rPr>
        <w:t xml:space="preserve"> – dvs. </w:t>
      </w:r>
      <w:r w:rsidRPr="00000062">
        <w:rPr>
          <w:rFonts w:ascii="Verdana" w:eastAsia="Times New Roman" w:hAnsi="Verdana" w:cs="Arial"/>
          <w:sz w:val="19"/>
          <w:szCs w:val="19"/>
          <w:lang w:eastAsia="da-DK"/>
        </w:rPr>
        <w:t>undgå, at affaldet dannes, og begræns de negative mi</w:t>
      </w:r>
      <w:r w:rsidR="001F2441">
        <w:rPr>
          <w:rFonts w:ascii="Verdana" w:eastAsia="Times New Roman" w:hAnsi="Verdana" w:cs="Arial"/>
          <w:sz w:val="19"/>
          <w:szCs w:val="19"/>
          <w:lang w:eastAsia="da-DK"/>
        </w:rPr>
        <w:t>ljøeffekter ved dets håndtering.</w:t>
      </w:r>
      <w:r w:rsidR="009D5242">
        <w:rPr>
          <w:rFonts w:ascii="Verdana" w:eastAsia="Times New Roman" w:hAnsi="Verdana" w:cs="Arial"/>
          <w:sz w:val="19"/>
          <w:szCs w:val="19"/>
          <w:lang w:eastAsia="da-DK"/>
        </w:rPr>
        <w:t xml:space="preserve"> Hertil hører også direkte genbrug</w:t>
      </w:r>
    </w:p>
    <w:p w:rsidR="00B71FF4" w:rsidRPr="00000062" w:rsidRDefault="00B71FF4" w:rsidP="00B71FF4">
      <w:pPr>
        <w:pStyle w:val="Listeafsnit"/>
        <w:numPr>
          <w:ilvl w:val="0"/>
          <w:numId w:val="5"/>
        </w:num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Forberedelse med henblik på genbrug </w:t>
      </w:r>
      <w:r w:rsidR="001F2441">
        <w:rPr>
          <w:rFonts w:ascii="Verdana" w:eastAsia="Times New Roman" w:hAnsi="Verdana" w:cs="Arial"/>
          <w:sz w:val="19"/>
          <w:szCs w:val="19"/>
          <w:lang w:eastAsia="da-DK"/>
        </w:rPr>
        <w:t xml:space="preserve">– dvs. </w:t>
      </w:r>
      <w:r w:rsidRPr="00000062">
        <w:rPr>
          <w:rFonts w:ascii="Verdana" w:eastAsia="Times New Roman" w:hAnsi="Verdana" w:cs="Arial"/>
          <w:sz w:val="19"/>
          <w:szCs w:val="19"/>
          <w:lang w:eastAsia="da-DK"/>
        </w:rPr>
        <w:t xml:space="preserve">f.eks. </w:t>
      </w:r>
      <w:r w:rsidR="001F2441">
        <w:rPr>
          <w:rFonts w:ascii="Verdana" w:eastAsia="Times New Roman" w:hAnsi="Verdana" w:cs="Arial"/>
          <w:sz w:val="19"/>
          <w:szCs w:val="19"/>
          <w:lang w:eastAsia="da-DK"/>
        </w:rPr>
        <w:t>reparation</w:t>
      </w:r>
      <w:r w:rsidRPr="00000062">
        <w:rPr>
          <w:rFonts w:ascii="Verdana" w:eastAsia="Times New Roman" w:hAnsi="Verdana" w:cs="Arial"/>
          <w:sz w:val="19"/>
          <w:szCs w:val="19"/>
          <w:lang w:eastAsia="da-DK"/>
        </w:rPr>
        <w:t xml:space="preserve"> eller rensning af kasserede produkter, så de kan anvendes ti</w:t>
      </w:r>
      <w:r w:rsidR="001F2441">
        <w:rPr>
          <w:rFonts w:ascii="Verdana" w:eastAsia="Times New Roman" w:hAnsi="Verdana" w:cs="Arial"/>
          <w:sz w:val="19"/>
          <w:szCs w:val="19"/>
          <w:lang w:eastAsia="da-DK"/>
        </w:rPr>
        <w:t>l deres oprindelige formål igen.</w:t>
      </w:r>
    </w:p>
    <w:p w:rsidR="00B71FF4" w:rsidRPr="00000062" w:rsidRDefault="00B71FF4" w:rsidP="00B71FF4">
      <w:pPr>
        <w:pStyle w:val="Listeafsnit"/>
        <w:numPr>
          <w:ilvl w:val="0"/>
          <w:numId w:val="5"/>
        </w:num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Nyttiggørelse – som </w:t>
      </w:r>
      <w:r w:rsidR="00D16975">
        <w:rPr>
          <w:rFonts w:ascii="Verdana" w:eastAsia="Times New Roman" w:hAnsi="Verdana" w:cs="Arial"/>
          <w:sz w:val="19"/>
          <w:szCs w:val="19"/>
          <w:lang w:eastAsia="da-DK"/>
        </w:rPr>
        <w:t xml:space="preserve">ifølge EU-Kommissionen </w:t>
      </w:r>
      <w:r w:rsidRPr="00000062">
        <w:rPr>
          <w:rFonts w:ascii="Verdana" w:eastAsia="Times New Roman" w:hAnsi="Verdana" w:cs="Arial"/>
          <w:sz w:val="19"/>
          <w:szCs w:val="19"/>
          <w:lang w:eastAsia="da-DK"/>
        </w:rPr>
        <w:t xml:space="preserve">er underopdelt i følgende, prioriterede rækkefølge: </w:t>
      </w:r>
    </w:p>
    <w:p w:rsidR="00B71FF4" w:rsidRPr="00000062" w:rsidRDefault="00B71FF4" w:rsidP="00B71FF4">
      <w:pPr>
        <w:pStyle w:val="Listeafsnit"/>
        <w:numPr>
          <w:ilvl w:val="1"/>
          <w:numId w:val="5"/>
        </w:num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Materialegenanvendelse </w:t>
      </w:r>
      <w:r w:rsidR="001F2441">
        <w:rPr>
          <w:rFonts w:ascii="Verdana" w:eastAsia="Times New Roman" w:hAnsi="Verdana" w:cs="Arial"/>
          <w:sz w:val="19"/>
          <w:szCs w:val="19"/>
          <w:lang w:eastAsia="da-DK"/>
        </w:rPr>
        <w:t xml:space="preserve">– dvs. </w:t>
      </w:r>
      <w:r w:rsidRPr="00000062">
        <w:rPr>
          <w:rFonts w:ascii="Verdana" w:eastAsia="Times New Roman" w:hAnsi="Verdana" w:cs="Arial"/>
          <w:sz w:val="19"/>
          <w:szCs w:val="19"/>
          <w:lang w:eastAsia="da-DK"/>
        </w:rPr>
        <w:t xml:space="preserve">hvor materialerne i affaldet </w:t>
      </w:r>
      <w:proofErr w:type="spellStart"/>
      <w:r w:rsidRPr="00000062">
        <w:rPr>
          <w:rFonts w:ascii="Verdana" w:eastAsia="Times New Roman" w:hAnsi="Verdana" w:cs="Arial"/>
          <w:sz w:val="19"/>
          <w:szCs w:val="19"/>
          <w:lang w:eastAsia="da-DK"/>
        </w:rPr>
        <w:t>omforarbejdes</w:t>
      </w:r>
      <w:proofErr w:type="spellEnd"/>
      <w:r w:rsidRPr="00000062">
        <w:rPr>
          <w:rFonts w:ascii="Verdana" w:eastAsia="Times New Roman" w:hAnsi="Verdana" w:cs="Arial"/>
          <w:sz w:val="19"/>
          <w:szCs w:val="19"/>
          <w:lang w:eastAsia="da-DK"/>
        </w:rPr>
        <w:t xml:space="preserve"> til produkter, materialer eller stoffer, hvad enten de bruges til det oprindelige formål eller til andre formål – d</w:t>
      </w:r>
      <w:r w:rsidR="001F2441">
        <w:rPr>
          <w:rFonts w:ascii="Verdana" w:eastAsia="Times New Roman" w:hAnsi="Verdana" w:cs="Arial"/>
          <w:sz w:val="19"/>
          <w:szCs w:val="19"/>
          <w:lang w:eastAsia="da-DK"/>
        </w:rPr>
        <w:t xml:space="preserve">et kan f.eks. være papiraffald, der </w:t>
      </w:r>
      <w:proofErr w:type="spellStart"/>
      <w:r w:rsidR="001F2441">
        <w:rPr>
          <w:rFonts w:ascii="Verdana" w:eastAsia="Times New Roman" w:hAnsi="Verdana" w:cs="Arial"/>
          <w:sz w:val="19"/>
          <w:szCs w:val="19"/>
          <w:lang w:eastAsia="da-DK"/>
        </w:rPr>
        <w:t>omforarbejdes</w:t>
      </w:r>
      <w:proofErr w:type="spellEnd"/>
      <w:r w:rsidR="001F2441">
        <w:rPr>
          <w:rFonts w:ascii="Verdana" w:eastAsia="Times New Roman" w:hAnsi="Verdana" w:cs="Arial"/>
          <w:sz w:val="19"/>
          <w:szCs w:val="19"/>
          <w:lang w:eastAsia="da-DK"/>
        </w:rPr>
        <w:t xml:space="preserve"> til pulp, der kan bruges til fremstilling af nyt papir. </w:t>
      </w:r>
      <w:proofErr w:type="spellStart"/>
      <w:r w:rsidR="001F2441">
        <w:rPr>
          <w:rFonts w:ascii="Verdana" w:eastAsia="Times New Roman" w:hAnsi="Verdana" w:cs="Arial"/>
          <w:sz w:val="19"/>
          <w:szCs w:val="19"/>
          <w:lang w:eastAsia="da-DK"/>
        </w:rPr>
        <w:t>Omforarbejdning</w:t>
      </w:r>
      <w:proofErr w:type="spellEnd"/>
      <w:r w:rsidR="001F2441">
        <w:rPr>
          <w:rFonts w:ascii="Verdana" w:eastAsia="Times New Roman" w:hAnsi="Verdana" w:cs="Arial"/>
          <w:sz w:val="19"/>
          <w:szCs w:val="19"/>
          <w:lang w:eastAsia="da-DK"/>
        </w:rPr>
        <w:t xml:space="preserve"> til produkter, der anvendes til </w:t>
      </w:r>
      <w:r w:rsidRPr="00000062">
        <w:rPr>
          <w:rFonts w:ascii="Verdana" w:eastAsia="Times New Roman" w:hAnsi="Verdana" w:cs="Arial"/>
          <w:sz w:val="19"/>
          <w:szCs w:val="19"/>
          <w:lang w:eastAsia="da-DK"/>
        </w:rPr>
        <w:t>energiudnyttelse</w:t>
      </w:r>
      <w:r w:rsidR="001F2441">
        <w:rPr>
          <w:rFonts w:ascii="Verdana" w:eastAsia="Times New Roman" w:hAnsi="Verdana" w:cs="Arial"/>
          <w:sz w:val="19"/>
          <w:szCs w:val="19"/>
          <w:lang w:eastAsia="da-DK"/>
        </w:rPr>
        <w:t>, er ikke materialegenanvendelse i affaldsdirektivets forstand.</w:t>
      </w:r>
      <w:r w:rsidRPr="00000062">
        <w:rPr>
          <w:rFonts w:ascii="Verdana" w:eastAsia="Times New Roman" w:hAnsi="Verdana" w:cs="Arial"/>
          <w:sz w:val="19"/>
          <w:szCs w:val="19"/>
          <w:lang w:eastAsia="da-DK"/>
        </w:rPr>
        <w:t xml:space="preserve"> </w:t>
      </w:r>
    </w:p>
    <w:p w:rsidR="000D1A3E" w:rsidRDefault="00B71FF4" w:rsidP="00B71FF4">
      <w:pPr>
        <w:pStyle w:val="Listeafsnit"/>
        <w:numPr>
          <w:ilvl w:val="1"/>
          <w:numId w:val="5"/>
        </w:num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Anden </w:t>
      </w:r>
      <w:r w:rsidR="000D1A3E">
        <w:rPr>
          <w:rFonts w:ascii="Verdana" w:eastAsia="Times New Roman" w:hAnsi="Verdana" w:cs="Arial"/>
          <w:sz w:val="19"/>
          <w:szCs w:val="19"/>
          <w:lang w:eastAsia="da-DK"/>
        </w:rPr>
        <w:t>nyttiggørelse</w:t>
      </w:r>
      <w:r w:rsidR="001F2441">
        <w:rPr>
          <w:rFonts w:ascii="Verdana" w:eastAsia="Times New Roman" w:hAnsi="Verdana" w:cs="Arial"/>
          <w:sz w:val="19"/>
          <w:szCs w:val="19"/>
          <w:lang w:eastAsia="da-DK"/>
        </w:rPr>
        <w:t xml:space="preserve"> - </w:t>
      </w:r>
      <w:r w:rsidR="000D1A3E">
        <w:rPr>
          <w:rFonts w:ascii="Verdana" w:eastAsia="Times New Roman" w:hAnsi="Verdana" w:cs="Arial"/>
          <w:sz w:val="19"/>
          <w:szCs w:val="19"/>
          <w:lang w:eastAsia="da-DK"/>
        </w:rPr>
        <w:t>som er opdelt i to som udgangspunkt ligeværdige</w:t>
      </w:r>
      <w:r w:rsidR="001F2441">
        <w:rPr>
          <w:rFonts w:ascii="Verdana" w:eastAsia="Times New Roman" w:hAnsi="Verdana" w:cs="Arial"/>
          <w:sz w:val="19"/>
          <w:szCs w:val="19"/>
          <w:lang w:eastAsia="da-DK"/>
        </w:rPr>
        <w:t xml:space="preserve"> punkter</w:t>
      </w:r>
      <w:r w:rsidR="000D1A3E">
        <w:rPr>
          <w:rFonts w:ascii="Verdana" w:eastAsia="Times New Roman" w:hAnsi="Verdana" w:cs="Arial"/>
          <w:sz w:val="19"/>
          <w:szCs w:val="19"/>
          <w:lang w:eastAsia="da-DK"/>
        </w:rPr>
        <w:t>, hvor livscyklustankegang bestemmer</w:t>
      </w:r>
      <w:r w:rsidR="001F2441">
        <w:rPr>
          <w:rFonts w:ascii="Verdana" w:eastAsia="Times New Roman" w:hAnsi="Verdana" w:cs="Arial"/>
          <w:sz w:val="19"/>
          <w:szCs w:val="19"/>
          <w:lang w:eastAsia="da-DK"/>
        </w:rPr>
        <w:t>, hvilken der forfølges</w:t>
      </w:r>
      <w:r w:rsidR="000D1A3E">
        <w:rPr>
          <w:rFonts w:ascii="Verdana" w:eastAsia="Times New Roman" w:hAnsi="Verdana" w:cs="Arial"/>
          <w:sz w:val="19"/>
          <w:szCs w:val="19"/>
          <w:lang w:eastAsia="da-DK"/>
        </w:rPr>
        <w:t>:</w:t>
      </w:r>
    </w:p>
    <w:p w:rsidR="000D1A3E" w:rsidRDefault="000D1A3E" w:rsidP="000D1A3E">
      <w:pPr>
        <w:pStyle w:val="Listeafsnit"/>
        <w:numPr>
          <w:ilvl w:val="2"/>
          <w:numId w:val="5"/>
        </w:numPr>
        <w:spacing w:line="240" w:lineRule="auto"/>
        <w:rPr>
          <w:rFonts w:ascii="Verdana" w:eastAsia="Times New Roman" w:hAnsi="Verdana" w:cs="Arial"/>
          <w:sz w:val="19"/>
          <w:szCs w:val="19"/>
          <w:lang w:eastAsia="da-DK"/>
        </w:rPr>
      </w:pPr>
      <w:r w:rsidRPr="000D1A3E">
        <w:rPr>
          <w:rFonts w:ascii="Verdana" w:eastAsia="Times New Roman" w:hAnsi="Verdana" w:cs="Arial"/>
          <w:sz w:val="19"/>
          <w:szCs w:val="19"/>
          <w:lang w:eastAsia="da-DK"/>
        </w:rPr>
        <w:t xml:space="preserve">Anden </w:t>
      </w:r>
      <w:r w:rsidR="00B71FF4" w:rsidRPr="000D1A3E">
        <w:rPr>
          <w:rFonts w:ascii="Verdana" w:eastAsia="Times New Roman" w:hAnsi="Verdana" w:cs="Arial"/>
          <w:sz w:val="19"/>
          <w:szCs w:val="19"/>
          <w:lang w:eastAsia="da-DK"/>
        </w:rPr>
        <w:t>endelig materialenyttiggørelse</w:t>
      </w:r>
      <w:r w:rsidR="001F2441">
        <w:rPr>
          <w:rFonts w:ascii="Verdana" w:eastAsia="Times New Roman" w:hAnsi="Verdana" w:cs="Arial"/>
          <w:sz w:val="19"/>
          <w:szCs w:val="19"/>
          <w:lang w:eastAsia="da-DK"/>
        </w:rPr>
        <w:t xml:space="preserve"> – dvs. hvor</w:t>
      </w:r>
      <w:r w:rsidR="00B71FF4" w:rsidRPr="000D1A3E">
        <w:rPr>
          <w:rFonts w:ascii="Verdana" w:eastAsia="Times New Roman" w:hAnsi="Verdana" w:cs="Arial"/>
          <w:sz w:val="19"/>
          <w:szCs w:val="19"/>
          <w:lang w:eastAsia="da-DK"/>
        </w:rPr>
        <w:t xml:space="preserve"> affaldet vedbliver med at være affald, men anvendes til f.eks. opfyldningsformål som erstatning f</w:t>
      </w:r>
      <w:r w:rsidR="001F2441">
        <w:rPr>
          <w:rFonts w:ascii="Verdana" w:eastAsia="Times New Roman" w:hAnsi="Verdana" w:cs="Arial"/>
          <w:sz w:val="19"/>
          <w:szCs w:val="19"/>
          <w:lang w:eastAsia="da-DK"/>
        </w:rPr>
        <w:t>or andre ikke-affaldsmaterialer.</w:t>
      </w:r>
      <w:r w:rsidR="00B71FF4" w:rsidRPr="000D1A3E">
        <w:rPr>
          <w:rFonts w:ascii="Verdana" w:eastAsia="Times New Roman" w:hAnsi="Verdana" w:cs="Arial"/>
          <w:sz w:val="19"/>
          <w:szCs w:val="19"/>
          <w:lang w:eastAsia="da-DK"/>
        </w:rPr>
        <w:t xml:space="preserve"> </w:t>
      </w:r>
    </w:p>
    <w:p w:rsidR="00B71FF4" w:rsidRPr="000D1A3E" w:rsidRDefault="00B71FF4" w:rsidP="000D1A3E">
      <w:pPr>
        <w:pStyle w:val="Listeafsnit"/>
        <w:numPr>
          <w:ilvl w:val="2"/>
          <w:numId w:val="5"/>
        </w:numPr>
        <w:spacing w:line="240" w:lineRule="auto"/>
        <w:rPr>
          <w:rFonts w:ascii="Verdana" w:eastAsia="Times New Roman" w:hAnsi="Verdana" w:cs="Arial"/>
          <w:sz w:val="19"/>
          <w:szCs w:val="19"/>
          <w:lang w:eastAsia="da-DK"/>
        </w:rPr>
      </w:pPr>
      <w:r w:rsidRPr="000D1A3E">
        <w:rPr>
          <w:rFonts w:ascii="Verdana" w:eastAsia="Times New Roman" w:hAnsi="Verdana" w:cs="Arial"/>
          <w:sz w:val="19"/>
          <w:szCs w:val="19"/>
          <w:lang w:eastAsia="da-DK"/>
        </w:rPr>
        <w:t xml:space="preserve">Forbrænding med energiudnyttelse </w:t>
      </w:r>
      <w:r w:rsidR="001F2441">
        <w:rPr>
          <w:rFonts w:ascii="Verdana" w:eastAsia="Times New Roman" w:hAnsi="Verdana" w:cs="Arial"/>
          <w:sz w:val="19"/>
          <w:szCs w:val="19"/>
          <w:lang w:eastAsia="da-DK"/>
        </w:rPr>
        <w:t xml:space="preserve">- </w:t>
      </w:r>
      <w:r w:rsidRPr="000D1A3E">
        <w:rPr>
          <w:rFonts w:ascii="Verdana" w:eastAsia="Times New Roman" w:hAnsi="Verdana" w:cs="Arial"/>
          <w:sz w:val="19"/>
          <w:szCs w:val="19"/>
          <w:lang w:eastAsia="da-DK"/>
        </w:rPr>
        <w:t>som f.eks. på danske forbrændingsanlæg, der producerer el og varme ud fra affaldet</w:t>
      </w:r>
      <w:r w:rsidR="001F2441">
        <w:rPr>
          <w:rFonts w:ascii="Verdana" w:eastAsia="Times New Roman" w:hAnsi="Verdana" w:cs="Arial"/>
          <w:sz w:val="19"/>
          <w:szCs w:val="19"/>
          <w:lang w:eastAsia="da-DK"/>
        </w:rPr>
        <w:t>.</w:t>
      </w:r>
      <w:r w:rsidRPr="000D1A3E">
        <w:rPr>
          <w:rFonts w:ascii="Verdana" w:eastAsia="Times New Roman" w:hAnsi="Verdana" w:cs="Arial"/>
          <w:sz w:val="19"/>
          <w:szCs w:val="19"/>
          <w:lang w:eastAsia="da-DK"/>
        </w:rPr>
        <w:t xml:space="preserve"> </w:t>
      </w:r>
    </w:p>
    <w:p w:rsidR="00B71FF4" w:rsidRPr="00000062" w:rsidRDefault="00B71FF4" w:rsidP="00B71FF4">
      <w:pPr>
        <w:pStyle w:val="Listeafsnit"/>
        <w:numPr>
          <w:ilvl w:val="0"/>
          <w:numId w:val="5"/>
        </w:num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Bortskaffelse </w:t>
      </w:r>
      <w:r w:rsidR="001F2441">
        <w:rPr>
          <w:rFonts w:ascii="Verdana" w:eastAsia="Times New Roman" w:hAnsi="Verdana" w:cs="Arial"/>
          <w:sz w:val="19"/>
          <w:szCs w:val="19"/>
          <w:lang w:eastAsia="da-DK"/>
        </w:rPr>
        <w:t xml:space="preserve">– dvs. </w:t>
      </w:r>
      <w:r w:rsidRPr="00000062">
        <w:rPr>
          <w:rFonts w:ascii="Verdana" w:eastAsia="Times New Roman" w:hAnsi="Verdana" w:cs="Arial"/>
          <w:sz w:val="19"/>
          <w:szCs w:val="19"/>
          <w:lang w:eastAsia="da-DK"/>
        </w:rPr>
        <w:t>deponering eller a</w:t>
      </w:r>
      <w:r w:rsidR="001F2441">
        <w:rPr>
          <w:rFonts w:ascii="Verdana" w:eastAsia="Times New Roman" w:hAnsi="Verdana" w:cs="Arial"/>
          <w:sz w:val="19"/>
          <w:szCs w:val="19"/>
          <w:lang w:eastAsia="da-DK"/>
        </w:rPr>
        <w:t>fbrænding uden energiudnyttelse.</w:t>
      </w:r>
    </w:p>
    <w:p w:rsidR="00B71FF4" w:rsidRDefault="00B71FF4" w:rsidP="00B71FF4">
      <w:pPr>
        <w:spacing w:line="240" w:lineRule="auto"/>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Der er knyttet et energieffektivitetskrav til forbrændingsanlæg, </w:t>
      </w:r>
      <w:r w:rsidR="00EC2808">
        <w:rPr>
          <w:rFonts w:ascii="Verdana" w:eastAsia="Times New Roman" w:hAnsi="Verdana" w:cs="Arial"/>
          <w:sz w:val="19"/>
          <w:szCs w:val="19"/>
          <w:lang w:eastAsia="da-DK"/>
        </w:rPr>
        <w:t xml:space="preserve">for at </w:t>
      </w:r>
      <w:r w:rsidRPr="00000062">
        <w:rPr>
          <w:rFonts w:ascii="Verdana" w:eastAsia="Times New Roman" w:hAnsi="Verdana" w:cs="Arial"/>
          <w:sz w:val="19"/>
          <w:szCs w:val="19"/>
          <w:lang w:eastAsia="da-DK"/>
        </w:rPr>
        <w:t xml:space="preserve">de skal kunne klassificeres som nyttiggørelsesanlæg. De to forbrændingsanlæg, kommunen råder over gennem </w:t>
      </w:r>
      <w:proofErr w:type="spellStart"/>
      <w:r w:rsidRPr="00000062">
        <w:rPr>
          <w:rFonts w:ascii="Verdana" w:eastAsia="Times New Roman" w:hAnsi="Verdana" w:cs="Arial"/>
          <w:sz w:val="19"/>
          <w:szCs w:val="19"/>
          <w:lang w:eastAsia="da-DK"/>
        </w:rPr>
        <w:t>AffaldPlus</w:t>
      </w:r>
      <w:proofErr w:type="spellEnd"/>
      <w:r w:rsidRPr="00000062">
        <w:rPr>
          <w:rFonts w:ascii="Verdana" w:eastAsia="Times New Roman" w:hAnsi="Verdana" w:cs="Arial"/>
          <w:sz w:val="19"/>
          <w:szCs w:val="19"/>
          <w:lang w:eastAsia="da-DK"/>
        </w:rPr>
        <w:t>, opfylder begge dette energieffektivitetskrav.</w:t>
      </w:r>
    </w:p>
    <w:p w:rsidR="007B0BFC" w:rsidRPr="007B0BFC" w:rsidRDefault="007B0BFC" w:rsidP="007B0BFC">
      <w:pPr>
        <w:spacing w:line="240" w:lineRule="auto"/>
        <w:rPr>
          <w:rFonts w:ascii="Verdana" w:eastAsia="Times New Roman" w:hAnsi="Verdana" w:cs="Arial"/>
          <w:sz w:val="19"/>
          <w:szCs w:val="19"/>
          <w:lang w:eastAsia="da-DK"/>
        </w:rPr>
      </w:pPr>
      <w:r w:rsidRPr="007B0BFC">
        <w:rPr>
          <w:rFonts w:ascii="Verdana" w:eastAsia="Times New Roman" w:hAnsi="Verdana" w:cs="Arial"/>
          <w:sz w:val="19"/>
          <w:szCs w:val="19"/>
          <w:lang w:eastAsia="da-DK"/>
        </w:rPr>
        <w:t xml:space="preserve">Lovgivningen giver mulighed for, at hierarkiet kan fraviges, hvis </w:t>
      </w:r>
      <w:r w:rsidR="001741CF">
        <w:rPr>
          <w:rFonts w:ascii="Verdana" w:eastAsia="Times New Roman" w:hAnsi="Verdana" w:cs="Arial"/>
          <w:sz w:val="19"/>
          <w:szCs w:val="19"/>
          <w:lang w:eastAsia="da-DK"/>
        </w:rPr>
        <w:t xml:space="preserve">det set i et livscyklusperspektiv </w:t>
      </w:r>
      <w:r w:rsidRPr="007B0BFC">
        <w:rPr>
          <w:rFonts w:ascii="Verdana" w:eastAsia="Times New Roman" w:hAnsi="Verdana" w:cs="Arial"/>
          <w:sz w:val="19"/>
          <w:szCs w:val="19"/>
          <w:lang w:eastAsia="da-DK"/>
        </w:rPr>
        <w:t xml:space="preserve">vil være mere hensigtsmæssigt at behandle en given affaldstype på et </w:t>
      </w:r>
      <w:r w:rsidR="001741CF">
        <w:rPr>
          <w:rFonts w:ascii="Verdana" w:eastAsia="Times New Roman" w:hAnsi="Verdana" w:cs="Arial"/>
          <w:sz w:val="19"/>
          <w:szCs w:val="19"/>
          <w:lang w:eastAsia="da-DK"/>
        </w:rPr>
        <w:t xml:space="preserve">andet </w:t>
      </w:r>
      <w:r w:rsidRPr="007B0BFC">
        <w:rPr>
          <w:rFonts w:ascii="Verdana" w:eastAsia="Times New Roman" w:hAnsi="Verdana" w:cs="Arial"/>
          <w:sz w:val="19"/>
          <w:szCs w:val="19"/>
          <w:lang w:eastAsia="da-DK"/>
        </w:rPr>
        <w:t>niveau i hierarkiet.</w:t>
      </w:r>
      <w:r w:rsidR="001741CF">
        <w:rPr>
          <w:rFonts w:ascii="Verdana" w:eastAsia="Times New Roman" w:hAnsi="Verdana" w:cs="Arial"/>
          <w:sz w:val="19"/>
          <w:szCs w:val="19"/>
          <w:lang w:eastAsia="da-DK"/>
        </w:rPr>
        <w:t xml:space="preserve"> Disse </w:t>
      </w:r>
      <w:r w:rsidR="00F23406">
        <w:rPr>
          <w:rFonts w:ascii="Verdana" w:eastAsia="Times New Roman" w:hAnsi="Verdana" w:cs="Arial"/>
          <w:sz w:val="19"/>
          <w:szCs w:val="19"/>
          <w:lang w:eastAsia="da-DK"/>
        </w:rPr>
        <w:t xml:space="preserve">forhold er nærmere beskrevet i </w:t>
      </w:r>
      <w:r w:rsidR="002F2F02">
        <w:rPr>
          <w:rFonts w:ascii="Verdana" w:eastAsia="Times New Roman" w:hAnsi="Verdana" w:cs="Arial"/>
          <w:sz w:val="19"/>
          <w:szCs w:val="19"/>
          <w:lang w:eastAsia="da-DK"/>
        </w:rPr>
        <w:t>b</w:t>
      </w:r>
      <w:r w:rsidR="001741CF">
        <w:rPr>
          <w:rFonts w:ascii="Verdana" w:eastAsia="Times New Roman" w:hAnsi="Verdana" w:cs="Arial"/>
          <w:sz w:val="19"/>
          <w:szCs w:val="19"/>
          <w:lang w:eastAsia="da-DK"/>
        </w:rPr>
        <w:t>ilag 3.</w:t>
      </w:r>
    </w:p>
    <w:p w:rsidR="001741CF" w:rsidRDefault="001741CF">
      <w:pPr>
        <w:rPr>
          <w:rFonts w:asciiTheme="majorHAnsi" w:eastAsia="Times New Roman" w:hAnsiTheme="majorHAnsi" w:cstheme="majorBidi"/>
          <w:b/>
          <w:bCs/>
          <w:i/>
          <w:iCs/>
          <w:color w:val="4F81BD" w:themeColor="accent1"/>
          <w:lang w:eastAsia="da-DK"/>
        </w:rPr>
      </w:pPr>
      <w:r>
        <w:rPr>
          <w:rFonts w:eastAsia="Times New Roman"/>
          <w:lang w:eastAsia="da-DK"/>
        </w:rPr>
        <w:br w:type="page"/>
      </w:r>
    </w:p>
    <w:p w:rsidR="001F2441" w:rsidRPr="00413772" w:rsidRDefault="00413772" w:rsidP="00413772">
      <w:pPr>
        <w:pStyle w:val="Overskrift4"/>
        <w:rPr>
          <w:rFonts w:eastAsia="Times New Roman"/>
          <w:lang w:eastAsia="da-DK"/>
        </w:rPr>
      </w:pPr>
      <w:r>
        <w:rPr>
          <w:rFonts w:eastAsia="Times New Roman"/>
          <w:lang w:eastAsia="da-DK"/>
        </w:rPr>
        <w:lastRenderedPageBreak/>
        <w:t xml:space="preserve">4.2.1.2. </w:t>
      </w:r>
      <w:r w:rsidR="001F2441" w:rsidRPr="00413772">
        <w:rPr>
          <w:rFonts w:eastAsia="Times New Roman"/>
          <w:lang w:eastAsia="da-DK"/>
        </w:rPr>
        <w:t>N</w:t>
      </w:r>
      <w:r>
        <w:rPr>
          <w:rFonts w:eastAsia="Times New Roman"/>
          <w:lang w:eastAsia="da-DK"/>
        </w:rPr>
        <w:t>ationale mål</w:t>
      </w:r>
    </w:p>
    <w:p w:rsidR="00881399" w:rsidRPr="00000062" w:rsidRDefault="00BE245A" w:rsidP="00B71FF4">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Ud over det grundlæggende hierarki </w:t>
      </w:r>
      <w:r w:rsidR="00881399">
        <w:rPr>
          <w:rFonts w:ascii="Verdana" w:eastAsia="Times New Roman" w:hAnsi="Verdana" w:cs="Arial"/>
          <w:sz w:val="19"/>
          <w:szCs w:val="19"/>
          <w:lang w:eastAsia="da-DK"/>
        </w:rPr>
        <w:t xml:space="preserve">rummer </w:t>
      </w:r>
      <w:r w:rsidR="00EB2FDA">
        <w:rPr>
          <w:rFonts w:ascii="Verdana" w:eastAsia="Times New Roman" w:hAnsi="Verdana" w:cs="Arial"/>
          <w:sz w:val="19"/>
          <w:szCs w:val="19"/>
          <w:lang w:eastAsia="da-DK"/>
        </w:rPr>
        <w:t>ressourcestrategien og udkastet til ressourceplan en</w:t>
      </w:r>
      <w:r w:rsidR="00881399">
        <w:rPr>
          <w:rFonts w:ascii="Verdana" w:eastAsia="Times New Roman" w:hAnsi="Verdana" w:cs="Arial"/>
          <w:sz w:val="19"/>
          <w:szCs w:val="19"/>
          <w:lang w:eastAsia="da-DK"/>
        </w:rPr>
        <w:t xml:space="preserve"> række målsætninger, </w:t>
      </w:r>
      <w:r w:rsidR="009D0D54">
        <w:rPr>
          <w:rFonts w:ascii="Verdana" w:eastAsia="Times New Roman" w:hAnsi="Verdana" w:cs="Arial"/>
          <w:sz w:val="19"/>
          <w:szCs w:val="19"/>
          <w:lang w:eastAsia="da-DK"/>
        </w:rPr>
        <w:t>der sigter mod at genanvende en større del a</w:t>
      </w:r>
      <w:r w:rsidR="00A851E1">
        <w:rPr>
          <w:rFonts w:ascii="Verdana" w:eastAsia="Times New Roman" w:hAnsi="Verdana" w:cs="Arial"/>
          <w:sz w:val="19"/>
          <w:szCs w:val="19"/>
          <w:lang w:eastAsia="da-DK"/>
        </w:rPr>
        <w:t>f affaldet og forbrænde mindre. Målene er følgende</w:t>
      </w:r>
      <w:r w:rsidR="00881399">
        <w:rPr>
          <w:rFonts w:ascii="Verdana" w:eastAsia="Times New Roman" w:hAnsi="Verdana" w:cs="Arial"/>
          <w:sz w:val="19"/>
          <w:szCs w:val="19"/>
          <w:lang w:eastAsia="da-DK"/>
        </w:rPr>
        <w:t>:</w:t>
      </w:r>
    </w:p>
    <w:p w:rsidR="00BC696A" w:rsidRDefault="00EB2FDA" w:rsidP="00BC696A">
      <w:pPr>
        <w:pStyle w:val="Listeafsnit"/>
        <w:numPr>
          <w:ilvl w:val="0"/>
          <w:numId w:val="27"/>
        </w:numPr>
        <w:spacing w:line="240" w:lineRule="auto"/>
        <w:rPr>
          <w:rFonts w:ascii="Verdana" w:eastAsia="Times New Roman" w:hAnsi="Verdana" w:cs="Arial"/>
          <w:sz w:val="19"/>
          <w:szCs w:val="19"/>
          <w:lang w:eastAsia="da-DK"/>
        </w:rPr>
      </w:pPr>
      <w:r w:rsidRPr="00900936">
        <w:rPr>
          <w:rFonts w:ascii="Verdana" w:eastAsia="Times New Roman" w:hAnsi="Verdana" w:cs="Arial"/>
          <w:sz w:val="19"/>
          <w:szCs w:val="19"/>
          <w:lang w:eastAsia="da-DK"/>
        </w:rPr>
        <w:t xml:space="preserve">50 % af </w:t>
      </w:r>
      <w:r w:rsidR="00BC696A" w:rsidRPr="00900936">
        <w:rPr>
          <w:rFonts w:ascii="Verdana" w:eastAsia="Times New Roman" w:hAnsi="Verdana" w:cs="Arial"/>
          <w:sz w:val="19"/>
          <w:szCs w:val="19"/>
          <w:lang w:eastAsia="da-DK"/>
        </w:rPr>
        <w:t xml:space="preserve">summen af </w:t>
      </w:r>
      <w:r w:rsidRPr="00900936">
        <w:rPr>
          <w:rFonts w:ascii="Verdana" w:eastAsia="Times New Roman" w:hAnsi="Verdana" w:cs="Arial"/>
          <w:sz w:val="19"/>
          <w:szCs w:val="19"/>
          <w:lang w:eastAsia="da-DK"/>
        </w:rPr>
        <w:t>husholdningernes pap</w:t>
      </w:r>
      <w:r w:rsidR="00F23406" w:rsidRPr="00900936">
        <w:rPr>
          <w:rFonts w:ascii="Verdana" w:eastAsia="Times New Roman" w:hAnsi="Verdana" w:cs="Arial"/>
          <w:sz w:val="19"/>
          <w:szCs w:val="19"/>
          <w:lang w:eastAsia="da-DK"/>
        </w:rPr>
        <w:t>-</w:t>
      </w:r>
      <w:r w:rsidRPr="00900936">
        <w:rPr>
          <w:rFonts w:ascii="Verdana" w:eastAsia="Times New Roman" w:hAnsi="Verdana" w:cs="Arial"/>
          <w:sz w:val="19"/>
          <w:szCs w:val="19"/>
          <w:lang w:eastAsia="da-DK"/>
        </w:rPr>
        <w:t>, papir</w:t>
      </w:r>
      <w:r w:rsidR="00F23406" w:rsidRPr="00900936">
        <w:rPr>
          <w:rFonts w:ascii="Verdana" w:eastAsia="Times New Roman" w:hAnsi="Verdana" w:cs="Arial"/>
          <w:sz w:val="19"/>
          <w:szCs w:val="19"/>
          <w:lang w:eastAsia="da-DK"/>
        </w:rPr>
        <w:t>-</w:t>
      </w:r>
      <w:r w:rsidRPr="00900936">
        <w:rPr>
          <w:rFonts w:ascii="Verdana" w:eastAsia="Times New Roman" w:hAnsi="Verdana" w:cs="Arial"/>
          <w:sz w:val="19"/>
          <w:szCs w:val="19"/>
          <w:lang w:eastAsia="da-DK"/>
        </w:rPr>
        <w:t>, plast</w:t>
      </w:r>
      <w:r w:rsidR="00F23406" w:rsidRPr="00900936">
        <w:rPr>
          <w:rFonts w:ascii="Verdana" w:eastAsia="Times New Roman" w:hAnsi="Verdana" w:cs="Arial"/>
          <w:sz w:val="19"/>
          <w:szCs w:val="19"/>
          <w:lang w:eastAsia="da-DK"/>
        </w:rPr>
        <w:t>-</w:t>
      </w:r>
      <w:r w:rsidRPr="00900936">
        <w:rPr>
          <w:rFonts w:ascii="Verdana" w:eastAsia="Times New Roman" w:hAnsi="Verdana" w:cs="Arial"/>
          <w:sz w:val="19"/>
          <w:szCs w:val="19"/>
          <w:lang w:eastAsia="da-DK"/>
        </w:rPr>
        <w:t>, metal</w:t>
      </w:r>
      <w:r w:rsidR="00F23406" w:rsidRPr="00900936">
        <w:rPr>
          <w:rFonts w:ascii="Verdana" w:eastAsia="Times New Roman" w:hAnsi="Verdana" w:cs="Arial"/>
          <w:sz w:val="19"/>
          <w:szCs w:val="19"/>
          <w:lang w:eastAsia="da-DK"/>
        </w:rPr>
        <w:t>-</w:t>
      </w:r>
      <w:r w:rsidRPr="00900936">
        <w:rPr>
          <w:rFonts w:ascii="Verdana" w:eastAsia="Times New Roman" w:hAnsi="Verdana" w:cs="Arial"/>
          <w:sz w:val="19"/>
          <w:szCs w:val="19"/>
          <w:lang w:eastAsia="da-DK"/>
        </w:rPr>
        <w:t>, glas</w:t>
      </w:r>
      <w:r w:rsidR="00F23406" w:rsidRPr="00900936">
        <w:rPr>
          <w:rFonts w:ascii="Verdana" w:eastAsia="Times New Roman" w:hAnsi="Verdana" w:cs="Arial"/>
          <w:sz w:val="19"/>
          <w:szCs w:val="19"/>
          <w:lang w:eastAsia="da-DK"/>
        </w:rPr>
        <w:t>-</w:t>
      </w:r>
      <w:r w:rsidRPr="00900936">
        <w:rPr>
          <w:rFonts w:ascii="Verdana" w:eastAsia="Times New Roman" w:hAnsi="Verdana" w:cs="Arial"/>
          <w:sz w:val="19"/>
          <w:szCs w:val="19"/>
          <w:lang w:eastAsia="da-DK"/>
        </w:rPr>
        <w:t xml:space="preserve">, organiske mad- og køkkenaffald og træ samt dagrenovation og stort og småt brændbart affald </w:t>
      </w:r>
      <w:r w:rsidR="00BC696A" w:rsidRPr="00900936">
        <w:rPr>
          <w:rFonts w:ascii="Verdana" w:eastAsia="Times New Roman" w:hAnsi="Verdana" w:cs="Arial"/>
          <w:sz w:val="19"/>
          <w:szCs w:val="19"/>
          <w:lang w:eastAsia="da-DK"/>
        </w:rPr>
        <w:t xml:space="preserve">skal </w:t>
      </w:r>
      <w:r w:rsidR="00F23406" w:rsidRPr="00900936">
        <w:rPr>
          <w:rFonts w:ascii="Verdana" w:eastAsia="Times New Roman" w:hAnsi="Verdana" w:cs="Arial"/>
          <w:sz w:val="19"/>
          <w:szCs w:val="19"/>
          <w:lang w:eastAsia="da-DK"/>
        </w:rPr>
        <w:t xml:space="preserve">indsamles med henblik på </w:t>
      </w:r>
      <w:r w:rsidR="00BC696A" w:rsidRPr="00900936">
        <w:rPr>
          <w:rFonts w:ascii="Verdana" w:eastAsia="Times New Roman" w:hAnsi="Verdana" w:cs="Arial"/>
          <w:sz w:val="19"/>
          <w:szCs w:val="19"/>
          <w:lang w:eastAsia="da-DK"/>
        </w:rPr>
        <w:t>genanvende</w:t>
      </w:r>
      <w:r w:rsidR="00F23406" w:rsidRPr="00900936">
        <w:rPr>
          <w:rFonts w:ascii="Verdana" w:eastAsia="Times New Roman" w:hAnsi="Verdana" w:cs="Arial"/>
          <w:sz w:val="19"/>
          <w:szCs w:val="19"/>
          <w:lang w:eastAsia="da-DK"/>
        </w:rPr>
        <w:t>l</w:t>
      </w:r>
      <w:r w:rsidR="00BC696A" w:rsidRPr="00900936">
        <w:rPr>
          <w:rFonts w:ascii="Verdana" w:eastAsia="Times New Roman" w:hAnsi="Verdana" w:cs="Arial"/>
          <w:sz w:val="19"/>
          <w:szCs w:val="19"/>
          <w:lang w:eastAsia="da-DK"/>
        </w:rPr>
        <w:t>s</w:t>
      </w:r>
      <w:r w:rsidR="00F23406" w:rsidRPr="00900936">
        <w:rPr>
          <w:rFonts w:ascii="Verdana" w:eastAsia="Times New Roman" w:hAnsi="Verdana" w:cs="Arial"/>
          <w:sz w:val="19"/>
          <w:szCs w:val="19"/>
          <w:lang w:eastAsia="da-DK"/>
        </w:rPr>
        <w:t>e</w:t>
      </w:r>
      <w:r w:rsidR="00BC696A" w:rsidRPr="00900936">
        <w:rPr>
          <w:rFonts w:ascii="Verdana" w:eastAsia="Times New Roman" w:hAnsi="Verdana" w:cs="Arial"/>
          <w:sz w:val="19"/>
          <w:szCs w:val="19"/>
          <w:lang w:eastAsia="da-DK"/>
        </w:rPr>
        <w:t xml:space="preserve"> inden 2022</w:t>
      </w:r>
      <w:r w:rsidR="00FF165C" w:rsidRPr="00900936">
        <w:rPr>
          <w:rFonts w:ascii="Verdana" w:eastAsia="Times New Roman" w:hAnsi="Verdana" w:cs="Arial"/>
          <w:sz w:val="19"/>
          <w:szCs w:val="19"/>
          <w:lang w:eastAsia="da-DK"/>
        </w:rPr>
        <w:t xml:space="preserve">, og kommunen skal efter affaldsbekendtgørelsens kapitel 7 sikre, at væsentlige dele af det affald, der indsamles til genanvendelse, rent faktisk bliver genanvendt. </w:t>
      </w:r>
      <w:r w:rsidR="00D73B16" w:rsidRPr="00900936">
        <w:rPr>
          <w:rFonts w:ascii="Verdana" w:eastAsia="Times New Roman" w:hAnsi="Verdana" w:cs="Arial"/>
          <w:sz w:val="19"/>
          <w:szCs w:val="19"/>
          <w:lang w:eastAsia="da-DK"/>
        </w:rPr>
        <w:t>Vordingborg</w:t>
      </w:r>
      <w:r w:rsidR="00BC696A" w:rsidRPr="00900936">
        <w:rPr>
          <w:rFonts w:ascii="Verdana" w:eastAsia="Times New Roman" w:hAnsi="Verdana" w:cs="Arial"/>
          <w:sz w:val="19"/>
          <w:szCs w:val="19"/>
          <w:lang w:eastAsia="da-DK"/>
        </w:rPr>
        <w:t xml:space="preserve"> Kommune </w:t>
      </w:r>
      <w:r w:rsidR="00F23406" w:rsidRPr="00900936">
        <w:rPr>
          <w:rFonts w:ascii="Verdana" w:eastAsia="Times New Roman" w:hAnsi="Verdana" w:cs="Arial"/>
          <w:sz w:val="19"/>
          <w:szCs w:val="19"/>
          <w:lang w:eastAsia="da-DK"/>
        </w:rPr>
        <w:t>indsamle</w:t>
      </w:r>
      <w:r w:rsidR="002F1F01" w:rsidRPr="00900936">
        <w:rPr>
          <w:rFonts w:ascii="Verdana" w:eastAsia="Times New Roman" w:hAnsi="Verdana" w:cs="Arial"/>
          <w:sz w:val="19"/>
          <w:szCs w:val="19"/>
          <w:lang w:eastAsia="da-DK"/>
        </w:rPr>
        <w:t>de</w:t>
      </w:r>
      <w:r w:rsidR="00F23406" w:rsidRPr="00900936">
        <w:rPr>
          <w:rFonts w:ascii="Verdana" w:eastAsia="Times New Roman" w:hAnsi="Verdana" w:cs="Arial"/>
          <w:sz w:val="19"/>
          <w:szCs w:val="19"/>
          <w:lang w:eastAsia="da-DK"/>
        </w:rPr>
        <w:t xml:space="preserve"> i </w:t>
      </w:r>
      <w:r w:rsidR="00900936" w:rsidRPr="00900936">
        <w:rPr>
          <w:rFonts w:ascii="Verdana" w:eastAsia="Times New Roman" w:hAnsi="Verdana" w:cs="Arial"/>
          <w:sz w:val="19"/>
          <w:szCs w:val="19"/>
          <w:lang w:eastAsia="da-DK"/>
        </w:rPr>
        <w:t>2013 21</w:t>
      </w:r>
      <w:r w:rsidR="002F1F01" w:rsidRPr="00900936">
        <w:rPr>
          <w:rFonts w:ascii="Verdana" w:eastAsia="Times New Roman" w:hAnsi="Verdana" w:cs="Arial"/>
          <w:sz w:val="19"/>
          <w:szCs w:val="19"/>
          <w:lang w:eastAsia="da-DK"/>
        </w:rPr>
        <w:t xml:space="preserve"> % </w:t>
      </w:r>
      <w:r w:rsidR="00A851E1" w:rsidRPr="00900936">
        <w:rPr>
          <w:rFonts w:ascii="Verdana" w:eastAsia="Times New Roman" w:hAnsi="Verdana" w:cs="Arial"/>
          <w:sz w:val="19"/>
          <w:szCs w:val="19"/>
          <w:lang w:eastAsia="da-DK"/>
        </w:rPr>
        <w:t>af d</w:t>
      </w:r>
      <w:r w:rsidR="00A964FB" w:rsidRPr="00900936">
        <w:rPr>
          <w:rFonts w:ascii="Verdana" w:eastAsia="Times New Roman" w:hAnsi="Verdana" w:cs="Arial"/>
          <w:sz w:val="19"/>
          <w:szCs w:val="19"/>
          <w:lang w:eastAsia="da-DK"/>
        </w:rPr>
        <w:t xml:space="preserve">e nævnte </w:t>
      </w:r>
      <w:r w:rsidR="00A851E1" w:rsidRPr="00900936">
        <w:rPr>
          <w:rFonts w:ascii="Verdana" w:eastAsia="Times New Roman" w:hAnsi="Verdana" w:cs="Arial"/>
          <w:sz w:val="19"/>
          <w:szCs w:val="19"/>
          <w:lang w:eastAsia="da-DK"/>
        </w:rPr>
        <w:t>affaldsfraktioner</w:t>
      </w:r>
      <w:r w:rsidR="00F23406" w:rsidRPr="00900936">
        <w:rPr>
          <w:rFonts w:ascii="Verdana" w:eastAsia="Times New Roman" w:hAnsi="Verdana" w:cs="Arial"/>
          <w:sz w:val="19"/>
          <w:szCs w:val="19"/>
          <w:lang w:eastAsia="da-DK"/>
        </w:rPr>
        <w:t xml:space="preserve"> til genanvendelse</w:t>
      </w:r>
      <w:r w:rsidR="00A964FB" w:rsidRPr="00900936">
        <w:rPr>
          <w:rFonts w:ascii="Verdana" w:eastAsia="Times New Roman" w:hAnsi="Verdana" w:cs="Arial"/>
          <w:sz w:val="19"/>
          <w:szCs w:val="19"/>
          <w:lang w:eastAsia="da-DK"/>
        </w:rPr>
        <w:t>, og de betegnes i det følgende ’fokusmaterialerne’</w:t>
      </w:r>
      <w:r w:rsidR="00BC696A" w:rsidRPr="00900936">
        <w:rPr>
          <w:rFonts w:ascii="Verdana" w:eastAsia="Times New Roman" w:hAnsi="Verdana" w:cs="Arial"/>
          <w:sz w:val="19"/>
          <w:szCs w:val="19"/>
          <w:lang w:eastAsia="da-DK"/>
        </w:rPr>
        <w:t>.</w:t>
      </w:r>
      <w:r w:rsidR="002F1F01" w:rsidRPr="00900936">
        <w:rPr>
          <w:rFonts w:ascii="Verdana" w:eastAsia="Times New Roman" w:hAnsi="Verdana" w:cs="Arial"/>
          <w:sz w:val="19"/>
          <w:szCs w:val="19"/>
          <w:lang w:eastAsia="da-DK"/>
        </w:rPr>
        <w:t xml:space="preserve"> </w:t>
      </w:r>
    </w:p>
    <w:p w:rsidR="00900936" w:rsidRPr="00900936" w:rsidRDefault="00900936" w:rsidP="00900936">
      <w:pPr>
        <w:pStyle w:val="Listeafsnit"/>
        <w:spacing w:line="240" w:lineRule="auto"/>
        <w:rPr>
          <w:rFonts w:ascii="Verdana" w:eastAsia="Times New Roman" w:hAnsi="Verdana" w:cs="Arial"/>
          <w:sz w:val="19"/>
          <w:szCs w:val="19"/>
          <w:lang w:eastAsia="da-DK"/>
        </w:rPr>
      </w:pPr>
    </w:p>
    <w:p w:rsidR="00BC696A" w:rsidRPr="009D0D54" w:rsidRDefault="00BC696A" w:rsidP="00BC696A">
      <w:pPr>
        <w:pStyle w:val="Listeafsnit"/>
        <w:numPr>
          <w:ilvl w:val="0"/>
          <w:numId w:val="27"/>
        </w:numPr>
        <w:spacing w:line="240" w:lineRule="auto"/>
        <w:rPr>
          <w:rFonts w:ascii="Verdana" w:eastAsia="Times New Roman" w:hAnsi="Verdana" w:cs="Arial"/>
          <w:sz w:val="19"/>
          <w:szCs w:val="19"/>
          <w:lang w:eastAsia="da-DK"/>
        </w:rPr>
      </w:pPr>
      <w:r w:rsidRPr="009D0D54">
        <w:rPr>
          <w:rFonts w:ascii="Verdana" w:eastAsia="Times New Roman" w:hAnsi="Verdana" w:cs="Arial"/>
          <w:sz w:val="19"/>
          <w:szCs w:val="19"/>
          <w:lang w:eastAsia="da-DK"/>
        </w:rPr>
        <w:t xml:space="preserve">75 % af den markedsførte elektronik skal indsamles med henblik på genanvendelse i 2018. </w:t>
      </w:r>
      <w:r w:rsidR="00D73B16">
        <w:rPr>
          <w:rFonts w:ascii="Verdana" w:eastAsia="Times New Roman" w:hAnsi="Verdana" w:cs="Arial"/>
          <w:sz w:val="19"/>
          <w:szCs w:val="19"/>
          <w:lang w:eastAsia="da-DK"/>
        </w:rPr>
        <w:t>Vordingborg</w:t>
      </w:r>
      <w:r w:rsidRPr="009D0D54">
        <w:rPr>
          <w:rFonts w:ascii="Verdana" w:eastAsia="Times New Roman" w:hAnsi="Verdana" w:cs="Arial"/>
          <w:sz w:val="19"/>
          <w:szCs w:val="19"/>
          <w:lang w:eastAsia="da-DK"/>
        </w:rPr>
        <w:t xml:space="preserve"> Kommune indsamler i dag </w:t>
      </w:r>
      <w:r w:rsidR="00900936">
        <w:rPr>
          <w:rFonts w:ascii="Verdana" w:eastAsia="Times New Roman" w:hAnsi="Verdana" w:cs="Arial"/>
          <w:sz w:val="19"/>
          <w:szCs w:val="19"/>
          <w:lang w:eastAsia="da-DK"/>
        </w:rPr>
        <w:t>6</w:t>
      </w:r>
      <w:r w:rsidR="00901380">
        <w:rPr>
          <w:rFonts w:ascii="Verdana" w:eastAsia="Times New Roman" w:hAnsi="Verdana" w:cs="Arial"/>
          <w:sz w:val="19"/>
          <w:szCs w:val="19"/>
          <w:lang w:eastAsia="da-DK"/>
        </w:rPr>
        <w:t>7</w:t>
      </w:r>
      <w:r w:rsidRPr="009D0D54">
        <w:rPr>
          <w:rFonts w:ascii="Verdana" w:eastAsia="Times New Roman" w:hAnsi="Verdana" w:cs="Arial"/>
          <w:sz w:val="19"/>
          <w:szCs w:val="19"/>
          <w:lang w:eastAsia="da-DK"/>
        </w:rPr>
        <w:t xml:space="preserve"> %.</w:t>
      </w:r>
    </w:p>
    <w:p w:rsidR="00BC696A" w:rsidRDefault="00BC696A" w:rsidP="00BC696A">
      <w:pPr>
        <w:pStyle w:val="Listeafsnit"/>
        <w:spacing w:line="240" w:lineRule="auto"/>
        <w:rPr>
          <w:rFonts w:ascii="Verdana" w:eastAsia="Times New Roman" w:hAnsi="Verdana" w:cs="Arial"/>
          <w:sz w:val="19"/>
          <w:szCs w:val="19"/>
          <w:lang w:eastAsia="da-DK"/>
        </w:rPr>
      </w:pPr>
    </w:p>
    <w:p w:rsidR="00BC696A" w:rsidRDefault="00BC696A" w:rsidP="00EB2FDA">
      <w:pPr>
        <w:pStyle w:val="Listeafsnit"/>
        <w:numPr>
          <w:ilvl w:val="0"/>
          <w:numId w:val="27"/>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55 % af de bærbare batterier skal indsamles med henblik på genanvendelse i 2018. </w:t>
      </w:r>
      <w:r w:rsidR="00D73B16">
        <w:rPr>
          <w:rFonts w:ascii="Verdana" w:eastAsia="Times New Roman" w:hAnsi="Verdana" w:cs="Arial"/>
          <w:sz w:val="19"/>
          <w:szCs w:val="19"/>
          <w:lang w:eastAsia="da-DK"/>
        </w:rPr>
        <w:t>Vordingborg</w:t>
      </w:r>
      <w:r w:rsidR="00A964FB">
        <w:rPr>
          <w:rFonts w:ascii="Verdana" w:eastAsia="Times New Roman" w:hAnsi="Verdana" w:cs="Arial"/>
          <w:sz w:val="19"/>
          <w:szCs w:val="19"/>
          <w:lang w:eastAsia="da-DK"/>
        </w:rPr>
        <w:t xml:space="preserve"> Kommune indsamler i dag </w:t>
      </w:r>
      <w:r w:rsidR="00900936">
        <w:rPr>
          <w:rFonts w:ascii="Verdana" w:eastAsia="Times New Roman" w:hAnsi="Verdana" w:cs="Arial"/>
          <w:sz w:val="19"/>
          <w:szCs w:val="19"/>
          <w:lang w:eastAsia="da-DK"/>
        </w:rPr>
        <w:t>43</w:t>
      </w:r>
      <w:r>
        <w:rPr>
          <w:rFonts w:ascii="Verdana" w:eastAsia="Times New Roman" w:hAnsi="Verdana" w:cs="Arial"/>
          <w:sz w:val="19"/>
          <w:szCs w:val="19"/>
          <w:lang w:eastAsia="da-DK"/>
        </w:rPr>
        <w:t xml:space="preserve"> %.</w:t>
      </w:r>
    </w:p>
    <w:p w:rsidR="00BC696A" w:rsidRDefault="00BC696A" w:rsidP="00BC696A">
      <w:pPr>
        <w:pStyle w:val="Listeafsnit"/>
        <w:spacing w:line="240" w:lineRule="auto"/>
        <w:rPr>
          <w:rFonts w:ascii="Verdana" w:eastAsia="Times New Roman" w:hAnsi="Verdana" w:cs="Arial"/>
          <w:sz w:val="19"/>
          <w:szCs w:val="19"/>
          <w:lang w:eastAsia="da-DK"/>
        </w:rPr>
      </w:pPr>
    </w:p>
    <w:p w:rsidR="00EB2FDA" w:rsidRDefault="00BC696A" w:rsidP="00EB2FDA">
      <w:pPr>
        <w:pStyle w:val="Listeafsnit"/>
        <w:numPr>
          <w:ilvl w:val="0"/>
          <w:numId w:val="27"/>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70 % af bygge- og anlægsaf</w:t>
      </w:r>
      <w:r w:rsidR="00E07A5A">
        <w:rPr>
          <w:rFonts w:ascii="Verdana" w:eastAsia="Times New Roman" w:hAnsi="Verdana" w:cs="Arial"/>
          <w:sz w:val="19"/>
          <w:szCs w:val="19"/>
          <w:lang w:eastAsia="da-DK"/>
        </w:rPr>
        <w:t>f</w:t>
      </w:r>
      <w:r>
        <w:rPr>
          <w:rFonts w:ascii="Verdana" w:eastAsia="Times New Roman" w:hAnsi="Verdana" w:cs="Arial"/>
          <w:sz w:val="19"/>
          <w:szCs w:val="19"/>
          <w:lang w:eastAsia="da-DK"/>
        </w:rPr>
        <w:t xml:space="preserve">aldet skal genanvendes i 2018. </w:t>
      </w:r>
      <w:r w:rsidR="00D73B16">
        <w:rPr>
          <w:rFonts w:ascii="Verdana" w:eastAsia="Times New Roman" w:hAnsi="Verdana" w:cs="Arial"/>
          <w:sz w:val="19"/>
          <w:szCs w:val="19"/>
          <w:lang w:eastAsia="da-DK"/>
        </w:rPr>
        <w:t>Vordingborg</w:t>
      </w:r>
      <w:r w:rsidR="00901380">
        <w:rPr>
          <w:rFonts w:ascii="Verdana" w:eastAsia="Times New Roman" w:hAnsi="Verdana" w:cs="Arial"/>
          <w:sz w:val="19"/>
          <w:szCs w:val="19"/>
          <w:lang w:eastAsia="da-DK"/>
        </w:rPr>
        <w:t xml:space="preserve"> </w:t>
      </w:r>
      <w:r w:rsidR="00900936">
        <w:rPr>
          <w:rFonts w:ascii="Verdana" w:eastAsia="Times New Roman" w:hAnsi="Verdana" w:cs="Arial"/>
          <w:sz w:val="19"/>
          <w:szCs w:val="19"/>
          <w:lang w:eastAsia="da-DK"/>
        </w:rPr>
        <w:t>Kommune genanvender i dag 88</w:t>
      </w:r>
      <w:r>
        <w:rPr>
          <w:rFonts w:ascii="Verdana" w:eastAsia="Times New Roman" w:hAnsi="Verdana" w:cs="Arial"/>
          <w:sz w:val="19"/>
          <w:szCs w:val="19"/>
          <w:lang w:eastAsia="da-DK"/>
        </w:rPr>
        <w:t xml:space="preserve"> %</w:t>
      </w:r>
      <w:r w:rsidR="00E07A5A">
        <w:rPr>
          <w:rFonts w:ascii="Verdana" w:eastAsia="Times New Roman" w:hAnsi="Verdana" w:cs="Arial"/>
          <w:sz w:val="19"/>
          <w:szCs w:val="19"/>
          <w:lang w:eastAsia="da-DK"/>
        </w:rPr>
        <w:t xml:space="preserve"> af det bygge- og anlægsaffald, borgerne afleverer på genbrugspladserne</w:t>
      </w:r>
      <w:r>
        <w:rPr>
          <w:rFonts w:ascii="Verdana" w:eastAsia="Times New Roman" w:hAnsi="Verdana" w:cs="Arial"/>
          <w:sz w:val="19"/>
          <w:szCs w:val="19"/>
          <w:lang w:eastAsia="da-DK"/>
        </w:rPr>
        <w:t xml:space="preserve">.  </w:t>
      </w:r>
    </w:p>
    <w:p w:rsidR="00E07A5A" w:rsidRPr="00E07A5A" w:rsidRDefault="00E07A5A" w:rsidP="00E07A5A">
      <w:pPr>
        <w:pStyle w:val="Listeafsnit"/>
        <w:rPr>
          <w:rFonts w:ascii="Verdana" w:eastAsia="Times New Roman" w:hAnsi="Verdana" w:cs="Arial"/>
          <w:sz w:val="19"/>
          <w:szCs w:val="19"/>
          <w:lang w:eastAsia="da-DK"/>
        </w:rPr>
      </w:pPr>
    </w:p>
    <w:p w:rsidR="00E07A5A" w:rsidRDefault="00E07A5A" w:rsidP="00EB2FDA">
      <w:pPr>
        <w:pStyle w:val="Listeafsnit"/>
        <w:numPr>
          <w:ilvl w:val="0"/>
          <w:numId w:val="27"/>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80 % af fosforen i spildevandsslammet skal genanvendes i 2018. </w:t>
      </w:r>
      <w:r w:rsidR="00D73B16">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 genanvender i dag 100 % af fosforen i spildevandsslammet til jordbrugsformål.</w:t>
      </w:r>
    </w:p>
    <w:p w:rsidR="00E07A5A" w:rsidRPr="00E07A5A" w:rsidRDefault="00E07A5A" w:rsidP="00E07A5A">
      <w:pPr>
        <w:pStyle w:val="Listeafsnit"/>
        <w:rPr>
          <w:rFonts w:ascii="Verdana" w:eastAsia="Times New Roman" w:hAnsi="Verdana" w:cs="Arial"/>
          <w:sz w:val="19"/>
          <w:szCs w:val="19"/>
          <w:lang w:eastAsia="da-DK"/>
        </w:rPr>
      </w:pPr>
    </w:p>
    <w:p w:rsidR="00E07A5A" w:rsidRPr="00EB2FDA" w:rsidRDefault="00E07A5A" w:rsidP="00EB2FDA">
      <w:pPr>
        <w:pStyle w:val="Listeafsnit"/>
        <w:numPr>
          <w:ilvl w:val="0"/>
          <w:numId w:val="27"/>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25 % af haveaffaldet (den tørre, næringsfattige ved-del) skal energiudnyttes i 2018. </w:t>
      </w:r>
      <w:r w:rsidR="00D73B16">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 energiudnyttede frem til 2013 ca. 4 % af haveaffaldet (stød og rødder), men nåede i 2013 op på tæt ved 16 %.</w:t>
      </w:r>
    </w:p>
    <w:p w:rsidR="003F26B4" w:rsidRDefault="00A851E1" w:rsidP="00B71FF4">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Målene ligger i forlængelse af hovedindsatområderne i ressourcestrategien, der skal bidrage til realiseringen af en grøn økonomi</w:t>
      </w:r>
      <w:r w:rsidR="003F26B4">
        <w:rPr>
          <w:rFonts w:ascii="Verdana" w:eastAsia="Times New Roman" w:hAnsi="Verdana" w:cs="Arial"/>
          <w:sz w:val="19"/>
          <w:szCs w:val="19"/>
          <w:lang w:eastAsia="da-DK"/>
        </w:rPr>
        <w:t>, og ressourceplanen opridser en række indsatsområder, som skal understøtte dette.</w:t>
      </w:r>
      <w:r>
        <w:rPr>
          <w:rFonts w:ascii="Verdana" w:eastAsia="Times New Roman" w:hAnsi="Verdana" w:cs="Arial"/>
          <w:sz w:val="19"/>
          <w:szCs w:val="19"/>
          <w:lang w:eastAsia="da-DK"/>
        </w:rPr>
        <w:t xml:space="preserve"> </w:t>
      </w:r>
      <w:r w:rsidR="003F26B4">
        <w:rPr>
          <w:rFonts w:ascii="Verdana" w:eastAsia="Times New Roman" w:hAnsi="Verdana" w:cs="Arial"/>
          <w:sz w:val="19"/>
          <w:szCs w:val="19"/>
          <w:lang w:eastAsia="da-DK"/>
        </w:rPr>
        <w:t>I overskrifter angår indsatserne følgende områder:</w:t>
      </w:r>
    </w:p>
    <w:p w:rsidR="00A851E1" w:rsidRDefault="003F26B4" w:rsidP="003F26B4">
      <w:pPr>
        <w:pStyle w:val="Listeafsnit"/>
        <w:numPr>
          <w:ilvl w:val="0"/>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Mere genanvendelse af affald fra husholdninger og servicesektoren</w:t>
      </w:r>
    </w:p>
    <w:p w:rsidR="00F2746A" w:rsidRDefault="00F2746A" w:rsidP="00F2746A">
      <w:pPr>
        <w:pStyle w:val="Listeafsnit"/>
        <w:numPr>
          <w:ilvl w:val="1"/>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Retter sig især imod husholdningsaffald i form af organisk dagrenov</w:t>
      </w:r>
      <w:r w:rsidR="007E5810">
        <w:rPr>
          <w:rFonts w:ascii="Verdana" w:eastAsia="Times New Roman" w:hAnsi="Verdana" w:cs="Arial"/>
          <w:sz w:val="19"/>
          <w:szCs w:val="19"/>
          <w:lang w:eastAsia="da-DK"/>
        </w:rPr>
        <w:t>a</w:t>
      </w:r>
      <w:r>
        <w:rPr>
          <w:rFonts w:ascii="Verdana" w:eastAsia="Times New Roman" w:hAnsi="Verdana" w:cs="Arial"/>
          <w:sz w:val="19"/>
          <w:szCs w:val="19"/>
          <w:lang w:eastAsia="da-DK"/>
        </w:rPr>
        <w:t>tion, papir-, pap-, glas-, plast-, metal- og træaffald, men også imod haveaffald (og energiudnyttelse af dele heraf) og affald fra servicesektoren</w:t>
      </w:r>
      <w:r w:rsidR="00EC0113">
        <w:rPr>
          <w:rFonts w:ascii="Verdana" w:eastAsia="Times New Roman" w:hAnsi="Verdana" w:cs="Arial"/>
          <w:sz w:val="19"/>
          <w:szCs w:val="19"/>
          <w:lang w:eastAsia="da-DK"/>
        </w:rPr>
        <w:t xml:space="preserve">, som skal nå et genanvendelsesniveau for papir-, pap-, glas-, metal- og plastemballageaffald på 70 % i 2018. </w:t>
      </w:r>
      <w:r w:rsidR="00FE55D6">
        <w:rPr>
          <w:rFonts w:ascii="Verdana" w:eastAsia="Times New Roman" w:hAnsi="Verdana" w:cs="Arial"/>
          <w:sz w:val="19"/>
          <w:szCs w:val="19"/>
          <w:lang w:eastAsia="da-DK"/>
        </w:rPr>
        <w:br/>
      </w:r>
    </w:p>
    <w:p w:rsidR="003F26B4" w:rsidRDefault="003F26B4" w:rsidP="003F26B4">
      <w:pPr>
        <w:pStyle w:val="Listeafsnit"/>
        <w:numPr>
          <w:ilvl w:val="0"/>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Mere genanvendelse af elektronikaffald og </w:t>
      </w:r>
      <w:proofErr w:type="spellStart"/>
      <w:r>
        <w:rPr>
          <w:rFonts w:ascii="Verdana" w:eastAsia="Times New Roman" w:hAnsi="Verdana" w:cs="Arial"/>
          <w:sz w:val="19"/>
          <w:szCs w:val="19"/>
          <w:lang w:eastAsia="da-DK"/>
        </w:rPr>
        <w:t>shredderaffald</w:t>
      </w:r>
      <w:proofErr w:type="spellEnd"/>
    </w:p>
    <w:p w:rsidR="00EC0113" w:rsidRDefault="00EC0113" w:rsidP="00EC0113">
      <w:pPr>
        <w:pStyle w:val="Listeafsnit"/>
        <w:numPr>
          <w:ilvl w:val="1"/>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Retter sig dels mod øget indsamling af elektronik- og batteriaffald og en bedre genanvendelse af ressourcerne i dette affald, samt mod bedre udnyttelse af ressourcerne (materiale- og energi-) i </w:t>
      </w:r>
      <w:proofErr w:type="spellStart"/>
      <w:r>
        <w:rPr>
          <w:rFonts w:ascii="Verdana" w:eastAsia="Times New Roman" w:hAnsi="Verdana" w:cs="Arial"/>
          <w:sz w:val="19"/>
          <w:szCs w:val="19"/>
          <w:lang w:eastAsia="da-DK"/>
        </w:rPr>
        <w:t>shredderaffaldet</w:t>
      </w:r>
      <w:proofErr w:type="spellEnd"/>
      <w:r>
        <w:rPr>
          <w:rFonts w:ascii="Verdana" w:eastAsia="Times New Roman" w:hAnsi="Verdana" w:cs="Arial"/>
          <w:sz w:val="19"/>
          <w:szCs w:val="19"/>
          <w:lang w:eastAsia="da-DK"/>
        </w:rPr>
        <w:t>.</w:t>
      </w:r>
      <w:r w:rsidR="00FE55D6">
        <w:rPr>
          <w:rFonts w:ascii="Verdana" w:eastAsia="Times New Roman" w:hAnsi="Verdana" w:cs="Arial"/>
          <w:sz w:val="19"/>
          <w:szCs w:val="19"/>
          <w:lang w:eastAsia="da-DK"/>
        </w:rPr>
        <w:br/>
      </w:r>
    </w:p>
    <w:p w:rsidR="003F26B4" w:rsidRDefault="003F26B4" w:rsidP="003F26B4">
      <w:pPr>
        <w:pStyle w:val="Listeafsnit"/>
        <w:numPr>
          <w:ilvl w:val="0"/>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Øget kvalitet i genanvendelsen af bygge- og anlægsaffald</w:t>
      </w:r>
    </w:p>
    <w:p w:rsidR="00EC0113" w:rsidRDefault="00EC0113" w:rsidP="00EC0113">
      <w:pPr>
        <w:pStyle w:val="Listeafsnit"/>
        <w:numPr>
          <w:ilvl w:val="1"/>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Retter sig dels mod bedre udnyttelse af ressourcerne i bygge- og anlægsaffald (beton, tegl, asfalt m.v.)</w:t>
      </w:r>
      <w:r w:rsidR="00FE55D6">
        <w:rPr>
          <w:rFonts w:ascii="Verdana" w:eastAsia="Times New Roman" w:hAnsi="Verdana" w:cs="Arial"/>
          <w:sz w:val="19"/>
          <w:szCs w:val="19"/>
          <w:lang w:eastAsia="da-DK"/>
        </w:rPr>
        <w:t>, dels mod energiudnyttelse af imprægneret træ, og endelig mod nye behandlingsteknologier for kasserede vindmøllevinger og fjernvarmerør med ozonlagsnedbrydende stoffer.</w:t>
      </w:r>
      <w:r w:rsidR="00FE55D6">
        <w:rPr>
          <w:rFonts w:ascii="Verdana" w:eastAsia="Times New Roman" w:hAnsi="Verdana" w:cs="Arial"/>
          <w:sz w:val="19"/>
          <w:szCs w:val="19"/>
          <w:lang w:eastAsia="da-DK"/>
        </w:rPr>
        <w:br/>
      </w:r>
    </w:p>
    <w:p w:rsidR="003F26B4" w:rsidRDefault="003F26B4" w:rsidP="003F26B4">
      <w:pPr>
        <w:pStyle w:val="Listeafsnit"/>
        <w:numPr>
          <w:ilvl w:val="0"/>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Bedre udnyttelse af vigtige næringsstoffer som fosfor</w:t>
      </w:r>
    </w:p>
    <w:p w:rsidR="00FE55D6" w:rsidRDefault="00FE55D6" w:rsidP="00FE55D6">
      <w:pPr>
        <w:pStyle w:val="Listeafsnit"/>
        <w:numPr>
          <w:ilvl w:val="1"/>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Retter sig dels mod fosfor i spildevandsslam, dels fosfor i husdyrgødning.</w:t>
      </w:r>
      <w:r>
        <w:rPr>
          <w:rFonts w:ascii="Verdana" w:eastAsia="Times New Roman" w:hAnsi="Verdana" w:cs="Arial"/>
          <w:sz w:val="19"/>
          <w:szCs w:val="19"/>
          <w:lang w:eastAsia="da-DK"/>
        </w:rPr>
        <w:br/>
      </w:r>
    </w:p>
    <w:p w:rsidR="003F26B4" w:rsidRDefault="003F26B4" w:rsidP="003F26B4">
      <w:pPr>
        <w:pStyle w:val="Listeafsnit"/>
        <w:numPr>
          <w:ilvl w:val="0"/>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Tværgående initiativer med fokus på grøn omstilling og nye erhvervsmæssige muligheder</w:t>
      </w:r>
    </w:p>
    <w:p w:rsidR="00FE55D6" w:rsidRDefault="00FE55D6" w:rsidP="00FE55D6">
      <w:pPr>
        <w:pStyle w:val="Listeafsnit"/>
        <w:numPr>
          <w:ilvl w:val="1"/>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Skal bl.a. fremme industriel symbiose og styrke grøn eksport.</w:t>
      </w:r>
      <w:r>
        <w:rPr>
          <w:rFonts w:ascii="Verdana" w:eastAsia="Times New Roman" w:hAnsi="Verdana" w:cs="Arial"/>
          <w:sz w:val="19"/>
          <w:szCs w:val="19"/>
          <w:lang w:eastAsia="da-DK"/>
        </w:rPr>
        <w:br/>
      </w:r>
    </w:p>
    <w:p w:rsidR="003F26B4" w:rsidRDefault="003F26B4" w:rsidP="003F26B4">
      <w:pPr>
        <w:pStyle w:val="Listeafsnit"/>
        <w:numPr>
          <w:ilvl w:val="0"/>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Bedre tilsyn og håndhævelse – hurtigere omstilling</w:t>
      </w:r>
    </w:p>
    <w:p w:rsidR="00FE55D6" w:rsidRDefault="00FE55D6" w:rsidP="00FE55D6">
      <w:pPr>
        <w:pStyle w:val="Listeafsnit"/>
        <w:numPr>
          <w:ilvl w:val="1"/>
          <w:numId w:val="29"/>
        </w:num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Indebærer bl.a. en undersøgelse af, hvilke områder på affaldsområdet, der ville have gavn af en </w:t>
      </w:r>
      <w:r w:rsidR="00B7609F">
        <w:rPr>
          <w:rFonts w:ascii="Verdana" w:eastAsia="Times New Roman" w:hAnsi="Verdana" w:cs="Arial"/>
          <w:sz w:val="19"/>
          <w:szCs w:val="19"/>
          <w:lang w:eastAsia="da-DK"/>
        </w:rPr>
        <w:t>særlig målrettet tilsynsindsats</w:t>
      </w:r>
      <w:r w:rsidR="00D11A65">
        <w:rPr>
          <w:rFonts w:ascii="Verdana" w:eastAsia="Times New Roman" w:hAnsi="Verdana" w:cs="Arial"/>
          <w:sz w:val="19"/>
          <w:szCs w:val="19"/>
          <w:lang w:eastAsia="da-DK"/>
        </w:rPr>
        <w:t>, samt finansieringen heraf</w:t>
      </w:r>
      <w:r w:rsidR="00B7609F">
        <w:rPr>
          <w:rFonts w:ascii="Verdana" w:eastAsia="Times New Roman" w:hAnsi="Verdana" w:cs="Arial"/>
          <w:sz w:val="19"/>
          <w:szCs w:val="19"/>
          <w:lang w:eastAsia="da-DK"/>
        </w:rPr>
        <w:t>.</w:t>
      </w:r>
    </w:p>
    <w:p w:rsidR="00B7609F" w:rsidRPr="00B7609F" w:rsidRDefault="00B7609F" w:rsidP="00B7609F">
      <w:pPr>
        <w:spacing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I det omfang initiativerne ligger inden for det kommunale ansvarsområde, er de alle søgt reflekteret i denne affaldsplan.</w:t>
      </w:r>
    </w:p>
    <w:p w:rsidR="00B7609F" w:rsidRDefault="00B7609F">
      <w:pPr>
        <w:rPr>
          <w:rFonts w:asciiTheme="majorHAnsi" w:eastAsiaTheme="majorEastAsia" w:hAnsiTheme="majorHAnsi" w:cstheme="majorBidi"/>
          <w:b/>
          <w:bCs/>
          <w:color w:val="365F91" w:themeColor="accent1" w:themeShade="BF"/>
          <w:sz w:val="28"/>
          <w:szCs w:val="28"/>
          <w:lang w:eastAsia="da-DK"/>
        </w:rPr>
      </w:pPr>
      <w:r>
        <w:rPr>
          <w:lang w:eastAsia="da-DK"/>
        </w:rPr>
        <w:br w:type="page"/>
      </w:r>
    </w:p>
    <w:p w:rsidR="00B71FF4" w:rsidRDefault="00B71FF4" w:rsidP="00392E24">
      <w:pPr>
        <w:pStyle w:val="Overskrift1"/>
      </w:pPr>
      <w:bookmarkStart w:id="8" w:name="_Toc383358820"/>
      <w:r w:rsidRPr="00000062">
        <w:rPr>
          <w:lang w:eastAsia="da-DK"/>
        </w:rPr>
        <w:lastRenderedPageBreak/>
        <w:t>5.</w:t>
      </w:r>
      <w:r w:rsidRPr="00000062">
        <w:rPr>
          <w:rFonts w:ascii="Verdana" w:eastAsia="Times New Roman" w:hAnsi="Verdana" w:cs="Arial"/>
          <w:b w:val="0"/>
          <w:bCs w:val="0"/>
          <w:color w:val="auto"/>
          <w:sz w:val="19"/>
          <w:szCs w:val="19"/>
          <w:lang w:eastAsia="da-DK"/>
        </w:rPr>
        <w:t xml:space="preserve"> </w:t>
      </w:r>
      <w:r>
        <w:t>Kommunens målsætninger.</w:t>
      </w:r>
      <w:bookmarkEnd w:id="8"/>
    </w:p>
    <w:p w:rsidR="009D5242" w:rsidRDefault="009D5242" w:rsidP="00B71FF4">
      <w:pPr>
        <w:rPr>
          <w:rFonts w:ascii="Verdana" w:eastAsia="Times New Roman" w:hAnsi="Verdana" w:cs="Arial"/>
          <w:sz w:val="19"/>
          <w:szCs w:val="19"/>
          <w:lang w:eastAsia="da-DK"/>
        </w:rPr>
      </w:pPr>
    </w:p>
    <w:p w:rsidR="00E23F96" w:rsidRDefault="00E23F96" w:rsidP="00E23F96">
      <w:pPr>
        <w:rPr>
          <w:rFonts w:ascii="Verdana" w:hAnsi="Verdana" w:cs="Arial"/>
          <w:sz w:val="19"/>
          <w:szCs w:val="19"/>
        </w:rPr>
      </w:pPr>
      <w:r w:rsidRPr="004D05EE">
        <w:rPr>
          <w:rFonts w:ascii="Verdana" w:hAnsi="Verdana" w:cs="Arial"/>
          <w:sz w:val="19"/>
          <w:szCs w:val="19"/>
        </w:rPr>
        <w:t>Kommunen har politisk vedtaget en overordnet vision for arbejdet med affaldshåndteringen i perioden 2014-2024. Den hedder kort og godt: ’Der findes ikke affald – kun ressourcer’</w:t>
      </w:r>
    </w:p>
    <w:p w:rsidR="00E23F96" w:rsidRPr="004D05EE" w:rsidRDefault="00E23F96" w:rsidP="00E23F96">
      <w:pPr>
        <w:rPr>
          <w:rFonts w:ascii="Verdana" w:hAnsi="Verdana" w:cs="Arial"/>
          <w:sz w:val="19"/>
          <w:szCs w:val="19"/>
        </w:rPr>
      </w:pPr>
    </w:p>
    <w:p w:rsidR="00E23F96" w:rsidRDefault="00E23F96" w:rsidP="00E23F96">
      <w:pPr>
        <w:rPr>
          <w:rFonts w:ascii="Verdana" w:hAnsi="Verdana" w:cs="Arial"/>
          <w:sz w:val="19"/>
          <w:szCs w:val="19"/>
        </w:rPr>
      </w:pPr>
      <w:r w:rsidRPr="004D05EE">
        <w:rPr>
          <w:rFonts w:ascii="Verdana" w:hAnsi="Verdana" w:cs="Arial"/>
          <w:sz w:val="19"/>
          <w:szCs w:val="19"/>
        </w:rPr>
        <w:t xml:space="preserve">Med dette udgangspunkt har alle seks </w:t>
      </w:r>
      <w:proofErr w:type="spellStart"/>
      <w:r w:rsidRPr="004D05EE">
        <w:rPr>
          <w:rFonts w:ascii="Verdana" w:hAnsi="Verdana" w:cs="Arial"/>
          <w:sz w:val="19"/>
          <w:szCs w:val="19"/>
        </w:rPr>
        <w:t>AffaldPlus</w:t>
      </w:r>
      <w:proofErr w:type="spellEnd"/>
      <w:r w:rsidRPr="004D05EE">
        <w:rPr>
          <w:rFonts w:ascii="Verdana" w:hAnsi="Verdana" w:cs="Arial"/>
          <w:sz w:val="19"/>
          <w:szCs w:val="19"/>
        </w:rPr>
        <w:t>-kommuner opstillet fem overordnede målsætninger for planen:</w:t>
      </w:r>
    </w:p>
    <w:p w:rsidR="00502045" w:rsidRDefault="00502045" w:rsidP="00502045">
      <w:pPr>
        <w:tabs>
          <w:tab w:val="num" w:pos="720"/>
        </w:tabs>
        <w:rPr>
          <w:rFonts w:ascii="Verdana" w:eastAsia="Times New Roman" w:hAnsi="Verdana" w:cs="Arial"/>
          <w:sz w:val="19"/>
          <w:szCs w:val="19"/>
          <w:lang w:eastAsia="da-DK"/>
        </w:rPr>
      </w:pPr>
    </w:p>
    <w:p w:rsidR="00B71FF4" w:rsidRPr="00460C0E" w:rsidRDefault="00B71FF4" w:rsidP="00B71FF4">
      <w:pPr>
        <w:numPr>
          <w:ilvl w:val="0"/>
          <w:numId w:val="8"/>
        </w:numPr>
        <w:rPr>
          <w:rFonts w:ascii="Verdana" w:eastAsia="Times New Roman" w:hAnsi="Verdana" w:cs="Arial"/>
          <w:b/>
          <w:sz w:val="19"/>
          <w:szCs w:val="19"/>
          <w:lang w:eastAsia="da-DK"/>
        </w:rPr>
      </w:pPr>
      <w:r w:rsidRPr="00460C0E">
        <w:rPr>
          <w:rFonts w:ascii="Verdana" w:eastAsia="Times New Roman" w:hAnsi="Verdana" w:cs="Arial"/>
          <w:b/>
          <w:sz w:val="19"/>
          <w:szCs w:val="19"/>
          <w:lang w:eastAsia="da-DK"/>
        </w:rPr>
        <w:t>Optimere udnyttelsen af ressourcerne i affaldet</w:t>
      </w:r>
    </w:p>
    <w:p w:rsidR="00B71FF4" w:rsidRPr="00460C0E" w:rsidRDefault="00B71FF4" w:rsidP="00B71FF4">
      <w:pPr>
        <w:numPr>
          <w:ilvl w:val="0"/>
          <w:numId w:val="8"/>
        </w:numPr>
        <w:rPr>
          <w:rFonts w:ascii="Verdana" w:eastAsia="Times New Roman" w:hAnsi="Verdana" w:cs="Arial"/>
          <w:b/>
          <w:sz w:val="19"/>
          <w:szCs w:val="19"/>
          <w:lang w:eastAsia="da-DK"/>
        </w:rPr>
      </w:pPr>
      <w:r w:rsidRPr="00460C0E">
        <w:rPr>
          <w:rFonts w:ascii="Verdana" w:eastAsia="Times New Roman" w:hAnsi="Verdana" w:cs="Arial"/>
          <w:b/>
          <w:sz w:val="19"/>
          <w:szCs w:val="19"/>
          <w:lang w:eastAsia="da-DK"/>
        </w:rPr>
        <w:t>Reducere belastningen af klimaet ved affaldsbehandlingen</w:t>
      </w:r>
    </w:p>
    <w:p w:rsidR="00B71FF4" w:rsidRPr="00460C0E" w:rsidRDefault="00B71FF4" w:rsidP="00B71FF4">
      <w:pPr>
        <w:numPr>
          <w:ilvl w:val="0"/>
          <w:numId w:val="8"/>
        </w:numPr>
        <w:rPr>
          <w:rFonts w:ascii="Verdana" w:eastAsia="Times New Roman" w:hAnsi="Verdana" w:cs="Arial"/>
          <w:b/>
          <w:sz w:val="19"/>
          <w:szCs w:val="19"/>
          <w:lang w:eastAsia="da-DK"/>
        </w:rPr>
      </w:pPr>
      <w:r w:rsidRPr="00460C0E">
        <w:rPr>
          <w:rFonts w:ascii="Verdana" w:eastAsia="Times New Roman" w:hAnsi="Verdana" w:cs="Arial"/>
          <w:b/>
          <w:sz w:val="19"/>
          <w:szCs w:val="19"/>
          <w:lang w:eastAsia="da-DK"/>
        </w:rPr>
        <w:t>Forebygge dannelsen af affald</w:t>
      </w:r>
    </w:p>
    <w:p w:rsidR="00B71FF4" w:rsidRPr="00460C0E" w:rsidRDefault="00B71FF4" w:rsidP="00B71FF4">
      <w:pPr>
        <w:numPr>
          <w:ilvl w:val="0"/>
          <w:numId w:val="8"/>
        </w:numPr>
        <w:rPr>
          <w:rFonts w:ascii="Verdana" w:eastAsia="Times New Roman" w:hAnsi="Verdana" w:cs="Arial"/>
          <w:b/>
          <w:sz w:val="19"/>
          <w:szCs w:val="19"/>
          <w:lang w:eastAsia="da-DK"/>
        </w:rPr>
      </w:pPr>
      <w:r w:rsidRPr="00460C0E">
        <w:rPr>
          <w:rFonts w:ascii="Verdana" w:eastAsia="Times New Roman" w:hAnsi="Verdana" w:cs="Arial"/>
          <w:b/>
          <w:sz w:val="19"/>
          <w:szCs w:val="19"/>
          <w:lang w:eastAsia="da-DK"/>
        </w:rPr>
        <w:t>Reducere miljøbelastningen fra affaldet</w:t>
      </w:r>
    </w:p>
    <w:p w:rsidR="00B71FF4" w:rsidRPr="009D5242" w:rsidRDefault="00B71FF4" w:rsidP="00B71FF4">
      <w:pPr>
        <w:numPr>
          <w:ilvl w:val="0"/>
          <w:numId w:val="8"/>
        </w:numPr>
        <w:rPr>
          <w:rFonts w:ascii="Verdana" w:eastAsia="Times New Roman" w:hAnsi="Verdana" w:cs="Arial"/>
          <w:sz w:val="19"/>
          <w:szCs w:val="19"/>
          <w:lang w:eastAsia="da-DK"/>
        </w:rPr>
      </w:pPr>
      <w:r w:rsidRPr="00460C0E">
        <w:rPr>
          <w:rFonts w:ascii="Verdana" w:eastAsia="Times New Roman" w:hAnsi="Verdana" w:cs="Arial"/>
          <w:b/>
          <w:sz w:val="19"/>
          <w:szCs w:val="19"/>
          <w:lang w:eastAsia="da-DK"/>
        </w:rPr>
        <w:t>Øge kvaliteten i affaldsbehandlingen</w:t>
      </w:r>
    </w:p>
    <w:p w:rsidR="009D5242" w:rsidRPr="009D5242" w:rsidRDefault="009D5242" w:rsidP="009D5242">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De fem målsætninger er </w:t>
      </w:r>
      <w:r w:rsidR="001E6A0D">
        <w:rPr>
          <w:rFonts w:ascii="Verdana" w:eastAsia="Times New Roman" w:hAnsi="Verdana" w:cs="Arial"/>
          <w:sz w:val="19"/>
          <w:szCs w:val="19"/>
          <w:lang w:eastAsia="da-DK"/>
        </w:rPr>
        <w:t xml:space="preserve">i forbindelse med vedtagelsen </w:t>
      </w:r>
      <w:r>
        <w:rPr>
          <w:rFonts w:ascii="Verdana" w:eastAsia="Times New Roman" w:hAnsi="Verdana" w:cs="Arial"/>
          <w:sz w:val="19"/>
          <w:szCs w:val="19"/>
          <w:lang w:eastAsia="da-DK"/>
        </w:rPr>
        <w:t>uddybet s</w:t>
      </w:r>
      <w:r w:rsidR="001E6A0D">
        <w:rPr>
          <w:rFonts w:ascii="Verdana" w:eastAsia="Times New Roman" w:hAnsi="Verdana" w:cs="Arial"/>
          <w:sz w:val="19"/>
          <w:szCs w:val="19"/>
          <w:lang w:eastAsia="da-DK"/>
        </w:rPr>
        <w:t>åledes</w:t>
      </w:r>
      <w:r>
        <w:rPr>
          <w:rFonts w:ascii="Verdana" w:eastAsia="Times New Roman" w:hAnsi="Verdana" w:cs="Arial"/>
          <w:sz w:val="19"/>
          <w:szCs w:val="19"/>
          <w:lang w:eastAsia="da-DK"/>
        </w:rPr>
        <w:t>:</w:t>
      </w:r>
    </w:p>
    <w:p w:rsidR="00B71FF4" w:rsidRPr="00000062" w:rsidRDefault="00B71FF4" w:rsidP="00B71FF4">
      <w:pPr>
        <w:numPr>
          <w:ilvl w:val="0"/>
          <w:numId w:val="9"/>
        </w:numPr>
        <w:rPr>
          <w:rFonts w:ascii="Verdana" w:eastAsia="Times New Roman" w:hAnsi="Verdana" w:cs="Arial"/>
          <w:sz w:val="19"/>
          <w:szCs w:val="19"/>
          <w:lang w:eastAsia="da-DK"/>
        </w:rPr>
      </w:pPr>
      <w:r w:rsidRPr="00000062">
        <w:rPr>
          <w:rFonts w:ascii="Verdana" w:eastAsia="Times New Roman" w:hAnsi="Verdana" w:cs="Arial"/>
          <w:sz w:val="19"/>
          <w:szCs w:val="19"/>
          <w:lang w:eastAsia="da-DK"/>
        </w:rPr>
        <w:t xml:space="preserve">At Optimere udnyttelsen af ressourcerne i affaldet skal ske gennem øget genanvendelse af husholdningsaffald. Desuden ved at stille krav om bedst mulig ressourceudnyttelse på behandlingsanlæg ved benyttelse af bedst tilgængelig teknologi. For erhvervenes vedkommende at sikre optimering af udnyttelse af ressourcerne i affaldet gennem kampagner og information. Samt i muligt omfang at hjælpe virksomhederne til at finde ud af, hvordan deres affald og biprodukter kan anvendes som ressourcer for andre (skabe industrielle </w:t>
      </w:r>
      <w:proofErr w:type="spellStart"/>
      <w:r w:rsidRPr="00000062">
        <w:rPr>
          <w:rFonts w:ascii="Verdana" w:eastAsia="Times New Roman" w:hAnsi="Verdana" w:cs="Arial"/>
          <w:sz w:val="19"/>
          <w:szCs w:val="19"/>
          <w:lang w:eastAsia="da-DK"/>
        </w:rPr>
        <w:t>synergier</w:t>
      </w:r>
      <w:proofErr w:type="spellEnd"/>
      <w:r w:rsidRPr="00000062">
        <w:rPr>
          <w:rFonts w:ascii="Verdana" w:eastAsia="Times New Roman" w:hAnsi="Verdana" w:cs="Arial"/>
          <w:sz w:val="19"/>
          <w:szCs w:val="19"/>
          <w:lang w:eastAsia="da-DK"/>
        </w:rPr>
        <w:t>).</w:t>
      </w:r>
    </w:p>
    <w:p w:rsidR="00B71FF4" w:rsidRPr="00000062" w:rsidRDefault="00B71FF4" w:rsidP="00B71FF4">
      <w:pPr>
        <w:numPr>
          <w:ilvl w:val="0"/>
          <w:numId w:val="9"/>
        </w:numPr>
        <w:rPr>
          <w:rFonts w:ascii="Verdana" w:eastAsia="Times New Roman" w:hAnsi="Verdana" w:cs="Arial"/>
          <w:sz w:val="19"/>
          <w:szCs w:val="19"/>
          <w:lang w:eastAsia="da-DK"/>
        </w:rPr>
      </w:pPr>
      <w:r w:rsidRPr="00000062">
        <w:rPr>
          <w:rFonts w:ascii="Verdana" w:eastAsia="Times New Roman" w:hAnsi="Verdana" w:cs="Arial"/>
          <w:sz w:val="19"/>
          <w:szCs w:val="19"/>
          <w:lang w:eastAsia="da-DK"/>
        </w:rPr>
        <w:t>At Reducere belastningen af klimaet betyder, at der skal tages klimahensyn</w:t>
      </w:r>
      <w:r w:rsidR="003B7187">
        <w:rPr>
          <w:rFonts w:ascii="Verdana" w:eastAsia="Times New Roman" w:hAnsi="Verdana" w:cs="Arial"/>
          <w:sz w:val="19"/>
          <w:szCs w:val="19"/>
          <w:lang w:eastAsia="da-DK"/>
        </w:rPr>
        <w:t>,</w:t>
      </w:r>
      <w:r w:rsidRPr="00000062">
        <w:rPr>
          <w:rFonts w:ascii="Verdana" w:eastAsia="Times New Roman" w:hAnsi="Verdana" w:cs="Arial"/>
          <w:sz w:val="19"/>
          <w:szCs w:val="19"/>
          <w:lang w:eastAsia="da-DK"/>
        </w:rPr>
        <w:t xml:space="preserve"> når affaldsordninger udformes og eksisterende affaldsordninger optimeres. Dette skal bl.a. ske ved at øge genanvendelse og genbrug, hvilket medvirker til at reducere produktion af drivhusgas. Fastlæggelse af krav til køretøjernes udstødning v. affaldsindsamling etc. Samtidig skal kommunens klimaplanlægning tænkes sammen med affaldshåndteringsplanen.</w:t>
      </w:r>
    </w:p>
    <w:p w:rsidR="00B71FF4" w:rsidRPr="00000062" w:rsidRDefault="00B71FF4" w:rsidP="00B71FF4">
      <w:pPr>
        <w:numPr>
          <w:ilvl w:val="0"/>
          <w:numId w:val="9"/>
        </w:numPr>
        <w:rPr>
          <w:rFonts w:ascii="Verdana" w:eastAsia="Times New Roman" w:hAnsi="Verdana" w:cs="Arial"/>
          <w:sz w:val="19"/>
          <w:szCs w:val="19"/>
          <w:lang w:eastAsia="da-DK"/>
        </w:rPr>
      </w:pPr>
      <w:r w:rsidRPr="00000062">
        <w:rPr>
          <w:rFonts w:ascii="Verdana" w:eastAsia="Times New Roman" w:hAnsi="Verdana" w:cs="Arial"/>
          <w:sz w:val="19"/>
          <w:szCs w:val="19"/>
          <w:lang w:eastAsia="da-DK"/>
        </w:rPr>
        <w:t>At Forebygge dannelsen af affald betyder, at der skal tages initiativer til direkte genbrug, arbejdes med holdningsbearbejdning samt gennemføres kampagner om bl.a. ressourceproblematik og mulighederne i nye teknologier.</w:t>
      </w:r>
    </w:p>
    <w:p w:rsidR="00B71FF4" w:rsidRPr="00000062" w:rsidRDefault="00B71FF4" w:rsidP="00B71FF4">
      <w:pPr>
        <w:numPr>
          <w:ilvl w:val="0"/>
          <w:numId w:val="9"/>
        </w:numPr>
        <w:rPr>
          <w:rFonts w:ascii="Verdana" w:eastAsia="Times New Roman" w:hAnsi="Verdana" w:cs="Arial"/>
          <w:sz w:val="19"/>
          <w:szCs w:val="19"/>
          <w:lang w:eastAsia="da-DK"/>
        </w:rPr>
      </w:pPr>
      <w:r w:rsidRPr="00000062">
        <w:rPr>
          <w:rFonts w:ascii="Verdana" w:eastAsia="Times New Roman" w:hAnsi="Verdana" w:cs="Arial"/>
          <w:sz w:val="19"/>
          <w:szCs w:val="19"/>
          <w:lang w:eastAsia="da-DK"/>
        </w:rPr>
        <w:t>At Reducere miljøbelastningen fra affaldet skal ske gennem information om korrekt håndtering af farligt affald, kampagner vedr. udvalgte særligt miljøbelastende fraktioner, at iværksætte tiltag om øget genanvendelse.</w:t>
      </w:r>
    </w:p>
    <w:p w:rsidR="00B71FF4" w:rsidRPr="00000062" w:rsidRDefault="00B71FF4" w:rsidP="00B71FF4">
      <w:pPr>
        <w:numPr>
          <w:ilvl w:val="0"/>
          <w:numId w:val="9"/>
        </w:numPr>
        <w:rPr>
          <w:rFonts w:ascii="Verdana" w:eastAsia="Times New Roman" w:hAnsi="Verdana" w:cs="Arial"/>
          <w:sz w:val="19"/>
          <w:szCs w:val="19"/>
          <w:lang w:eastAsia="da-DK"/>
        </w:rPr>
      </w:pPr>
      <w:r w:rsidRPr="00000062">
        <w:rPr>
          <w:rFonts w:ascii="Verdana" w:eastAsia="Times New Roman" w:hAnsi="Verdana" w:cs="Arial"/>
          <w:sz w:val="19"/>
          <w:szCs w:val="19"/>
          <w:lang w:eastAsia="da-DK"/>
        </w:rPr>
        <w:t>At Øge kvaliteten i affaldshåndteringen skal ske bl.a. ved at stille krav til affaldsbehandlingen, at fokusere på drift og vedligehold af kommunens affaldsordninger og i højere grad at fokusere på affaldshåndtering ved virksomhedsgodkendelser og tilsyn.</w:t>
      </w:r>
    </w:p>
    <w:p w:rsidR="00000062" w:rsidRDefault="00B71FF4" w:rsidP="00B71FF4">
      <w:pPr>
        <w:rPr>
          <w:rFonts w:ascii="Verdana" w:eastAsia="Times New Roman" w:hAnsi="Verdana" w:cs="Arial"/>
          <w:sz w:val="19"/>
          <w:szCs w:val="19"/>
          <w:lang w:eastAsia="da-DK"/>
        </w:rPr>
      </w:pPr>
      <w:r w:rsidRPr="00000062">
        <w:rPr>
          <w:rFonts w:ascii="Verdana" w:eastAsia="Times New Roman" w:hAnsi="Verdana" w:cs="Arial"/>
          <w:sz w:val="19"/>
          <w:szCs w:val="19"/>
          <w:lang w:eastAsia="da-DK"/>
        </w:rPr>
        <w:lastRenderedPageBreak/>
        <w:t>Ovenstående overordnede målsætninger skal forfølges gennem konkrete handlingsplaner indenfor de enkelte områder. Handlingsplanerne skal prioriteres i forhold til hinanden</w:t>
      </w:r>
      <w:r w:rsidR="003B7187">
        <w:rPr>
          <w:rFonts w:ascii="Verdana" w:eastAsia="Times New Roman" w:hAnsi="Verdana" w:cs="Arial"/>
          <w:sz w:val="19"/>
          <w:szCs w:val="19"/>
          <w:lang w:eastAsia="da-DK"/>
        </w:rPr>
        <w:t>,</w:t>
      </w:r>
      <w:r w:rsidRPr="00000062">
        <w:rPr>
          <w:rFonts w:ascii="Verdana" w:eastAsia="Times New Roman" w:hAnsi="Verdana" w:cs="Arial"/>
          <w:sz w:val="19"/>
          <w:szCs w:val="19"/>
          <w:lang w:eastAsia="da-DK"/>
        </w:rPr>
        <w:t xml:space="preserve"> blandt</w:t>
      </w:r>
      <w:r w:rsidR="003B7187">
        <w:rPr>
          <w:rFonts w:ascii="Verdana" w:eastAsia="Times New Roman" w:hAnsi="Verdana" w:cs="Arial"/>
          <w:sz w:val="19"/>
          <w:szCs w:val="19"/>
          <w:lang w:eastAsia="da-DK"/>
        </w:rPr>
        <w:t xml:space="preserve"> andet</w:t>
      </w:r>
      <w:r w:rsidRPr="00000062">
        <w:rPr>
          <w:rFonts w:ascii="Verdana" w:eastAsia="Times New Roman" w:hAnsi="Verdana" w:cs="Arial"/>
          <w:sz w:val="19"/>
          <w:szCs w:val="19"/>
          <w:lang w:eastAsia="da-DK"/>
        </w:rPr>
        <w:t xml:space="preserve"> efter, hvor de største forbedringspotentialer ligger. </w:t>
      </w:r>
    </w:p>
    <w:p w:rsidR="00000062" w:rsidRDefault="00000062">
      <w:pPr>
        <w:rPr>
          <w:rFonts w:ascii="Verdana" w:eastAsia="Times New Roman" w:hAnsi="Verdana" w:cs="Arial"/>
          <w:sz w:val="19"/>
          <w:szCs w:val="19"/>
          <w:lang w:eastAsia="da-DK"/>
        </w:rPr>
      </w:pPr>
      <w:r>
        <w:rPr>
          <w:rFonts w:ascii="Verdana" w:eastAsia="Times New Roman" w:hAnsi="Verdana" w:cs="Arial"/>
          <w:sz w:val="19"/>
          <w:szCs w:val="19"/>
          <w:lang w:eastAsia="da-DK"/>
        </w:rPr>
        <w:br w:type="page"/>
      </w:r>
    </w:p>
    <w:p w:rsidR="00B71FF4" w:rsidRPr="001012F0" w:rsidRDefault="00B71FF4" w:rsidP="00392E24">
      <w:pPr>
        <w:pStyle w:val="Overskrift2"/>
      </w:pPr>
      <w:bookmarkStart w:id="9" w:name="_Toc383358821"/>
      <w:r w:rsidRPr="001012F0">
        <w:lastRenderedPageBreak/>
        <w:t>5.1. Kommunens konkrete målsætninger for perioden 2014-2018</w:t>
      </w:r>
      <w:bookmarkEnd w:id="9"/>
    </w:p>
    <w:p w:rsidR="00B71FF4" w:rsidRDefault="00B71FF4" w:rsidP="00B71FF4"/>
    <w:p w:rsidR="003B7187" w:rsidRDefault="00D73B16"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931CE1">
        <w:rPr>
          <w:rFonts w:ascii="Verdana" w:eastAsia="Times New Roman" w:hAnsi="Verdana" w:cs="Arial"/>
          <w:sz w:val="19"/>
          <w:szCs w:val="19"/>
          <w:lang w:eastAsia="da-DK"/>
        </w:rPr>
        <w:t xml:space="preserve"> K</w:t>
      </w:r>
      <w:r w:rsidR="006D66C5">
        <w:rPr>
          <w:rFonts w:ascii="Verdana" w:eastAsia="Times New Roman" w:hAnsi="Verdana" w:cs="Arial"/>
          <w:sz w:val="19"/>
          <w:szCs w:val="19"/>
          <w:lang w:eastAsia="da-DK"/>
        </w:rPr>
        <w:t>ommune har</w:t>
      </w:r>
      <w:r w:rsidR="003B7187">
        <w:rPr>
          <w:rFonts w:ascii="Verdana" w:eastAsia="Times New Roman" w:hAnsi="Verdana" w:cs="Arial"/>
          <w:sz w:val="19"/>
          <w:szCs w:val="19"/>
          <w:lang w:eastAsia="da-DK"/>
        </w:rPr>
        <w:t xml:space="preserve"> følgende målsætninger for 2018 indenfor </w:t>
      </w:r>
      <w:r w:rsidR="00502045">
        <w:rPr>
          <w:rFonts w:ascii="Verdana" w:eastAsia="Times New Roman" w:hAnsi="Verdana" w:cs="Arial"/>
          <w:sz w:val="19"/>
          <w:szCs w:val="19"/>
          <w:lang w:eastAsia="da-DK"/>
        </w:rPr>
        <w:t xml:space="preserve">de tre hovedområder </w:t>
      </w:r>
      <w:r w:rsidR="003B7187">
        <w:rPr>
          <w:rFonts w:ascii="Verdana" w:eastAsia="Times New Roman" w:hAnsi="Verdana" w:cs="Arial"/>
          <w:sz w:val="19"/>
          <w:szCs w:val="19"/>
          <w:lang w:eastAsia="da-DK"/>
        </w:rPr>
        <w:t>husholdningsaffald, erhvervsaffald og tværgående in</w:t>
      </w:r>
      <w:r w:rsidR="00E4221E">
        <w:rPr>
          <w:rFonts w:ascii="Verdana" w:eastAsia="Times New Roman" w:hAnsi="Verdana" w:cs="Arial"/>
          <w:sz w:val="19"/>
          <w:szCs w:val="19"/>
          <w:lang w:eastAsia="da-DK"/>
        </w:rPr>
        <w:t>i</w:t>
      </w:r>
      <w:r w:rsidR="003B7187">
        <w:rPr>
          <w:rFonts w:ascii="Verdana" w:eastAsia="Times New Roman" w:hAnsi="Verdana" w:cs="Arial"/>
          <w:sz w:val="19"/>
          <w:szCs w:val="19"/>
          <w:lang w:eastAsia="da-DK"/>
        </w:rPr>
        <w:t>tiativer</w:t>
      </w:r>
      <w:r w:rsidR="0033031D">
        <w:rPr>
          <w:rFonts w:ascii="Verdana" w:eastAsia="Times New Roman" w:hAnsi="Verdana" w:cs="Arial"/>
          <w:sz w:val="19"/>
          <w:szCs w:val="19"/>
          <w:lang w:eastAsia="da-DK"/>
        </w:rPr>
        <w:t>. Initiativerne har</w:t>
      </w:r>
      <w:r w:rsidR="00BE2813">
        <w:rPr>
          <w:rFonts w:ascii="Verdana" w:eastAsia="Times New Roman" w:hAnsi="Verdana" w:cs="Arial"/>
          <w:sz w:val="19"/>
          <w:szCs w:val="19"/>
          <w:lang w:eastAsia="da-DK"/>
        </w:rPr>
        <w:t xml:space="preserve"> alle til formål at sikre en mere effektiv udnyttelse af</w:t>
      </w:r>
      <w:r w:rsidR="00A964FB">
        <w:rPr>
          <w:rFonts w:ascii="Verdana" w:eastAsia="Times New Roman" w:hAnsi="Verdana" w:cs="Arial"/>
          <w:sz w:val="19"/>
          <w:szCs w:val="19"/>
          <w:lang w:eastAsia="da-DK"/>
        </w:rPr>
        <w:t xml:space="preserve"> materiale- og</w:t>
      </w:r>
      <w:r w:rsidR="00BE2813">
        <w:rPr>
          <w:rFonts w:ascii="Verdana" w:eastAsia="Times New Roman" w:hAnsi="Verdana" w:cs="Arial"/>
          <w:sz w:val="19"/>
          <w:szCs w:val="19"/>
          <w:lang w:eastAsia="da-DK"/>
        </w:rPr>
        <w:t xml:space="preserve"> energiressourcerne i affaldet</w:t>
      </w:r>
      <w:r w:rsidR="007A5F50">
        <w:rPr>
          <w:rFonts w:ascii="Verdana" w:eastAsia="Times New Roman" w:hAnsi="Verdana" w:cs="Arial"/>
          <w:sz w:val="19"/>
          <w:szCs w:val="19"/>
          <w:lang w:eastAsia="da-DK"/>
        </w:rPr>
        <w:t xml:space="preserve">, og </w:t>
      </w:r>
      <w:r w:rsidR="0033031D">
        <w:rPr>
          <w:rFonts w:ascii="Verdana" w:eastAsia="Times New Roman" w:hAnsi="Verdana" w:cs="Arial"/>
          <w:sz w:val="19"/>
          <w:szCs w:val="19"/>
          <w:lang w:eastAsia="da-DK"/>
        </w:rPr>
        <w:t xml:space="preserve">de </w:t>
      </w:r>
      <w:r w:rsidR="007A5F50">
        <w:rPr>
          <w:rFonts w:ascii="Verdana" w:eastAsia="Times New Roman" w:hAnsi="Verdana" w:cs="Arial"/>
          <w:sz w:val="19"/>
          <w:szCs w:val="19"/>
          <w:lang w:eastAsia="da-DK"/>
        </w:rPr>
        <w:t xml:space="preserve">udføres i samarbejde med de øvrige </w:t>
      </w:r>
      <w:proofErr w:type="spellStart"/>
      <w:r w:rsidR="007A5F50">
        <w:rPr>
          <w:rFonts w:ascii="Verdana" w:eastAsia="Times New Roman" w:hAnsi="Verdana" w:cs="Arial"/>
          <w:sz w:val="19"/>
          <w:szCs w:val="19"/>
          <w:lang w:eastAsia="da-DK"/>
        </w:rPr>
        <w:t>AffaldPlus</w:t>
      </w:r>
      <w:proofErr w:type="spellEnd"/>
      <w:r w:rsidR="007A5F50">
        <w:rPr>
          <w:rFonts w:ascii="Verdana" w:eastAsia="Times New Roman" w:hAnsi="Verdana" w:cs="Arial"/>
          <w:sz w:val="19"/>
          <w:szCs w:val="19"/>
          <w:lang w:eastAsia="da-DK"/>
        </w:rPr>
        <w:t>-kommuner</w:t>
      </w:r>
      <w:r w:rsidR="0033031D">
        <w:rPr>
          <w:rFonts w:ascii="Verdana" w:eastAsia="Times New Roman" w:hAnsi="Verdana" w:cs="Arial"/>
          <w:sz w:val="19"/>
          <w:szCs w:val="19"/>
          <w:lang w:eastAsia="da-DK"/>
        </w:rPr>
        <w:t>. P</w:t>
      </w:r>
      <w:r w:rsidR="00102012">
        <w:rPr>
          <w:rFonts w:ascii="Verdana" w:eastAsia="Times New Roman" w:hAnsi="Verdana" w:cs="Arial"/>
          <w:sz w:val="19"/>
          <w:szCs w:val="19"/>
          <w:lang w:eastAsia="da-DK"/>
        </w:rPr>
        <w:t xml:space="preserve">lanerne for de enkelte områder er nøjere beskrevet i </w:t>
      </w:r>
      <w:r w:rsidR="0033031D">
        <w:rPr>
          <w:rFonts w:ascii="Verdana" w:eastAsia="Times New Roman" w:hAnsi="Verdana" w:cs="Arial"/>
          <w:sz w:val="19"/>
          <w:szCs w:val="19"/>
          <w:lang w:eastAsia="da-DK"/>
        </w:rPr>
        <w:t>kapitel</w:t>
      </w:r>
      <w:r w:rsidR="00102012">
        <w:rPr>
          <w:rFonts w:ascii="Verdana" w:eastAsia="Times New Roman" w:hAnsi="Verdana" w:cs="Arial"/>
          <w:sz w:val="19"/>
          <w:szCs w:val="19"/>
          <w:lang w:eastAsia="da-DK"/>
        </w:rPr>
        <w:t xml:space="preserve"> 8</w:t>
      </w:r>
      <w:r w:rsidR="0033031D">
        <w:rPr>
          <w:rFonts w:ascii="Verdana" w:eastAsia="Times New Roman" w:hAnsi="Verdana" w:cs="Arial"/>
          <w:sz w:val="19"/>
          <w:szCs w:val="19"/>
          <w:lang w:eastAsia="da-DK"/>
        </w:rPr>
        <w:t>.</w:t>
      </w:r>
    </w:p>
    <w:p w:rsidR="003B7187" w:rsidRDefault="003B7187" w:rsidP="00B71FF4">
      <w:pPr>
        <w:spacing w:after="0" w:line="240" w:lineRule="auto"/>
        <w:rPr>
          <w:rFonts w:ascii="Verdana" w:eastAsia="Times New Roman" w:hAnsi="Verdana" w:cs="Arial"/>
          <w:sz w:val="19"/>
          <w:szCs w:val="19"/>
          <w:lang w:eastAsia="da-DK"/>
        </w:rPr>
      </w:pPr>
    </w:p>
    <w:p w:rsidR="00B71FF4" w:rsidRDefault="003B7187" w:rsidP="00B71FF4">
      <w:pPr>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Husholdningsaffald:</w:t>
      </w:r>
    </w:p>
    <w:p w:rsidR="00DE4F6D" w:rsidRDefault="00DE4F6D" w:rsidP="00DE4F6D">
      <w:pPr>
        <w:spacing w:after="0" w:line="240" w:lineRule="auto"/>
        <w:rPr>
          <w:rFonts w:ascii="Verdana" w:eastAsia="Times New Roman" w:hAnsi="Verdana" w:cs="Arial"/>
          <w:sz w:val="19"/>
          <w:szCs w:val="19"/>
          <w:lang w:eastAsia="da-DK"/>
        </w:rPr>
      </w:pPr>
    </w:p>
    <w:p w:rsidR="001741CF" w:rsidRDefault="0033031D" w:rsidP="00DE4F6D">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w:t>
      </w:r>
      <w:r w:rsidR="001741CF">
        <w:rPr>
          <w:rFonts w:ascii="Verdana" w:eastAsia="Times New Roman" w:hAnsi="Verdana" w:cs="Arial"/>
          <w:sz w:val="19"/>
          <w:szCs w:val="19"/>
          <w:lang w:eastAsia="da-DK"/>
        </w:rPr>
        <w:t xml:space="preserve">ovedvægten </w:t>
      </w:r>
      <w:r>
        <w:rPr>
          <w:rFonts w:ascii="Verdana" w:eastAsia="Times New Roman" w:hAnsi="Verdana" w:cs="Arial"/>
          <w:sz w:val="19"/>
          <w:szCs w:val="19"/>
          <w:lang w:eastAsia="da-DK"/>
        </w:rPr>
        <w:t xml:space="preserve">er </w:t>
      </w:r>
      <w:r w:rsidR="001741CF">
        <w:rPr>
          <w:rFonts w:ascii="Verdana" w:eastAsia="Times New Roman" w:hAnsi="Verdana" w:cs="Arial"/>
          <w:sz w:val="19"/>
          <w:szCs w:val="19"/>
          <w:lang w:eastAsia="da-DK"/>
        </w:rPr>
        <w:t xml:space="preserve">lagt på de fokusmaterialer, som regeringens ressourcestrategi </w:t>
      </w:r>
      <w:r w:rsidR="00617925">
        <w:rPr>
          <w:rFonts w:ascii="Verdana" w:eastAsia="Times New Roman" w:hAnsi="Verdana" w:cs="Arial"/>
          <w:sz w:val="19"/>
          <w:szCs w:val="19"/>
          <w:lang w:eastAsia="da-DK"/>
        </w:rPr>
        <w:t xml:space="preserve">og ressourceplanen </w:t>
      </w:r>
      <w:r w:rsidR="001741CF">
        <w:rPr>
          <w:rFonts w:ascii="Verdana" w:eastAsia="Times New Roman" w:hAnsi="Verdana" w:cs="Arial"/>
          <w:sz w:val="19"/>
          <w:szCs w:val="19"/>
          <w:lang w:eastAsia="da-DK"/>
        </w:rPr>
        <w:t>i særlig grad lægger vægt på bliver udsorteret og genanvendt, nemlig pap og papir, plast, glas, metal</w:t>
      </w:r>
      <w:r w:rsidR="00617925">
        <w:rPr>
          <w:rFonts w:ascii="Verdana" w:eastAsia="Times New Roman" w:hAnsi="Verdana" w:cs="Arial"/>
          <w:sz w:val="19"/>
          <w:szCs w:val="19"/>
          <w:lang w:eastAsia="da-DK"/>
        </w:rPr>
        <w:t>,</w:t>
      </w:r>
      <w:r w:rsidR="001741CF">
        <w:rPr>
          <w:rFonts w:ascii="Verdana" w:eastAsia="Times New Roman" w:hAnsi="Verdana" w:cs="Arial"/>
          <w:sz w:val="19"/>
          <w:szCs w:val="19"/>
          <w:lang w:eastAsia="da-DK"/>
        </w:rPr>
        <w:t xml:space="preserve"> </w:t>
      </w:r>
      <w:r w:rsidR="00770BD8">
        <w:rPr>
          <w:rFonts w:ascii="Verdana" w:eastAsia="Times New Roman" w:hAnsi="Verdana" w:cs="Arial"/>
          <w:sz w:val="19"/>
          <w:szCs w:val="19"/>
          <w:lang w:eastAsia="da-DK"/>
        </w:rPr>
        <w:t>organisk mad- og køkkenaffald</w:t>
      </w:r>
      <w:r w:rsidR="00617925">
        <w:rPr>
          <w:rFonts w:ascii="Verdana" w:eastAsia="Times New Roman" w:hAnsi="Verdana" w:cs="Arial"/>
          <w:sz w:val="19"/>
          <w:szCs w:val="19"/>
          <w:lang w:eastAsia="da-DK"/>
        </w:rPr>
        <w:t xml:space="preserve"> samt træaffald</w:t>
      </w:r>
      <w:r>
        <w:rPr>
          <w:rFonts w:ascii="Verdana" w:eastAsia="Times New Roman" w:hAnsi="Verdana" w:cs="Arial"/>
          <w:sz w:val="19"/>
          <w:szCs w:val="19"/>
          <w:lang w:eastAsia="da-DK"/>
        </w:rPr>
        <w:t>.</w:t>
      </w:r>
      <w:r w:rsidR="00770BD8">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Re</w:t>
      </w:r>
      <w:r w:rsidR="00770BD8">
        <w:rPr>
          <w:rFonts w:ascii="Verdana" w:eastAsia="Times New Roman" w:hAnsi="Verdana" w:cs="Arial"/>
          <w:sz w:val="19"/>
          <w:szCs w:val="19"/>
          <w:lang w:eastAsia="da-DK"/>
        </w:rPr>
        <w:t>staffaldet</w:t>
      </w:r>
      <w:r>
        <w:rPr>
          <w:rFonts w:ascii="Verdana" w:eastAsia="Times New Roman" w:hAnsi="Verdana" w:cs="Arial"/>
          <w:sz w:val="19"/>
          <w:szCs w:val="19"/>
          <w:lang w:eastAsia="da-DK"/>
        </w:rPr>
        <w:t>,</w:t>
      </w:r>
      <w:r w:rsidR="00770BD8">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dvs.</w:t>
      </w:r>
      <w:r w:rsidR="00770BD8">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den </w:t>
      </w:r>
      <w:r w:rsidR="00770BD8">
        <w:rPr>
          <w:rFonts w:ascii="Verdana" w:eastAsia="Times New Roman" w:hAnsi="Verdana" w:cs="Arial"/>
          <w:sz w:val="19"/>
          <w:szCs w:val="19"/>
          <w:lang w:eastAsia="da-DK"/>
        </w:rPr>
        <w:t xml:space="preserve">ikke genanvendelige del af dagrenovationen </w:t>
      </w:r>
      <w:r w:rsidR="00617925">
        <w:rPr>
          <w:rFonts w:ascii="Verdana" w:eastAsia="Times New Roman" w:hAnsi="Verdana" w:cs="Arial"/>
          <w:sz w:val="19"/>
          <w:szCs w:val="19"/>
          <w:lang w:eastAsia="da-DK"/>
        </w:rPr>
        <w:t xml:space="preserve">og den ikke genanvendelige del af stort og småt </w:t>
      </w:r>
      <w:proofErr w:type="gramStart"/>
      <w:r w:rsidR="00617925">
        <w:rPr>
          <w:rFonts w:ascii="Verdana" w:eastAsia="Times New Roman" w:hAnsi="Verdana" w:cs="Arial"/>
          <w:sz w:val="19"/>
          <w:szCs w:val="19"/>
          <w:lang w:eastAsia="da-DK"/>
        </w:rPr>
        <w:t>brændbart</w:t>
      </w:r>
      <w:r>
        <w:rPr>
          <w:rFonts w:ascii="Verdana" w:eastAsia="Times New Roman" w:hAnsi="Verdana" w:cs="Arial"/>
          <w:sz w:val="19"/>
          <w:szCs w:val="19"/>
          <w:lang w:eastAsia="da-DK"/>
        </w:rPr>
        <w:t>,</w:t>
      </w:r>
      <w:r w:rsidR="00617925">
        <w:rPr>
          <w:rFonts w:ascii="Verdana" w:eastAsia="Times New Roman" w:hAnsi="Verdana" w:cs="Arial"/>
          <w:sz w:val="19"/>
          <w:szCs w:val="19"/>
          <w:lang w:eastAsia="da-DK"/>
        </w:rPr>
        <w:t xml:space="preserve"> </w:t>
      </w:r>
      <w:r w:rsidR="00102012">
        <w:rPr>
          <w:rFonts w:ascii="Verdana" w:eastAsia="Times New Roman" w:hAnsi="Verdana" w:cs="Arial"/>
          <w:sz w:val="19"/>
          <w:szCs w:val="19"/>
          <w:lang w:eastAsia="da-DK"/>
        </w:rPr>
        <w:t xml:space="preserve"> skal</w:t>
      </w:r>
      <w:proofErr w:type="gramEnd"/>
      <w:r>
        <w:rPr>
          <w:rFonts w:ascii="Verdana" w:eastAsia="Times New Roman" w:hAnsi="Verdana" w:cs="Arial"/>
          <w:sz w:val="19"/>
          <w:szCs w:val="19"/>
          <w:lang w:eastAsia="da-DK"/>
        </w:rPr>
        <w:t xml:space="preserve"> fortsat</w:t>
      </w:r>
      <w:r w:rsidR="00102012">
        <w:rPr>
          <w:rFonts w:ascii="Verdana" w:eastAsia="Times New Roman" w:hAnsi="Verdana" w:cs="Arial"/>
          <w:sz w:val="19"/>
          <w:szCs w:val="19"/>
          <w:lang w:eastAsia="da-DK"/>
        </w:rPr>
        <w:t xml:space="preserve"> brændes med energiudnyttelse. </w:t>
      </w:r>
      <w:r w:rsidR="00617925">
        <w:rPr>
          <w:rFonts w:ascii="Verdana" w:eastAsia="Times New Roman" w:hAnsi="Verdana" w:cs="Arial"/>
          <w:sz w:val="19"/>
          <w:szCs w:val="19"/>
          <w:lang w:eastAsia="da-DK"/>
        </w:rPr>
        <w:t>50</w:t>
      </w:r>
      <w:r w:rsidR="00102012">
        <w:rPr>
          <w:rFonts w:ascii="Verdana" w:eastAsia="Times New Roman" w:hAnsi="Verdana" w:cs="Arial"/>
          <w:sz w:val="19"/>
          <w:szCs w:val="19"/>
          <w:lang w:eastAsia="da-DK"/>
        </w:rPr>
        <w:t xml:space="preserve"> % af den samlede mængde af fokusmaterialer og restaffald skal genanvendes i 20</w:t>
      </w:r>
      <w:r w:rsidR="00617925">
        <w:rPr>
          <w:rFonts w:ascii="Verdana" w:eastAsia="Times New Roman" w:hAnsi="Verdana" w:cs="Arial"/>
          <w:sz w:val="19"/>
          <w:szCs w:val="19"/>
          <w:lang w:eastAsia="da-DK"/>
        </w:rPr>
        <w:t>22, og for at sikre målopfyldelsen skal indsamlings- og behandlingssystemerne være på plads og i drift inden udgangen af 20</w:t>
      </w:r>
      <w:r w:rsidR="00102012">
        <w:rPr>
          <w:rFonts w:ascii="Verdana" w:eastAsia="Times New Roman" w:hAnsi="Verdana" w:cs="Arial"/>
          <w:sz w:val="19"/>
          <w:szCs w:val="19"/>
          <w:lang w:eastAsia="da-DK"/>
        </w:rPr>
        <w:t>18.</w:t>
      </w:r>
    </w:p>
    <w:p w:rsidR="00102012" w:rsidRDefault="00102012" w:rsidP="00DE4F6D">
      <w:pPr>
        <w:spacing w:after="0" w:line="240" w:lineRule="auto"/>
        <w:rPr>
          <w:rFonts w:ascii="Verdana" w:eastAsia="Times New Roman" w:hAnsi="Verdana" w:cs="Arial"/>
          <w:sz w:val="19"/>
          <w:szCs w:val="19"/>
          <w:lang w:eastAsia="da-DK"/>
        </w:rPr>
      </w:pPr>
    </w:p>
    <w:p w:rsidR="00102012" w:rsidRDefault="00102012" w:rsidP="00DE4F6D">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For haveaffaldets vedkommende v</w:t>
      </w:r>
      <w:r w:rsidR="00617925">
        <w:rPr>
          <w:rFonts w:ascii="Verdana" w:eastAsia="Times New Roman" w:hAnsi="Verdana" w:cs="Arial"/>
          <w:sz w:val="19"/>
          <w:szCs w:val="19"/>
          <w:lang w:eastAsia="da-DK"/>
        </w:rPr>
        <w:t>il</w:t>
      </w:r>
      <w:r>
        <w:rPr>
          <w:rFonts w:ascii="Verdana" w:eastAsia="Times New Roman" w:hAnsi="Verdana" w:cs="Arial"/>
          <w:sz w:val="19"/>
          <w:szCs w:val="19"/>
          <w:lang w:eastAsia="da-DK"/>
        </w:rPr>
        <w:t xml:space="preserve"> </w:t>
      </w:r>
      <w:r w:rsidR="00D73B16">
        <w:rPr>
          <w:rFonts w:ascii="Verdana" w:eastAsia="Times New Roman" w:hAnsi="Verdana" w:cs="Arial"/>
          <w:sz w:val="19"/>
          <w:szCs w:val="19"/>
          <w:lang w:eastAsia="da-DK"/>
        </w:rPr>
        <w:t>Vordingborg</w:t>
      </w:r>
      <w:r w:rsidR="00617925">
        <w:rPr>
          <w:rFonts w:ascii="Verdana" w:eastAsia="Times New Roman" w:hAnsi="Verdana" w:cs="Arial"/>
          <w:sz w:val="19"/>
          <w:szCs w:val="19"/>
          <w:lang w:eastAsia="da-DK"/>
        </w:rPr>
        <w:t xml:space="preserve"> Kommune inden udgangen af 2018 sikre, at </w:t>
      </w:r>
      <w:r>
        <w:rPr>
          <w:rFonts w:ascii="Verdana" w:eastAsia="Times New Roman" w:hAnsi="Verdana" w:cs="Arial"/>
          <w:sz w:val="19"/>
          <w:szCs w:val="19"/>
          <w:lang w:eastAsia="da-DK"/>
        </w:rPr>
        <w:t xml:space="preserve">den tørre ved-del </w:t>
      </w:r>
      <w:r w:rsidR="00617925">
        <w:rPr>
          <w:rFonts w:ascii="Verdana" w:eastAsia="Times New Roman" w:hAnsi="Verdana" w:cs="Arial"/>
          <w:sz w:val="19"/>
          <w:szCs w:val="19"/>
          <w:lang w:eastAsia="da-DK"/>
        </w:rPr>
        <w:t xml:space="preserve">(22 %) </w:t>
      </w:r>
      <w:r>
        <w:rPr>
          <w:rFonts w:ascii="Verdana" w:eastAsia="Times New Roman" w:hAnsi="Verdana" w:cs="Arial"/>
          <w:sz w:val="19"/>
          <w:szCs w:val="19"/>
          <w:lang w:eastAsia="da-DK"/>
        </w:rPr>
        <w:t>blive</w:t>
      </w:r>
      <w:r w:rsidR="00617925">
        <w:rPr>
          <w:rFonts w:ascii="Verdana" w:eastAsia="Times New Roman" w:hAnsi="Verdana" w:cs="Arial"/>
          <w:sz w:val="19"/>
          <w:szCs w:val="19"/>
          <w:lang w:eastAsia="da-DK"/>
        </w:rPr>
        <w:t>r</w:t>
      </w:r>
      <w:r>
        <w:rPr>
          <w:rFonts w:ascii="Verdana" w:eastAsia="Times New Roman" w:hAnsi="Verdana" w:cs="Arial"/>
          <w:sz w:val="19"/>
          <w:szCs w:val="19"/>
          <w:lang w:eastAsia="da-DK"/>
        </w:rPr>
        <w:t xml:space="preserve"> energiudnyttet ved forbrænding på affaldsforbrændingsanlæg eller på </w:t>
      </w:r>
      <w:proofErr w:type="spellStart"/>
      <w:r>
        <w:rPr>
          <w:rFonts w:ascii="Verdana" w:eastAsia="Times New Roman" w:hAnsi="Verdana" w:cs="Arial"/>
          <w:sz w:val="19"/>
          <w:szCs w:val="19"/>
          <w:lang w:eastAsia="da-DK"/>
        </w:rPr>
        <w:t>fli</w:t>
      </w:r>
      <w:r w:rsidR="00617925">
        <w:rPr>
          <w:rFonts w:ascii="Verdana" w:eastAsia="Times New Roman" w:hAnsi="Verdana" w:cs="Arial"/>
          <w:sz w:val="19"/>
          <w:szCs w:val="19"/>
          <w:lang w:eastAsia="da-DK"/>
        </w:rPr>
        <w:t>sfyrede</w:t>
      </w:r>
      <w:proofErr w:type="spellEnd"/>
      <w:r w:rsidR="00617925">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varmeværker</w:t>
      </w:r>
      <w:r w:rsidR="0033031D">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 </w:t>
      </w:r>
      <w:r w:rsidR="0033031D">
        <w:rPr>
          <w:rFonts w:ascii="Verdana" w:eastAsia="Times New Roman" w:hAnsi="Verdana" w:cs="Arial"/>
          <w:sz w:val="19"/>
          <w:szCs w:val="19"/>
          <w:lang w:eastAsia="da-DK"/>
        </w:rPr>
        <w:t>D</w:t>
      </w:r>
      <w:r>
        <w:rPr>
          <w:rFonts w:ascii="Verdana" w:eastAsia="Times New Roman" w:hAnsi="Verdana" w:cs="Arial"/>
          <w:sz w:val="19"/>
          <w:szCs w:val="19"/>
          <w:lang w:eastAsia="da-DK"/>
        </w:rPr>
        <w:t xml:space="preserve">en bløde del </w:t>
      </w:r>
      <w:r w:rsidR="00617925">
        <w:rPr>
          <w:rFonts w:ascii="Verdana" w:eastAsia="Times New Roman" w:hAnsi="Verdana" w:cs="Arial"/>
          <w:sz w:val="19"/>
          <w:szCs w:val="19"/>
          <w:lang w:eastAsia="da-DK"/>
        </w:rPr>
        <w:t xml:space="preserve">(3 %) </w:t>
      </w:r>
      <w:r>
        <w:rPr>
          <w:rFonts w:ascii="Verdana" w:eastAsia="Times New Roman" w:hAnsi="Verdana" w:cs="Arial"/>
          <w:sz w:val="19"/>
          <w:szCs w:val="19"/>
          <w:lang w:eastAsia="da-DK"/>
        </w:rPr>
        <w:t>vil blive tilført biogasanlæg, ligesom kommunen vil undersøge, om der er andre kilder til organisk affald, der vil kunne nyttiggøres ved bioforgasning</w:t>
      </w:r>
      <w:r w:rsidR="0033031D">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r w:rsidR="00617925">
        <w:rPr>
          <w:rFonts w:ascii="Verdana" w:eastAsia="Times New Roman" w:hAnsi="Verdana" w:cs="Arial"/>
          <w:sz w:val="19"/>
          <w:szCs w:val="19"/>
          <w:lang w:eastAsia="da-DK"/>
        </w:rPr>
        <w:t>Resten af haveaffaldet (75 %) vil fortsat blive komposteret og anvendt som jordforbedringsmiddel.</w:t>
      </w:r>
    </w:p>
    <w:p w:rsidR="00102012" w:rsidRDefault="00102012" w:rsidP="00DE4F6D">
      <w:pPr>
        <w:spacing w:after="0" w:line="240" w:lineRule="auto"/>
        <w:rPr>
          <w:rFonts w:ascii="Verdana" w:eastAsia="Times New Roman" w:hAnsi="Verdana" w:cs="Arial"/>
          <w:sz w:val="19"/>
          <w:szCs w:val="19"/>
          <w:lang w:eastAsia="da-DK"/>
        </w:rPr>
      </w:pPr>
    </w:p>
    <w:p w:rsidR="00102012" w:rsidRDefault="00102012" w:rsidP="00DE4F6D">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For bygge- og anlægsaffaldets vedkommende vil kommunen sikre udsortering og destruktion/forbrænding eller deponering af </w:t>
      </w:r>
      <w:proofErr w:type="spellStart"/>
      <w:r>
        <w:rPr>
          <w:rFonts w:ascii="Verdana" w:eastAsia="Times New Roman" w:hAnsi="Verdana" w:cs="Arial"/>
          <w:sz w:val="19"/>
          <w:szCs w:val="19"/>
          <w:lang w:eastAsia="da-DK"/>
        </w:rPr>
        <w:t>PCB-holdige</w:t>
      </w:r>
      <w:proofErr w:type="spellEnd"/>
      <w:r>
        <w:rPr>
          <w:rFonts w:ascii="Verdana" w:eastAsia="Times New Roman" w:hAnsi="Verdana" w:cs="Arial"/>
          <w:sz w:val="19"/>
          <w:szCs w:val="19"/>
          <w:lang w:eastAsia="da-DK"/>
        </w:rPr>
        <w:t xml:space="preserve"> byggematerialer</w:t>
      </w:r>
      <w:r w:rsidR="00617925">
        <w:rPr>
          <w:rFonts w:ascii="Verdana" w:eastAsia="Times New Roman" w:hAnsi="Verdana" w:cs="Arial"/>
          <w:sz w:val="19"/>
          <w:szCs w:val="19"/>
          <w:lang w:eastAsia="da-DK"/>
        </w:rPr>
        <w:t xml:space="preserve"> og andre byggematerialer med højt indhold af miljøfarlige stoffer</w:t>
      </w:r>
      <w:r>
        <w:rPr>
          <w:rFonts w:ascii="Verdana" w:eastAsia="Times New Roman" w:hAnsi="Verdana" w:cs="Arial"/>
          <w:sz w:val="19"/>
          <w:szCs w:val="19"/>
          <w:lang w:eastAsia="da-DK"/>
        </w:rPr>
        <w:t xml:space="preserve">, </w:t>
      </w:r>
      <w:r w:rsidR="00290811">
        <w:rPr>
          <w:rFonts w:ascii="Verdana" w:eastAsia="Times New Roman" w:hAnsi="Verdana" w:cs="Arial"/>
          <w:sz w:val="19"/>
          <w:szCs w:val="19"/>
          <w:lang w:eastAsia="da-DK"/>
        </w:rPr>
        <w:t xml:space="preserve">og herved sikre </w:t>
      </w:r>
      <w:r>
        <w:rPr>
          <w:rFonts w:ascii="Verdana" w:eastAsia="Times New Roman" w:hAnsi="Verdana" w:cs="Arial"/>
          <w:sz w:val="19"/>
          <w:szCs w:val="19"/>
          <w:lang w:eastAsia="da-DK"/>
        </w:rPr>
        <w:t xml:space="preserve">højere kvalitet i genanvendelsen af de rene fraktioner og </w:t>
      </w:r>
      <w:r w:rsidR="0033031D">
        <w:rPr>
          <w:rFonts w:ascii="Verdana" w:eastAsia="Times New Roman" w:hAnsi="Verdana" w:cs="Arial"/>
          <w:sz w:val="19"/>
          <w:szCs w:val="19"/>
          <w:lang w:eastAsia="da-DK"/>
        </w:rPr>
        <w:t xml:space="preserve">mulighed for </w:t>
      </w:r>
      <w:r>
        <w:rPr>
          <w:rFonts w:ascii="Verdana" w:eastAsia="Times New Roman" w:hAnsi="Verdana" w:cs="Arial"/>
          <w:sz w:val="19"/>
          <w:szCs w:val="19"/>
          <w:lang w:eastAsia="da-DK"/>
        </w:rPr>
        <w:t>øget genbrug af gamle mursten og andre byggematerialer.</w:t>
      </w:r>
    </w:p>
    <w:p w:rsidR="00922661" w:rsidRDefault="00922661" w:rsidP="00DE4F6D">
      <w:pPr>
        <w:spacing w:after="0" w:line="240" w:lineRule="auto"/>
        <w:rPr>
          <w:rFonts w:ascii="Verdana" w:eastAsia="Times New Roman" w:hAnsi="Verdana" w:cs="Arial"/>
          <w:sz w:val="19"/>
          <w:szCs w:val="19"/>
          <w:lang w:eastAsia="da-DK"/>
        </w:rPr>
      </w:pPr>
    </w:p>
    <w:p w:rsidR="00900936" w:rsidRDefault="00900936" w:rsidP="00900936">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Hvad angår elektronikskrot og batterier vil kommunen i samarbejde med producentansvars-organisationerne sikre indsamling af 75 % af elektronikskrotten og minimum 55 % af batterierne inden udgangen af 2018. Der er lovgivningsmæssigt således et delt ansvar mellem producenterne og kommunerne om at nå indsamlingsmålene.</w:t>
      </w:r>
    </w:p>
    <w:p w:rsidR="00102012" w:rsidRPr="001741CF" w:rsidRDefault="00102012" w:rsidP="00DE4F6D">
      <w:pPr>
        <w:spacing w:after="0" w:line="240" w:lineRule="auto"/>
        <w:rPr>
          <w:rFonts w:ascii="Verdana" w:eastAsia="Times New Roman" w:hAnsi="Verdana" w:cs="Arial"/>
          <w:sz w:val="19"/>
          <w:szCs w:val="19"/>
          <w:lang w:eastAsia="da-DK"/>
        </w:rPr>
      </w:pPr>
    </w:p>
    <w:p w:rsidR="00B71FF4" w:rsidRDefault="00B71FF4" w:rsidP="00B71FF4">
      <w:pPr>
        <w:spacing w:after="0" w:line="240" w:lineRule="auto"/>
        <w:rPr>
          <w:rFonts w:ascii="Verdana" w:eastAsia="Times New Roman" w:hAnsi="Verdana" w:cs="Arial"/>
          <w:sz w:val="19"/>
          <w:szCs w:val="19"/>
          <w:lang w:eastAsia="da-DK"/>
        </w:rPr>
      </w:pPr>
    </w:p>
    <w:p w:rsidR="00584606" w:rsidRDefault="00584606" w:rsidP="00B71FF4">
      <w:pPr>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Erhvervsaffald:</w:t>
      </w:r>
    </w:p>
    <w:p w:rsidR="006B5A81" w:rsidRDefault="0033031D" w:rsidP="0092266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Kommunen vil</w:t>
      </w:r>
      <w:r w:rsidR="00922661">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i forbindelse med</w:t>
      </w:r>
      <w:r w:rsidR="00922661">
        <w:rPr>
          <w:rFonts w:ascii="Verdana" w:eastAsia="Times New Roman" w:hAnsi="Verdana" w:cs="Arial"/>
          <w:sz w:val="19"/>
          <w:szCs w:val="19"/>
          <w:lang w:eastAsia="da-DK"/>
        </w:rPr>
        <w:t xml:space="preserve"> tilsyn</w:t>
      </w:r>
      <w:r w:rsidR="00A424D0">
        <w:rPr>
          <w:rFonts w:ascii="Verdana" w:eastAsia="Times New Roman" w:hAnsi="Verdana" w:cs="Arial"/>
          <w:sz w:val="19"/>
          <w:szCs w:val="19"/>
          <w:lang w:eastAsia="da-DK"/>
        </w:rPr>
        <w:t xml:space="preserve"> med de tilsynspligtige virksomheder</w:t>
      </w:r>
      <w:r w:rsidR="00922661">
        <w:rPr>
          <w:rFonts w:ascii="Verdana" w:eastAsia="Times New Roman" w:hAnsi="Verdana" w:cs="Arial"/>
          <w:sz w:val="19"/>
          <w:szCs w:val="19"/>
          <w:lang w:eastAsia="da-DK"/>
        </w:rPr>
        <w:t xml:space="preserve"> sikre øget udsortering af genanvendeligt affald og farligt affald fra det forbrændings- og deponeringsegnede</w:t>
      </w:r>
      <w:r w:rsidR="00A424D0">
        <w:rPr>
          <w:rFonts w:ascii="Verdana" w:eastAsia="Times New Roman" w:hAnsi="Verdana" w:cs="Arial"/>
          <w:sz w:val="19"/>
          <w:szCs w:val="19"/>
          <w:lang w:eastAsia="da-DK"/>
        </w:rPr>
        <w:t xml:space="preserve"> affald</w:t>
      </w:r>
      <w:r w:rsidR="00922661">
        <w:rPr>
          <w:rFonts w:ascii="Verdana" w:eastAsia="Times New Roman" w:hAnsi="Verdana" w:cs="Arial"/>
          <w:sz w:val="19"/>
          <w:szCs w:val="19"/>
          <w:lang w:eastAsia="da-DK"/>
        </w:rPr>
        <w:t>, samt sikre udsortering og særskilt indsamling af det dagrenovationslignende erhvervsaffald fra det øvrige forbrændingsegnede erhvervsaffald med henblik på at kunne sæsonlagre sidstnævnte.</w:t>
      </w:r>
      <w:r w:rsidR="00A424D0">
        <w:rPr>
          <w:rFonts w:ascii="Verdana" w:eastAsia="Times New Roman" w:hAnsi="Verdana" w:cs="Arial"/>
          <w:sz w:val="19"/>
          <w:szCs w:val="19"/>
          <w:lang w:eastAsia="da-DK"/>
        </w:rPr>
        <w:t xml:space="preserve"> For øvrige virksomheder vil kommunen gennem kampagner tilskynde til det samme.</w:t>
      </w:r>
      <w:r w:rsidR="00922661">
        <w:rPr>
          <w:rFonts w:ascii="Verdana" w:eastAsia="Times New Roman" w:hAnsi="Verdana" w:cs="Arial"/>
          <w:sz w:val="19"/>
          <w:szCs w:val="19"/>
          <w:lang w:eastAsia="da-DK"/>
        </w:rPr>
        <w:t xml:space="preserve"> </w:t>
      </w:r>
    </w:p>
    <w:p w:rsidR="006B5A81" w:rsidRDefault="006B5A81" w:rsidP="00922661">
      <w:pPr>
        <w:spacing w:after="0" w:line="240" w:lineRule="auto"/>
        <w:rPr>
          <w:rFonts w:ascii="Verdana" w:eastAsia="Times New Roman" w:hAnsi="Verdana" w:cs="Arial"/>
          <w:sz w:val="19"/>
          <w:szCs w:val="19"/>
          <w:lang w:eastAsia="da-DK"/>
        </w:rPr>
      </w:pPr>
    </w:p>
    <w:p w:rsidR="006B5A81" w:rsidRDefault="00922661" w:rsidP="0092266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Kommunen vil </w:t>
      </w:r>
      <w:r w:rsidR="002F2F02">
        <w:rPr>
          <w:rFonts w:ascii="Verdana" w:eastAsia="Times New Roman" w:hAnsi="Verdana" w:cs="Arial"/>
          <w:sz w:val="19"/>
          <w:szCs w:val="19"/>
          <w:lang w:eastAsia="da-DK"/>
        </w:rPr>
        <w:t>i planperioden også overveje at udnytte lovgivningens mulighed for at</w:t>
      </w:r>
      <w:r>
        <w:rPr>
          <w:rFonts w:ascii="Verdana" w:eastAsia="Times New Roman" w:hAnsi="Verdana" w:cs="Arial"/>
          <w:sz w:val="19"/>
          <w:szCs w:val="19"/>
          <w:lang w:eastAsia="da-DK"/>
        </w:rPr>
        <w:t xml:space="preserve"> tilbyde virksomheder i ejendomme med blandet bolig og erhverv adgang til at benytte de henteordninger for genanvendelige materialer</w:t>
      </w:r>
      <w:r w:rsidR="002F2F02">
        <w:rPr>
          <w:rFonts w:ascii="Verdana" w:eastAsia="Times New Roman" w:hAnsi="Verdana" w:cs="Arial"/>
          <w:sz w:val="19"/>
          <w:szCs w:val="19"/>
          <w:lang w:eastAsia="da-DK"/>
        </w:rPr>
        <w:t xml:space="preserve"> fra hu</w:t>
      </w:r>
      <w:r>
        <w:rPr>
          <w:rFonts w:ascii="Verdana" w:eastAsia="Times New Roman" w:hAnsi="Verdana" w:cs="Arial"/>
          <w:sz w:val="19"/>
          <w:szCs w:val="19"/>
          <w:lang w:eastAsia="da-DK"/>
        </w:rPr>
        <w:t xml:space="preserve">sholdninger, som kommunen </w:t>
      </w:r>
      <w:r w:rsidR="002F2F02">
        <w:rPr>
          <w:rFonts w:ascii="Verdana" w:eastAsia="Times New Roman" w:hAnsi="Verdana" w:cs="Arial"/>
          <w:sz w:val="19"/>
          <w:szCs w:val="19"/>
          <w:lang w:eastAsia="da-DK"/>
        </w:rPr>
        <w:t>ind</w:t>
      </w:r>
      <w:r>
        <w:rPr>
          <w:rFonts w:ascii="Verdana" w:eastAsia="Times New Roman" w:hAnsi="Verdana" w:cs="Arial"/>
          <w:sz w:val="19"/>
          <w:szCs w:val="19"/>
          <w:lang w:eastAsia="da-DK"/>
        </w:rPr>
        <w:t>føre</w:t>
      </w:r>
      <w:r w:rsidR="002F2F02">
        <w:rPr>
          <w:rFonts w:ascii="Verdana" w:eastAsia="Times New Roman" w:hAnsi="Verdana" w:cs="Arial"/>
          <w:sz w:val="19"/>
          <w:szCs w:val="19"/>
          <w:lang w:eastAsia="da-DK"/>
        </w:rPr>
        <w:t>r</w:t>
      </w:r>
      <w:r>
        <w:rPr>
          <w:rFonts w:ascii="Verdana" w:eastAsia="Times New Roman" w:hAnsi="Verdana" w:cs="Arial"/>
          <w:sz w:val="19"/>
          <w:szCs w:val="19"/>
          <w:lang w:eastAsia="da-DK"/>
        </w:rPr>
        <w:t xml:space="preserve"> i disse ejendomme. </w:t>
      </w:r>
    </w:p>
    <w:p w:rsidR="006B5A81" w:rsidRDefault="006B5A81" w:rsidP="00922661">
      <w:pPr>
        <w:spacing w:after="0" w:line="240" w:lineRule="auto"/>
        <w:rPr>
          <w:rFonts w:ascii="Verdana" w:eastAsia="Times New Roman" w:hAnsi="Verdana" w:cs="Arial"/>
          <w:sz w:val="19"/>
          <w:szCs w:val="19"/>
          <w:lang w:eastAsia="da-DK"/>
        </w:rPr>
      </w:pPr>
    </w:p>
    <w:p w:rsidR="0033031D" w:rsidRDefault="0033031D" w:rsidP="0092266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K</w:t>
      </w:r>
      <w:r w:rsidR="00922661">
        <w:rPr>
          <w:rFonts w:ascii="Verdana" w:eastAsia="Times New Roman" w:hAnsi="Verdana" w:cs="Arial"/>
          <w:sz w:val="19"/>
          <w:szCs w:val="19"/>
          <w:lang w:eastAsia="da-DK"/>
        </w:rPr>
        <w:t>ommune</w:t>
      </w:r>
      <w:r w:rsidR="00B7609F">
        <w:rPr>
          <w:rFonts w:ascii="Verdana" w:eastAsia="Times New Roman" w:hAnsi="Verdana" w:cs="Arial"/>
          <w:sz w:val="19"/>
          <w:szCs w:val="19"/>
          <w:lang w:eastAsia="da-DK"/>
        </w:rPr>
        <w:t>n</w:t>
      </w:r>
      <w:r w:rsidR="00922661">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vil </w:t>
      </w:r>
      <w:r w:rsidR="00922661">
        <w:rPr>
          <w:rFonts w:ascii="Verdana" w:eastAsia="Times New Roman" w:hAnsi="Verdana" w:cs="Arial"/>
          <w:sz w:val="19"/>
          <w:szCs w:val="19"/>
          <w:lang w:eastAsia="da-DK"/>
        </w:rPr>
        <w:t xml:space="preserve">fortsat tilbyde virksomhederne at benytte genbrugspladserne efter de til enhver tid gældende regler, herunder til aflevering af bygge- og anlægsaffald med og uden indhold af PCB. </w:t>
      </w:r>
    </w:p>
    <w:p w:rsidR="0033031D" w:rsidRDefault="0033031D" w:rsidP="00922661">
      <w:pPr>
        <w:spacing w:after="0" w:line="240" w:lineRule="auto"/>
        <w:rPr>
          <w:rFonts w:ascii="Verdana" w:eastAsia="Times New Roman" w:hAnsi="Verdana" w:cs="Arial"/>
          <w:sz w:val="19"/>
          <w:szCs w:val="19"/>
          <w:lang w:eastAsia="da-DK"/>
        </w:rPr>
      </w:pPr>
    </w:p>
    <w:p w:rsidR="00502045" w:rsidRDefault="0033031D" w:rsidP="0092266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K</w:t>
      </w:r>
      <w:r w:rsidR="00922661">
        <w:rPr>
          <w:rFonts w:ascii="Verdana" w:eastAsia="Times New Roman" w:hAnsi="Verdana" w:cs="Arial"/>
          <w:sz w:val="19"/>
          <w:szCs w:val="19"/>
          <w:lang w:eastAsia="da-DK"/>
        </w:rPr>
        <w:t xml:space="preserve">ommunen </w:t>
      </w:r>
      <w:r>
        <w:rPr>
          <w:rFonts w:ascii="Verdana" w:eastAsia="Times New Roman" w:hAnsi="Verdana" w:cs="Arial"/>
          <w:sz w:val="19"/>
          <w:szCs w:val="19"/>
          <w:lang w:eastAsia="da-DK"/>
        </w:rPr>
        <w:t xml:space="preserve">vil </w:t>
      </w:r>
      <w:r w:rsidR="00A424D0">
        <w:rPr>
          <w:rFonts w:ascii="Verdana" w:eastAsia="Times New Roman" w:hAnsi="Verdana" w:cs="Arial"/>
          <w:sz w:val="19"/>
          <w:szCs w:val="19"/>
          <w:lang w:eastAsia="da-DK"/>
        </w:rPr>
        <w:t xml:space="preserve">arbejde for fortsat at </w:t>
      </w:r>
      <w:r w:rsidR="00922661">
        <w:rPr>
          <w:rFonts w:ascii="Verdana" w:eastAsia="Times New Roman" w:hAnsi="Verdana" w:cs="Arial"/>
          <w:sz w:val="19"/>
          <w:szCs w:val="19"/>
          <w:lang w:eastAsia="da-DK"/>
        </w:rPr>
        <w:t>s</w:t>
      </w:r>
      <w:r w:rsidR="00502045" w:rsidRPr="005E078A">
        <w:rPr>
          <w:rFonts w:ascii="Verdana" w:eastAsia="Times New Roman" w:hAnsi="Verdana" w:cs="Arial"/>
          <w:sz w:val="19"/>
          <w:szCs w:val="19"/>
          <w:lang w:eastAsia="da-DK"/>
        </w:rPr>
        <w:t>ikr</w:t>
      </w:r>
      <w:r w:rsidR="00A424D0">
        <w:rPr>
          <w:rFonts w:ascii="Verdana" w:eastAsia="Times New Roman" w:hAnsi="Verdana" w:cs="Arial"/>
          <w:sz w:val="19"/>
          <w:szCs w:val="19"/>
          <w:lang w:eastAsia="da-DK"/>
        </w:rPr>
        <w:t>e udnyttelse af 10</w:t>
      </w:r>
      <w:r w:rsidR="00502045" w:rsidRPr="005E078A">
        <w:rPr>
          <w:rFonts w:ascii="Verdana" w:eastAsia="Times New Roman" w:hAnsi="Verdana" w:cs="Arial"/>
          <w:sz w:val="19"/>
          <w:szCs w:val="19"/>
          <w:lang w:eastAsia="da-DK"/>
        </w:rPr>
        <w:t xml:space="preserve">0 % af </w:t>
      </w:r>
      <w:r w:rsidR="00290811">
        <w:rPr>
          <w:rFonts w:ascii="Verdana" w:eastAsia="Times New Roman" w:hAnsi="Verdana" w:cs="Arial"/>
          <w:sz w:val="19"/>
          <w:szCs w:val="19"/>
          <w:lang w:eastAsia="da-DK"/>
        </w:rPr>
        <w:t>fosforen</w:t>
      </w:r>
      <w:r w:rsidR="00502045">
        <w:rPr>
          <w:rFonts w:ascii="Verdana" w:eastAsia="Times New Roman" w:hAnsi="Verdana" w:cs="Arial"/>
          <w:sz w:val="19"/>
          <w:szCs w:val="19"/>
          <w:lang w:eastAsia="da-DK"/>
        </w:rPr>
        <w:t xml:space="preserve"> i spildevandslammet.</w:t>
      </w:r>
    </w:p>
    <w:p w:rsidR="00633493" w:rsidRDefault="00633493" w:rsidP="00B71FF4">
      <w:pPr>
        <w:spacing w:after="0" w:line="240" w:lineRule="auto"/>
        <w:rPr>
          <w:rFonts w:ascii="Verdana" w:eastAsia="Times New Roman" w:hAnsi="Verdana" w:cs="Arial"/>
          <w:sz w:val="19"/>
          <w:szCs w:val="19"/>
          <w:lang w:eastAsia="da-DK"/>
        </w:rPr>
      </w:pPr>
    </w:p>
    <w:p w:rsidR="00417484" w:rsidRDefault="00417484" w:rsidP="00B71FF4">
      <w:pPr>
        <w:spacing w:after="0" w:line="240" w:lineRule="auto"/>
        <w:rPr>
          <w:rFonts w:ascii="Verdana" w:eastAsia="Times New Roman" w:hAnsi="Verdana" w:cs="Arial"/>
          <w:sz w:val="19"/>
          <w:szCs w:val="19"/>
          <w:lang w:eastAsia="da-DK"/>
        </w:rPr>
      </w:pPr>
    </w:p>
    <w:p w:rsidR="00417484" w:rsidRDefault="00417484" w:rsidP="00B71FF4">
      <w:pPr>
        <w:spacing w:after="0" w:line="240" w:lineRule="auto"/>
        <w:rPr>
          <w:rFonts w:ascii="Verdana" w:eastAsia="Times New Roman" w:hAnsi="Verdana" w:cs="Arial"/>
          <w:b/>
          <w:i/>
          <w:sz w:val="19"/>
          <w:szCs w:val="19"/>
          <w:lang w:eastAsia="da-DK"/>
        </w:rPr>
      </w:pPr>
    </w:p>
    <w:p w:rsidR="00417484" w:rsidRDefault="00417484" w:rsidP="00B71FF4">
      <w:pPr>
        <w:spacing w:after="0" w:line="240" w:lineRule="auto"/>
        <w:rPr>
          <w:rFonts w:ascii="Verdana" w:eastAsia="Times New Roman" w:hAnsi="Verdana" w:cs="Arial"/>
          <w:b/>
          <w:i/>
          <w:sz w:val="19"/>
          <w:szCs w:val="19"/>
          <w:lang w:eastAsia="da-DK"/>
        </w:rPr>
      </w:pPr>
    </w:p>
    <w:p w:rsidR="00417484" w:rsidRDefault="00417484" w:rsidP="00B71FF4">
      <w:pPr>
        <w:spacing w:after="0" w:line="240" w:lineRule="auto"/>
        <w:rPr>
          <w:rFonts w:ascii="Verdana" w:eastAsia="Times New Roman" w:hAnsi="Verdana" w:cs="Arial"/>
          <w:b/>
          <w:i/>
          <w:sz w:val="19"/>
          <w:szCs w:val="19"/>
          <w:lang w:eastAsia="da-DK"/>
        </w:rPr>
      </w:pPr>
    </w:p>
    <w:p w:rsidR="00417484" w:rsidRDefault="00417484" w:rsidP="00B71FF4">
      <w:pPr>
        <w:spacing w:after="0" w:line="240" w:lineRule="auto"/>
        <w:rPr>
          <w:rFonts w:ascii="Verdana" w:eastAsia="Times New Roman" w:hAnsi="Verdana" w:cs="Arial"/>
          <w:b/>
          <w:i/>
          <w:sz w:val="19"/>
          <w:szCs w:val="19"/>
          <w:lang w:eastAsia="da-DK"/>
        </w:rPr>
      </w:pPr>
    </w:p>
    <w:p w:rsidR="002C0083" w:rsidRDefault="00584606" w:rsidP="00B71FF4">
      <w:pPr>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lastRenderedPageBreak/>
        <w:t xml:space="preserve">Tværgående </w:t>
      </w:r>
      <w:r w:rsidR="00290811">
        <w:rPr>
          <w:rFonts w:ascii="Verdana" w:eastAsia="Times New Roman" w:hAnsi="Verdana" w:cs="Arial"/>
          <w:b/>
          <w:i/>
          <w:sz w:val="19"/>
          <w:szCs w:val="19"/>
          <w:lang w:eastAsia="da-DK"/>
        </w:rPr>
        <w:t>indsatsområder</w:t>
      </w:r>
      <w:r>
        <w:rPr>
          <w:rFonts w:ascii="Verdana" w:eastAsia="Times New Roman" w:hAnsi="Verdana" w:cs="Arial"/>
          <w:b/>
          <w:i/>
          <w:sz w:val="19"/>
          <w:szCs w:val="19"/>
          <w:lang w:eastAsia="da-DK"/>
        </w:rPr>
        <w:t>:</w:t>
      </w:r>
    </w:p>
    <w:p w:rsidR="00732B0E" w:rsidRPr="006B5A81" w:rsidRDefault="00922661" w:rsidP="006B5A8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For såvel husholdninger som erhverv </w:t>
      </w:r>
      <w:r w:rsidR="006B5A81">
        <w:rPr>
          <w:rFonts w:ascii="Verdana" w:eastAsia="Times New Roman" w:hAnsi="Verdana" w:cs="Arial"/>
          <w:sz w:val="19"/>
          <w:szCs w:val="19"/>
          <w:lang w:eastAsia="da-DK"/>
        </w:rPr>
        <w:t>vil kommunen b</w:t>
      </w:r>
      <w:r w:rsidR="00732B0E">
        <w:rPr>
          <w:rFonts w:ascii="Verdana" w:eastAsia="Times New Roman" w:hAnsi="Verdana" w:cs="Arial"/>
          <w:sz w:val="19"/>
          <w:szCs w:val="19"/>
          <w:lang w:eastAsia="da-DK"/>
        </w:rPr>
        <w:t xml:space="preserve">idrage til </w:t>
      </w:r>
      <w:r w:rsidR="005670AA">
        <w:rPr>
          <w:rFonts w:ascii="Verdana" w:eastAsia="Times New Roman" w:hAnsi="Verdana" w:cs="Arial"/>
          <w:sz w:val="19"/>
          <w:szCs w:val="19"/>
          <w:lang w:eastAsia="da-DK"/>
        </w:rPr>
        <w:t>forebyggelse af affaldsdannelsen</w:t>
      </w:r>
      <w:r w:rsidR="00375E93">
        <w:rPr>
          <w:rFonts w:ascii="Verdana" w:eastAsia="Times New Roman" w:hAnsi="Verdana" w:cs="Arial"/>
          <w:sz w:val="19"/>
          <w:szCs w:val="19"/>
          <w:lang w:eastAsia="da-DK"/>
        </w:rPr>
        <w:t xml:space="preserve"> ved </w:t>
      </w:r>
      <w:r w:rsidR="00732B0E">
        <w:rPr>
          <w:rFonts w:ascii="Verdana" w:eastAsia="Times New Roman" w:hAnsi="Verdana" w:cs="Arial"/>
          <w:sz w:val="19"/>
          <w:szCs w:val="19"/>
          <w:lang w:eastAsia="da-DK"/>
        </w:rPr>
        <w:t xml:space="preserve">øget </w:t>
      </w:r>
      <w:r w:rsidR="00A6362E">
        <w:rPr>
          <w:rFonts w:ascii="Verdana" w:eastAsia="Times New Roman" w:hAnsi="Verdana" w:cs="Arial"/>
          <w:sz w:val="19"/>
          <w:szCs w:val="19"/>
          <w:lang w:eastAsia="da-DK"/>
        </w:rPr>
        <w:t>dialog med affaldsproducente</w:t>
      </w:r>
      <w:r w:rsidR="006B5A81">
        <w:rPr>
          <w:rFonts w:ascii="Verdana" w:eastAsia="Times New Roman" w:hAnsi="Verdana" w:cs="Arial"/>
          <w:sz w:val="19"/>
          <w:szCs w:val="19"/>
          <w:lang w:eastAsia="da-DK"/>
        </w:rPr>
        <w:t>r</w:t>
      </w:r>
      <w:r w:rsidR="00A6362E">
        <w:rPr>
          <w:rFonts w:ascii="Verdana" w:eastAsia="Times New Roman" w:hAnsi="Verdana" w:cs="Arial"/>
          <w:sz w:val="19"/>
          <w:szCs w:val="19"/>
          <w:lang w:eastAsia="da-DK"/>
        </w:rPr>
        <w:t>ne</w:t>
      </w:r>
      <w:r w:rsidR="006B5A81">
        <w:rPr>
          <w:rFonts w:ascii="Verdana" w:eastAsia="Times New Roman" w:hAnsi="Verdana" w:cs="Arial"/>
          <w:sz w:val="19"/>
          <w:szCs w:val="19"/>
          <w:lang w:eastAsia="da-DK"/>
        </w:rPr>
        <w:t xml:space="preserve"> og ved øget fokus på genbrug af genbrugelige effekter i affaldsstrømmene</w:t>
      </w:r>
      <w:r w:rsidR="00290811">
        <w:rPr>
          <w:rFonts w:ascii="Verdana" w:eastAsia="Times New Roman" w:hAnsi="Verdana" w:cs="Arial"/>
          <w:sz w:val="19"/>
          <w:szCs w:val="19"/>
          <w:lang w:eastAsia="da-DK"/>
        </w:rPr>
        <w:t xml:space="preserve"> gennem afsætning af sådanne</w:t>
      </w:r>
      <w:r w:rsidR="006B5A81">
        <w:rPr>
          <w:rFonts w:ascii="Verdana" w:eastAsia="Times New Roman" w:hAnsi="Verdana" w:cs="Arial"/>
          <w:sz w:val="19"/>
          <w:szCs w:val="19"/>
          <w:lang w:eastAsia="da-DK"/>
        </w:rPr>
        <w:t>. Derudover vil kommunen ø</w:t>
      </w:r>
      <w:r w:rsidR="000634DD" w:rsidRPr="006B5A81">
        <w:rPr>
          <w:rFonts w:ascii="Verdana" w:eastAsia="Times New Roman" w:hAnsi="Verdana" w:cs="Arial"/>
          <w:sz w:val="19"/>
          <w:szCs w:val="19"/>
          <w:lang w:eastAsia="da-DK"/>
        </w:rPr>
        <w:t>ge</w:t>
      </w:r>
      <w:r w:rsidR="00732B0E" w:rsidRPr="006B5A81">
        <w:rPr>
          <w:rFonts w:ascii="Verdana" w:eastAsia="Times New Roman" w:hAnsi="Verdana" w:cs="Arial"/>
          <w:sz w:val="19"/>
          <w:szCs w:val="19"/>
          <w:lang w:eastAsia="da-DK"/>
        </w:rPr>
        <w:t xml:space="preserve"> fokus på affald som ressource gennem </w:t>
      </w:r>
      <w:r w:rsidR="00A6362E" w:rsidRPr="006B5A81">
        <w:rPr>
          <w:rFonts w:ascii="Verdana" w:eastAsia="Times New Roman" w:hAnsi="Verdana" w:cs="Arial"/>
          <w:sz w:val="19"/>
          <w:szCs w:val="19"/>
          <w:lang w:eastAsia="da-DK"/>
        </w:rPr>
        <w:t xml:space="preserve">dialog med </w:t>
      </w:r>
      <w:r w:rsidR="0033031D">
        <w:rPr>
          <w:rFonts w:ascii="Verdana" w:eastAsia="Times New Roman" w:hAnsi="Verdana" w:cs="Arial"/>
          <w:sz w:val="19"/>
          <w:szCs w:val="19"/>
          <w:lang w:eastAsia="da-DK"/>
        </w:rPr>
        <w:t>affaldsproducenterne</w:t>
      </w:r>
      <w:r w:rsidR="00BE2813" w:rsidRPr="006B5A81">
        <w:rPr>
          <w:rFonts w:ascii="Verdana" w:eastAsia="Times New Roman" w:hAnsi="Verdana" w:cs="Arial"/>
          <w:sz w:val="19"/>
          <w:szCs w:val="19"/>
          <w:lang w:eastAsia="da-DK"/>
        </w:rPr>
        <w:t xml:space="preserve"> og formidling af viden om affald, bl.a. gennem de fælleskommunale initiativ</w:t>
      </w:r>
      <w:r w:rsidR="0033031D">
        <w:rPr>
          <w:rFonts w:ascii="Verdana" w:eastAsia="Times New Roman" w:hAnsi="Verdana" w:cs="Arial"/>
          <w:sz w:val="19"/>
          <w:szCs w:val="19"/>
          <w:lang w:eastAsia="da-DK"/>
        </w:rPr>
        <w:t>er</w:t>
      </w:r>
      <w:r w:rsidR="00BE2813" w:rsidRPr="006B5A81">
        <w:rPr>
          <w:rFonts w:ascii="Verdana" w:eastAsia="Times New Roman" w:hAnsi="Verdana" w:cs="Arial"/>
          <w:sz w:val="19"/>
          <w:szCs w:val="19"/>
          <w:lang w:eastAsia="da-DK"/>
        </w:rPr>
        <w:t xml:space="preserve"> ’Yderzonen’ </w:t>
      </w:r>
      <w:r w:rsidR="006C7652" w:rsidRPr="006B5A81">
        <w:rPr>
          <w:rFonts w:ascii="Verdana" w:eastAsia="Times New Roman" w:hAnsi="Verdana" w:cs="Arial"/>
          <w:sz w:val="19"/>
          <w:szCs w:val="19"/>
          <w:lang w:eastAsia="da-DK"/>
        </w:rPr>
        <w:t xml:space="preserve">og ’Skralderiet’ </w:t>
      </w:r>
      <w:r w:rsidR="00290811">
        <w:rPr>
          <w:rFonts w:ascii="Verdana" w:eastAsia="Times New Roman" w:hAnsi="Verdana" w:cs="Arial"/>
          <w:sz w:val="19"/>
          <w:szCs w:val="19"/>
          <w:lang w:eastAsia="da-DK"/>
        </w:rPr>
        <w:t xml:space="preserve">samt </w:t>
      </w:r>
      <w:proofErr w:type="spellStart"/>
      <w:r w:rsidR="00290811">
        <w:rPr>
          <w:rFonts w:ascii="Verdana" w:eastAsia="Times New Roman" w:hAnsi="Verdana" w:cs="Arial"/>
          <w:sz w:val="19"/>
          <w:szCs w:val="19"/>
          <w:lang w:eastAsia="da-DK"/>
        </w:rPr>
        <w:t>PlusButikker</w:t>
      </w:r>
      <w:proofErr w:type="spellEnd"/>
      <w:r w:rsidR="00290811">
        <w:rPr>
          <w:rFonts w:ascii="Verdana" w:eastAsia="Times New Roman" w:hAnsi="Verdana" w:cs="Arial"/>
          <w:sz w:val="19"/>
          <w:szCs w:val="19"/>
          <w:lang w:eastAsia="da-DK"/>
        </w:rPr>
        <w:t xml:space="preserve"> </w:t>
      </w:r>
      <w:r w:rsidR="00BE2813" w:rsidRPr="006B5A81">
        <w:rPr>
          <w:rFonts w:ascii="Verdana" w:eastAsia="Times New Roman" w:hAnsi="Verdana" w:cs="Arial"/>
          <w:sz w:val="19"/>
          <w:szCs w:val="19"/>
          <w:lang w:eastAsia="da-DK"/>
        </w:rPr>
        <w:t xml:space="preserve">under </w:t>
      </w:r>
      <w:proofErr w:type="spellStart"/>
      <w:r w:rsidR="00BE2813" w:rsidRPr="006B5A81">
        <w:rPr>
          <w:rFonts w:ascii="Verdana" w:eastAsia="Times New Roman" w:hAnsi="Verdana" w:cs="Arial"/>
          <w:sz w:val="19"/>
          <w:szCs w:val="19"/>
          <w:lang w:eastAsia="da-DK"/>
        </w:rPr>
        <w:t>AffaldPlus</w:t>
      </w:r>
      <w:proofErr w:type="spellEnd"/>
      <w:r w:rsidR="007E5810">
        <w:rPr>
          <w:rFonts w:ascii="Verdana" w:eastAsia="Times New Roman" w:hAnsi="Verdana" w:cs="Arial"/>
          <w:sz w:val="19"/>
          <w:szCs w:val="19"/>
          <w:lang w:eastAsia="da-DK"/>
        </w:rPr>
        <w:t xml:space="preserve"> og</w:t>
      </w:r>
      <w:r w:rsidR="00290811">
        <w:rPr>
          <w:rFonts w:ascii="Verdana" w:eastAsia="Times New Roman" w:hAnsi="Verdana" w:cs="Arial"/>
          <w:sz w:val="19"/>
          <w:szCs w:val="19"/>
          <w:lang w:eastAsia="da-DK"/>
        </w:rPr>
        <w:t xml:space="preserve"> genbrugsbutikker i det hele taget</w:t>
      </w:r>
      <w:r w:rsidR="00732B0E" w:rsidRPr="006B5A81">
        <w:rPr>
          <w:rFonts w:ascii="Verdana" w:eastAsia="Times New Roman" w:hAnsi="Verdana" w:cs="Arial"/>
          <w:sz w:val="19"/>
          <w:szCs w:val="19"/>
          <w:lang w:eastAsia="da-DK"/>
        </w:rPr>
        <w:t>.</w:t>
      </w:r>
    </w:p>
    <w:p w:rsidR="00732B0E" w:rsidRDefault="00732B0E" w:rsidP="00732B0E">
      <w:pPr>
        <w:spacing w:after="0" w:line="240" w:lineRule="auto"/>
        <w:rPr>
          <w:rFonts w:ascii="Verdana" w:eastAsia="Times New Roman" w:hAnsi="Verdana" w:cs="Arial"/>
          <w:sz w:val="19"/>
          <w:szCs w:val="19"/>
          <w:lang w:eastAsia="da-DK"/>
        </w:rPr>
      </w:pPr>
    </w:p>
    <w:p w:rsidR="00732B0E" w:rsidRPr="00732B0E" w:rsidRDefault="00732B0E" w:rsidP="00732B0E">
      <w:pPr>
        <w:spacing w:after="0" w:line="240" w:lineRule="auto"/>
        <w:rPr>
          <w:rFonts w:ascii="Verdana" w:eastAsia="Times New Roman" w:hAnsi="Verdana" w:cs="Arial"/>
          <w:sz w:val="19"/>
          <w:szCs w:val="19"/>
          <w:lang w:eastAsia="da-DK"/>
        </w:rPr>
      </w:pPr>
    </w:p>
    <w:p w:rsidR="002C0083" w:rsidRDefault="0033031D" w:rsidP="00B71FF4">
      <w:pPr>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I</w:t>
      </w:r>
      <w:r w:rsidR="00193B5B">
        <w:rPr>
          <w:rFonts w:ascii="Verdana" w:eastAsia="Times New Roman" w:hAnsi="Verdana" w:cs="Arial"/>
          <w:b/>
          <w:i/>
          <w:sz w:val="19"/>
          <w:szCs w:val="19"/>
          <w:lang w:eastAsia="da-DK"/>
        </w:rPr>
        <w:t xml:space="preserve">ndsamlings- og </w:t>
      </w:r>
      <w:r w:rsidR="002C0083">
        <w:rPr>
          <w:rFonts w:ascii="Verdana" w:eastAsia="Times New Roman" w:hAnsi="Verdana" w:cs="Arial"/>
          <w:b/>
          <w:i/>
          <w:sz w:val="19"/>
          <w:szCs w:val="19"/>
          <w:lang w:eastAsia="da-DK"/>
        </w:rPr>
        <w:t>behandlingsformer</w:t>
      </w:r>
    </w:p>
    <w:p w:rsidR="003965F2" w:rsidRDefault="003965F2" w:rsidP="003965F2">
      <w:pPr>
        <w:spacing w:after="0" w:line="240" w:lineRule="auto"/>
        <w:rPr>
          <w:rFonts w:ascii="Verdana" w:eastAsia="Times New Roman" w:hAnsi="Verdana" w:cs="Arial"/>
          <w:sz w:val="19"/>
          <w:szCs w:val="19"/>
          <w:lang w:eastAsia="da-DK"/>
        </w:rPr>
      </w:pPr>
      <w:r w:rsidRPr="00F27364">
        <w:rPr>
          <w:rFonts w:ascii="Verdana" w:eastAsia="Times New Roman" w:hAnsi="Verdana" w:cs="Arial"/>
          <w:sz w:val="19"/>
          <w:szCs w:val="19"/>
          <w:lang w:eastAsia="da-DK"/>
        </w:rPr>
        <w:t xml:space="preserve">Ud fra de initiativer, der </w:t>
      </w:r>
      <w:r w:rsidR="00800FFF">
        <w:rPr>
          <w:rFonts w:ascii="Verdana" w:eastAsia="Times New Roman" w:hAnsi="Verdana" w:cs="Arial"/>
          <w:sz w:val="19"/>
          <w:szCs w:val="19"/>
          <w:lang w:eastAsia="da-DK"/>
        </w:rPr>
        <w:t>sættes i værk efter</w:t>
      </w:r>
      <w:r w:rsidRPr="00F27364">
        <w:rPr>
          <w:rFonts w:ascii="Verdana" w:eastAsia="Times New Roman" w:hAnsi="Verdana" w:cs="Arial"/>
          <w:sz w:val="19"/>
          <w:szCs w:val="19"/>
          <w:lang w:eastAsia="da-DK"/>
        </w:rPr>
        <w:t xml:space="preserve"> kommunens plan</w:t>
      </w:r>
      <w:r>
        <w:rPr>
          <w:rFonts w:ascii="Verdana" w:eastAsia="Times New Roman" w:hAnsi="Verdana" w:cs="Arial"/>
          <w:sz w:val="19"/>
          <w:szCs w:val="19"/>
          <w:lang w:eastAsia="da-DK"/>
        </w:rPr>
        <w:t>,</w:t>
      </w:r>
      <w:r w:rsidRPr="00F27364">
        <w:rPr>
          <w:rFonts w:ascii="Verdana" w:eastAsia="Times New Roman" w:hAnsi="Verdana" w:cs="Arial"/>
          <w:sz w:val="19"/>
          <w:szCs w:val="19"/>
          <w:lang w:eastAsia="da-DK"/>
        </w:rPr>
        <w:t xml:space="preserve"> og ud fra det nuværende niveau for at genbruge, </w:t>
      </w:r>
      <w:r>
        <w:rPr>
          <w:rFonts w:ascii="Verdana" w:eastAsia="Times New Roman" w:hAnsi="Verdana" w:cs="Arial"/>
          <w:sz w:val="19"/>
          <w:szCs w:val="19"/>
          <w:lang w:eastAsia="da-DK"/>
        </w:rPr>
        <w:t xml:space="preserve">genanvende, </w:t>
      </w:r>
      <w:r w:rsidRPr="00F27364">
        <w:rPr>
          <w:rFonts w:ascii="Verdana" w:eastAsia="Times New Roman" w:hAnsi="Verdana" w:cs="Arial"/>
          <w:sz w:val="19"/>
          <w:szCs w:val="19"/>
          <w:lang w:eastAsia="da-DK"/>
        </w:rPr>
        <w:t>forbrænde og deponere affald har kommunen udarbejdet en prognose. Prognosen beskriver forventningerne til udviklingen i affaldsmængderne og behandlinge</w:t>
      </w:r>
      <w:r>
        <w:rPr>
          <w:rFonts w:ascii="Verdana" w:eastAsia="Times New Roman" w:hAnsi="Verdana" w:cs="Arial"/>
          <w:sz w:val="19"/>
          <w:szCs w:val="19"/>
          <w:lang w:eastAsia="da-DK"/>
        </w:rPr>
        <w:t xml:space="preserve">n heraf i planperioden. Prognosen er i sin helhed gengivet i bilag </w:t>
      </w:r>
      <w:r w:rsidR="000634DD">
        <w:rPr>
          <w:rFonts w:ascii="Verdana" w:eastAsia="Times New Roman" w:hAnsi="Verdana" w:cs="Arial"/>
          <w:sz w:val="19"/>
          <w:szCs w:val="19"/>
          <w:lang w:eastAsia="da-DK"/>
        </w:rPr>
        <w:t>2</w:t>
      </w:r>
      <w:r w:rsidR="00D34017">
        <w:rPr>
          <w:rFonts w:ascii="Verdana" w:eastAsia="Times New Roman" w:hAnsi="Verdana" w:cs="Arial"/>
          <w:sz w:val="19"/>
          <w:szCs w:val="19"/>
          <w:lang w:eastAsia="da-DK"/>
        </w:rPr>
        <w:t>, afsnit 7</w:t>
      </w:r>
      <w:r>
        <w:rPr>
          <w:rFonts w:ascii="Verdana" w:eastAsia="Times New Roman" w:hAnsi="Verdana" w:cs="Arial"/>
          <w:sz w:val="19"/>
          <w:szCs w:val="19"/>
          <w:lang w:eastAsia="da-DK"/>
        </w:rPr>
        <w:t>.</w:t>
      </w:r>
    </w:p>
    <w:p w:rsidR="00664F89" w:rsidRDefault="00664F89" w:rsidP="003965F2">
      <w:pPr>
        <w:spacing w:after="0" w:line="240" w:lineRule="auto"/>
        <w:rPr>
          <w:rFonts w:ascii="Verdana" w:eastAsia="Times New Roman" w:hAnsi="Verdana" w:cs="Arial"/>
          <w:sz w:val="19"/>
          <w:szCs w:val="19"/>
          <w:lang w:eastAsia="da-DK"/>
        </w:rPr>
      </w:pPr>
    </w:p>
    <w:p w:rsidR="00824F81" w:rsidRDefault="00664F89" w:rsidP="003965F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Planen ændrer især på strømmene af dagrenovation, herunder de genanvendelige dele af de</w:t>
      </w:r>
      <w:r w:rsidR="00010693">
        <w:rPr>
          <w:rFonts w:ascii="Verdana" w:eastAsia="Times New Roman" w:hAnsi="Verdana" w:cs="Arial"/>
          <w:sz w:val="19"/>
          <w:szCs w:val="19"/>
          <w:lang w:eastAsia="da-DK"/>
        </w:rPr>
        <w:t xml:space="preserve">nne, og på strømmene af </w:t>
      </w:r>
      <w:r w:rsidR="00290811">
        <w:rPr>
          <w:rFonts w:ascii="Verdana" w:eastAsia="Times New Roman" w:hAnsi="Verdana" w:cs="Arial"/>
          <w:sz w:val="19"/>
          <w:szCs w:val="19"/>
          <w:lang w:eastAsia="da-DK"/>
        </w:rPr>
        <w:t>det affald, der i dag afleveres som stort og småt brændbart på genbrugspladserne</w:t>
      </w:r>
      <w:r w:rsidR="00A424D0">
        <w:rPr>
          <w:rFonts w:ascii="Verdana" w:eastAsia="Times New Roman" w:hAnsi="Verdana" w:cs="Arial"/>
          <w:sz w:val="19"/>
          <w:szCs w:val="19"/>
          <w:lang w:eastAsia="da-DK"/>
        </w:rPr>
        <w:t>, herunder ikke mindst træ</w:t>
      </w:r>
      <w:r>
        <w:rPr>
          <w:rFonts w:ascii="Verdana" w:eastAsia="Times New Roman" w:hAnsi="Verdana" w:cs="Arial"/>
          <w:sz w:val="19"/>
          <w:szCs w:val="19"/>
          <w:lang w:eastAsia="da-DK"/>
        </w:rPr>
        <w:t>.</w:t>
      </w:r>
      <w:r w:rsidR="009E011A">
        <w:rPr>
          <w:rFonts w:ascii="Verdana" w:eastAsia="Times New Roman" w:hAnsi="Verdana" w:cs="Arial"/>
          <w:sz w:val="19"/>
          <w:szCs w:val="19"/>
          <w:lang w:eastAsia="da-DK"/>
        </w:rPr>
        <w:t xml:space="preserve"> </w:t>
      </w:r>
    </w:p>
    <w:p w:rsidR="00824F81" w:rsidRDefault="00824F81" w:rsidP="003965F2">
      <w:pPr>
        <w:spacing w:after="0" w:line="240" w:lineRule="auto"/>
        <w:rPr>
          <w:rFonts w:ascii="Verdana" w:eastAsia="Times New Roman" w:hAnsi="Verdana" w:cs="Arial"/>
          <w:sz w:val="19"/>
          <w:szCs w:val="19"/>
          <w:lang w:eastAsia="da-DK"/>
        </w:rPr>
      </w:pPr>
    </w:p>
    <w:p w:rsidR="00664F89" w:rsidRDefault="009E011A" w:rsidP="003965F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 indføres således henteordninger – ud over for dagrenovation (restaffaldet) – således også for </w:t>
      </w:r>
      <w:r w:rsidR="00290811">
        <w:rPr>
          <w:rFonts w:ascii="Verdana" w:eastAsia="Times New Roman" w:hAnsi="Verdana" w:cs="Arial"/>
          <w:sz w:val="19"/>
          <w:szCs w:val="19"/>
          <w:lang w:eastAsia="da-DK"/>
        </w:rPr>
        <w:t xml:space="preserve">organisk </w:t>
      </w:r>
      <w:r>
        <w:rPr>
          <w:rFonts w:ascii="Verdana" w:eastAsia="Times New Roman" w:hAnsi="Verdana" w:cs="Arial"/>
          <w:sz w:val="19"/>
          <w:szCs w:val="19"/>
          <w:lang w:eastAsia="da-DK"/>
        </w:rPr>
        <w:t>mad- og køkkenaffald</w:t>
      </w:r>
      <w:r w:rsidR="00B2660D">
        <w:rPr>
          <w:rFonts w:ascii="Verdana" w:eastAsia="Times New Roman" w:hAnsi="Verdana" w:cs="Arial"/>
          <w:sz w:val="19"/>
          <w:szCs w:val="19"/>
          <w:lang w:eastAsia="da-DK"/>
        </w:rPr>
        <w:t>, og de</w:t>
      </w:r>
      <w:r w:rsidR="00C02D9D">
        <w:rPr>
          <w:rFonts w:ascii="Verdana" w:eastAsia="Times New Roman" w:hAnsi="Verdana" w:cs="Arial"/>
          <w:sz w:val="19"/>
          <w:szCs w:val="19"/>
          <w:lang w:eastAsia="da-DK"/>
        </w:rPr>
        <w:t>n</w:t>
      </w:r>
      <w:r w:rsidR="00A424D0">
        <w:rPr>
          <w:rFonts w:ascii="Verdana" w:eastAsia="Times New Roman" w:hAnsi="Verdana" w:cs="Arial"/>
          <w:sz w:val="19"/>
          <w:szCs w:val="19"/>
          <w:lang w:eastAsia="da-DK"/>
        </w:rPr>
        <w:t xml:space="preserve"> eksisterende </w:t>
      </w:r>
      <w:r w:rsidR="00B2660D">
        <w:rPr>
          <w:rFonts w:ascii="Verdana" w:eastAsia="Times New Roman" w:hAnsi="Verdana" w:cs="Arial"/>
          <w:sz w:val="19"/>
          <w:szCs w:val="19"/>
          <w:lang w:eastAsia="da-DK"/>
        </w:rPr>
        <w:t>hente</w:t>
      </w:r>
      <w:r w:rsidR="00A424D0">
        <w:rPr>
          <w:rFonts w:ascii="Verdana" w:eastAsia="Times New Roman" w:hAnsi="Verdana" w:cs="Arial"/>
          <w:sz w:val="19"/>
          <w:szCs w:val="19"/>
          <w:lang w:eastAsia="da-DK"/>
        </w:rPr>
        <w:t xml:space="preserve">ordning for </w:t>
      </w:r>
      <w:r>
        <w:rPr>
          <w:rFonts w:ascii="Verdana" w:eastAsia="Times New Roman" w:hAnsi="Verdana" w:cs="Arial"/>
          <w:sz w:val="19"/>
          <w:szCs w:val="19"/>
          <w:lang w:eastAsia="da-DK"/>
        </w:rPr>
        <w:t>papir</w:t>
      </w:r>
      <w:r w:rsidR="00A424D0">
        <w:rPr>
          <w:rFonts w:ascii="Verdana" w:eastAsia="Times New Roman" w:hAnsi="Verdana" w:cs="Arial"/>
          <w:sz w:val="19"/>
          <w:szCs w:val="19"/>
          <w:lang w:eastAsia="da-DK"/>
        </w:rPr>
        <w:t xml:space="preserve"> suppleres med en tilsvarende ordning for </w:t>
      </w:r>
      <w:r w:rsidR="00901380">
        <w:rPr>
          <w:rFonts w:ascii="Verdana" w:eastAsia="Times New Roman" w:hAnsi="Verdana" w:cs="Arial"/>
          <w:sz w:val="19"/>
          <w:szCs w:val="19"/>
          <w:lang w:eastAsia="da-DK"/>
        </w:rPr>
        <w:t xml:space="preserve">øvrigt </w:t>
      </w:r>
      <w:r w:rsidR="00A424D0">
        <w:rPr>
          <w:rFonts w:ascii="Verdana" w:eastAsia="Times New Roman" w:hAnsi="Verdana" w:cs="Arial"/>
          <w:sz w:val="19"/>
          <w:szCs w:val="19"/>
          <w:lang w:eastAsia="da-DK"/>
        </w:rPr>
        <w:t>tørt</w:t>
      </w:r>
      <w:r>
        <w:rPr>
          <w:rFonts w:ascii="Verdana" w:eastAsia="Times New Roman" w:hAnsi="Verdana" w:cs="Arial"/>
          <w:sz w:val="19"/>
          <w:szCs w:val="19"/>
          <w:lang w:eastAsia="da-DK"/>
        </w:rPr>
        <w:t xml:space="preserve"> emballageaffald. </w:t>
      </w:r>
      <w:r w:rsidR="000B57A2">
        <w:rPr>
          <w:rFonts w:ascii="Verdana" w:eastAsia="Times New Roman" w:hAnsi="Verdana" w:cs="Arial"/>
          <w:sz w:val="19"/>
          <w:szCs w:val="19"/>
          <w:lang w:eastAsia="da-DK"/>
        </w:rPr>
        <w:t>Organisk m</w:t>
      </w:r>
      <w:r>
        <w:rPr>
          <w:rFonts w:ascii="Verdana" w:eastAsia="Times New Roman" w:hAnsi="Verdana" w:cs="Arial"/>
          <w:sz w:val="19"/>
          <w:szCs w:val="19"/>
          <w:lang w:eastAsia="da-DK"/>
        </w:rPr>
        <w:t xml:space="preserve">ad- og køkkenaffald samt papir </w:t>
      </w:r>
      <w:r w:rsidR="0033031D">
        <w:rPr>
          <w:rFonts w:ascii="Verdana" w:eastAsia="Times New Roman" w:hAnsi="Verdana" w:cs="Arial"/>
          <w:sz w:val="19"/>
          <w:szCs w:val="19"/>
          <w:lang w:eastAsia="da-DK"/>
        </w:rPr>
        <w:t xml:space="preserve">forventes </w:t>
      </w:r>
      <w:r>
        <w:rPr>
          <w:rFonts w:ascii="Verdana" w:eastAsia="Times New Roman" w:hAnsi="Verdana" w:cs="Arial"/>
          <w:sz w:val="19"/>
          <w:szCs w:val="19"/>
          <w:lang w:eastAsia="da-DK"/>
        </w:rPr>
        <w:t>indsamle</w:t>
      </w:r>
      <w:r w:rsidR="0033031D">
        <w:rPr>
          <w:rFonts w:ascii="Verdana" w:eastAsia="Times New Roman" w:hAnsi="Verdana" w:cs="Arial"/>
          <w:sz w:val="19"/>
          <w:szCs w:val="19"/>
          <w:lang w:eastAsia="da-DK"/>
        </w:rPr>
        <w:t>t</w:t>
      </w:r>
      <w:r>
        <w:rPr>
          <w:rFonts w:ascii="Verdana" w:eastAsia="Times New Roman" w:hAnsi="Verdana" w:cs="Arial"/>
          <w:sz w:val="19"/>
          <w:szCs w:val="19"/>
          <w:lang w:eastAsia="da-DK"/>
        </w:rPr>
        <w:t xml:space="preserve"> kildesorteret</w:t>
      </w:r>
      <w:r w:rsidR="0033031D">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hvor borgerne selv sorterer i de enkelte fraktioner</w:t>
      </w:r>
      <w:r w:rsidR="0033031D">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r w:rsidR="0033031D">
        <w:rPr>
          <w:rFonts w:ascii="Verdana" w:eastAsia="Times New Roman" w:hAnsi="Verdana" w:cs="Arial"/>
          <w:sz w:val="19"/>
          <w:szCs w:val="19"/>
          <w:lang w:eastAsia="da-DK"/>
        </w:rPr>
        <w:t>For d</w:t>
      </w:r>
      <w:r>
        <w:rPr>
          <w:rFonts w:ascii="Verdana" w:eastAsia="Times New Roman" w:hAnsi="Verdana" w:cs="Arial"/>
          <w:sz w:val="19"/>
          <w:szCs w:val="19"/>
          <w:lang w:eastAsia="da-DK"/>
        </w:rPr>
        <w:t>e øvrige, tørre fraktioners vedkommende påtænkes såkaldt kildeopdelt indsamling, hvor flere fraktioner kan blandes med henblik på central udsortering af de enkelte fraktioner.</w:t>
      </w:r>
      <w:r w:rsidR="000B57A2">
        <w:rPr>
          <w:rFonts w:ascii="Verdana" w:eastAsia="Times New Roman" w:hAnsi="Verdana" w:cs="Arial"/>
          <w:sz w:val="19"/>
          <w:szCs w:val="19"/>
          <w:lang w:eastAsia="da-DK"/>
        </w:rPr>
        <w:t xml:space="preserve"> Det sparer skraldespande og dermed plads hos borgerne, og det reducerer </w:t>
      </w:r>
      <w:r w:rsidR="00967740">
        <w:rPr>
          <w:rFonts w:ascii="Verdana" w:eastAsia="Times New Roman" w:hAnsi="Verdana" w:cs="Arial"/>
          <w:sz w:val="19"/>
          <w:szCs w:val="19"/>
          <w:lang w:eastAsia="da-DK"/>
        </w:rPr>
        <w:t>antallet af tømninger</w:t>
      </w:r>
      <w:r w:rsidR="000B57A2">
        <w:rPr>
          <w:rFonts w:ascii="Verdana" w:eastAsia="Times New Roman" w:hAnsi="Verdana" w:cs="Arial"/>
          <w:sz w:val="19"/>
          <w:szCs w:val="19"/>
          <w:lang w:eastAsia="da-DK"/>
        </w:rPr>
        <w:t>.</w:t>
      </w:r>
    </w:p>
    <w:p w:rsidR="00A353FD" w:rsidRDefault="00A353FD" w:rsidP="003965F2">
      <w:pPr>
        <w:spacing w:after="0" w:line="240" w:lineRule="auto"/>
        <w:rPr>
          <w:rFonts w:ascii="Verdana" w:eastAsia="Times New Roman" w:hAnsi="Verdana" w:cs="Arial"/>
          <w:sz w:val="19"/>
          <w:szCs w:val="19"/>
          <w:lang w:eastAsia="da-DK"/>
        </w:rPr>
      </w:pPr>
    </w:p>
    <w:p w:rsidR="0041051A" w:rsidRDefault="00A353FD" w:rsidP="003965F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Samtidig indføres en bringeordning for rent træ, således at borgerne, når de kommer til genbrugspladserne med rent træ, ikke længere skal anbringe det i containerne til småt og stort brændbart, men i særlige containere til rent træ, som efterfølgende føres til genanvendelse</w:t>
      </w:r>
      <w:r w:rsidR="0033031D">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p>
    <w:p w:rsidR="00A353FD" w:rsidRDefault="00A353FD" w:rsidP="003965F2">
      <w:pPr>
        <w:spacing w:after="0" w:line="240" w:lineRule="auto"/>
        <w:rPr>
          <w:rFonts w:ascii="Verdana" w:eastAsia="Times New Roman" w:hAnsi="Verdana" w:cs="Arial"/>
          <w:sz w:val="19"/>
          <w:szCs w:val="19"/>
          <w:lang w:eastAsia="da-DK"/>
        </w:rPr>
      </w:pPr>
    </w:p>
    <w:p w:rsidR="00A353FD" w:rsidRDefault="00A353FD" w:rsidP="003965F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I næste planperiode skal det vurderes, om disse initiativer fører til opfyldelse af genanvendelsesmålene. Hvis det ikke er tilfældet, skal det overvejes, om også småt brændbart og/eller restaffaldet fra husholdninger skal føres til centralsortering.</w:t>
      </w:r>
    </w:p>
    <w:p w:rsidR="00A6362E" w:rsidRDefault="00A6362E" w:rsidP="00B71FF4">
      <w:pPr>
        <w:spacing w:after="0" w:line="240" w:lineRule="auto"/>
        <w:rPr>
          <w:rFonts w:ascii="Verdana" w:eastAsia="Times New Roman" w:hAnsi="Verdana" w:cs="Arial"/>
          <w:sz w:val="19"/>
          <w:szCs w:val="19"/>
          <w:lang w:eastAsia="da-DK"/>
        </w:rPr>
      </w:pPr>
    </w:p>
    <w:p w:rsidR="00DB5661" w:rsidRDefault="003965F2"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Af</w:t>
      </w:r>
      <w:r w:rsidR="00800FFF">
        <w:rPr>
          <w:rFonts w:ascii="Verdana" w:eastAsia="Times New Roman" w:hAnsi="Verdana" w:cs="Arial"/>
          <w:sz w:val="19"/>
          <w:szCs w:val="19"/>
          <w:lang w:eastAsia="da-DK"/>
        </w:rPr>
        <w:t xml:space="preserve"> </w:t>
      </w:r>
      <w:r w:rsidR="00D34017">
        <w:rPr>
          <w:rFonts w:ascii="Verdana" w:eastAsia="Times New Roman" w:hAnsi="Verdana" w:cs="Arial"/>
          <w:sz w:val="19"/>
          <w:szCs w:val="19"/>
          <w:lang w:eastAsia="da-DK"/>
        </w:rPr>
        <w:t>Figur</w:t>
      </w:r>
      <w:r>
        <w:rPr>
          <w:rFonts w:ascii="Verdana" w:eastAsia="Times New Roman" w:hAnsi="Verdana" w:cs="Arial"/>
          <w:sz w:val="19"/>
          <w:szCs w:val="19"/>
          <w:lang w:eastAsia="da-DK"/>
        </w:rPr>
        <w:t xml:space="preserve"> </w:t>
      </w:r>
      <w:r w:rsidR="00DB5661">
        <w:rPr>
          <w:rFonts w:ascii="Verdana" w:eastAsia="Times New Roman" w:hAnsi="Verdana" w:cs="Arial"/>
          <w:sz w:val="19"/>
          <w:szCs w:val="19"/>
          <w:lang w:eastAsia="da-DK"/>
        </w:rPr>
        <w:t xml:space="preserve">5.1 fremgår </w:t>
      </w:r>
      <w:r>
        <w:rPr>
          <w:rFonts w:ascii="Verdana" w:eastAsia="Times New Roman" w:hAnsi="Verdana" w:cs="Arial"/>
          <w:sz w:val="19"/>
          <w:szCs w:val="19"/>
          <w:lang w:eastAsia="da-DK"/>
        </w:rPr>
        <w:t>mængder</w:t>
      </w:r>
      <w:r w:rsidR="00DB5661">
        <w:rPr>
          <w:rFonts w:ascii="Verdana" w:eastAsia="Times New Roman" w:hAnsi="Verdana" w:cs="Arial"/>
          <w:sz w:val="19"/>
          <w:szCs w:val="19"/>
          <w:lang w:eastAsia="da-DK"/>
        </w:rPr>
        <w:t>ne</w:t>
      </w:r>
      <w:r>
        <w:rPr>
          <w:rFonts w:ascii="Verdana" w:eastAsia="Times New Roman" w:hAnsi="Verdana" w:cs="Arial"/>
          <w:sz w:val="19"/>
          <w:szCs w:val="19"/>
          <w:lang w:eastAsia="da-DK"/>
        </w:rPr>
        <w:t xml:space="preserve"> af </w:t>
      </w:r>
      <w:r w:rsidR="00664F89">
        <w:rPr>
          <w:rFonts w:ascii="Verdana" w:eastAsia="Times New Roman" w:hAnsi="Verdana" w:cs="Arial"/>
          <w:sz w:val="19"/>
          <w:szCs w:val="19"/>
          <w:lang w:eastAsia="da-DK"/>
        </w:rPr>
        <w:t>genanvendt</w:t>
      </w:r>
      <w:r w:rsidR="00D34017">
        <w:rPr>
          <w:rFonts w:ascii="Verdana" w:eastAsia="Times New Roman" w:hAnsi="Verdana" w:cs="Arial"/>
          <w:sz w:val="19"/>
          <w:szCs w:val="19"/>
          <w:lang w:eastAsia="da-DK"/>
        </w:rPr>
        <w:t>e fokusmaterialer (</w:t>
      </w:r>
      <w:r>
        <w:rPr>
          <w:rFonts w:ascii="Verdana" w:eastAsia="Times New Roman" w:hAnsi="Verdana" w:cs="Arial"/>
          <w:sz w:val="19"/>
          <w:szCs w:val="19"/>
          <w:lang w:eastAsia="da-DK"/>
        </w:rPr>
        <w:t>mad- og køkkenaffald</w:t>
      </w:r>
      <w:r w:rsidR="00D34017">
        <w:rPr>
          <w:rFonts w:ascii="Verdana" w:eastAsia="Times New Roman" w:hAnsi="Verdana" w:cs="Arial"/>
          <w:sz w:val="19"/>
          <w:szCs w:val="19"/>
          <w:lang w:eastAsia="da-DK"/>
        </w:rPr>
        <w:t>,</w:t>
      </w:r>
      <w:r w:rsidR="002501EA">
        <w:rPr>
          <w:rFonts w:ascii="Verdana" w:eastAsia="Times New Roman" w:hAnsi="Verdana" w:cs="Arial"/>
          <w:sz w:val="19"/>
          <w:szCs w:val="19"/>
          <w:lang w:eastAsia="da-DK"/>
        </w:rPr>
        <w:t xml:space="preserve"> papir</w:t>
      </w:r>
      <w:r w:rsidR="00D34017">
        <w:rPr>
          <w:rFonts w:ascii="Verdana" w:eastAsia="Times New Roman" w:hAnsi="Verdana" w:cs="Arial"/>
          <w:sz w:val="19"/>
          <w:szCs w:val="19"/>
          <w:lang w:eastAsia="da-DK"/>
        </w:rPr>
        <w:t>,</w:t>
      </w:r>
      <w:r w:rsidR="002501EA">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pap, plast og metal</w:t>
      </w:r>
      <w:r w:rsidR="000B57A2">
        <w:rPr>
          <w:rFonts w:ascii="Verdana" w:eastAsia="Times New Roman" w:hAnsi="Verdana" w:cs="Arial"/>
          <w:sz w:val="19"/>
          <w:szCs w:val="19"/>
          <w:lang w:eastAsia="da-DK"/>
        </w:rPr>
        <w:t xml:space="preserve"> samt træ</w:t>
      </w:r>
      <w:r w:rsidR="00D34017">
        <w:rPr>
          <w:rFonts w:ascii="Verdana" w:eastAsia="Times New Roman" w:hAnsi="Verdana" w:cs="Arial"/>
          <w:sz w:val="19"/>
          <w:szCs w:val="19"/>
          <w:lang w:eastAsia="da-DK"/>
        </w:rPr>
        <w:t>)</w:t>
      </w:r>
      <w:r w:rsidR="009B2260">
        <w:rPr>
          <w:rFonts w:ascii="Verdana" w:eastAsia="Times New Roman" w:hAnsi="Verdana" w:cs="Arial"/>
          <w:sz w:val="19"/>
          <w:szCs w:val="19"/>
          <w:lang w:eastAsia="da-DK"/>
        </w:rPr>
        <w:t xml:space="preserve"> fra </w:t>
      </w:r>
      <w:r>
        <w:rPr>
          <w:rFonts w:ascii="Verdana" w:eastAsia="Times New Roman" w:hAnsi="Verdana" w:cs="Arial"/>
          <w:sz w:val="19"/>
          <w:szCs w:val="19"/>
          <w:lang w:eastAsia="da-DK"/>
        </w:rPr>
        <w:t>husholdninger</w:t>
      </w:r>
      <w:r w:rsidR="00DB5661">
        <w:rPr>
          <w:rFonts w:ascii="Verdana" w:eastAsia="Times New Roman" w:hAnsi="Verdana" w:cs="Arial"/>
          <w:sz w:val="19"/>
          <w:szCs w:val="19"/>
          <w:lang w:eastAsia="da-DK"/>
        </w:rPr>
        <w:t xml:space="preserve"> i 201</w:t>
      </w:r>
      <w:r w:rsidR="000B57A2">
        <w:rPr>
          <w:rFonts w:ascii="Verdana" w:eastAsia="Times New Roman" w:hAnsi="Verdana" w:cs="Arial"/>
          <w:sz w:val="19"/>
          <w:szCs w:val="19"/>
          <w:lang w:eastAsia="da-DK"/>
        </w:rPr>
        <w:t>3</w:t>
      </w:r>
      <w:r w:rsidR="00DB5661">
        <w:rPr>
          <w:rFonts w:ascii="Verdana" w:eastAsia="Times New Roman" w:hAnsi="Verdana" w:cs="Arial"/>
          <w:sz w:val="19"/>
          <w:szCs w:val="19"/>
          <w:lang w:eastAsia="da-DK"/>
        </w:rPr>
        <w:t xml:space="preserve">, samt de forventede mængder </w:t>
      </w:r>
      <w:r w:rsidR="000B57A2">
        <w:rPr>
          <w:rFonts w:ascii="Verdana" w:eastAsia="Times New Roman" w:hAnsi="Verdana" w:cs="Arial"/>
          <w:sz w:val="19"/>
          <w:szCs w:val="19"/>
          <w:lang w:eastAsia="da-DK"/>
        </w:rPr>
        <w:t xml:space="preserve">til genanvendelse </w:t>
      </w:r>
      <w:r w:rsidR="00660FF8">
        <w:rPr>
          <w:rFonts w:ascii="Verdana" w:eastAsia="Times New Roman" w:hAnsi="Verdana" w:cs="Arial"/>
          <w:sz w:val="19"/>
          <w:szCs w:val="19"/>
          <w:lang w:eastAsia="da-DK"/>
        </w:rPr>
        <w:t>efter indførelse af det nye system i</w:t>
      </w:r>
      <w:r w:rsidR="00F11671">
        <w:rPr>
          <w:rFonts w:ascii="Verdana" w:eastAsia="Times New Roman" w:hAnsi="Verdana" w:cs="Arial"/>
          <w:sz w:val="19"/>
          <w:szCs w:val="19"/>
          <w:lang w:eastAsia="da-DK"/>
        </w:rPr>
        <w:t xml:space="preserve"> 2018</w:t>
      </w:r>
      <w:r w:rsidR="000634DD">
        <w:rPr>
          <w:rFonts w:ascii="Verdana" w:eastAsia="Times New Roman" w:hAnsi="Verdana" w:cs="Arial"/>
          <w:sz w:val="19"/>
          <w:szCs w:val="19"/>
          <w:lang w:eastAsia="da-DK"/>
        </w:rPr>
        <w:t xml:space="preserve"> og 2024</w:t>
      </w:r>
      <w:r w:rsidR="00664F89">
        <w:rPr>
          <w:rFonts w:ascii="Verdana" w:eastAsia="Times New Roman" w:hAnsi="Verdana" w:cs="Arial"/>
          <w:sz w:val="19"/>
          <w:szCs w:val="19"/>
          <w:lang w:eastAsia="da-DK"/>
        </w:rPr>
        <w:t xml:space="preserve"> </w:t>
      </w:r>
      <w:r w:rsidR="00135886">
        <w:rPr>
          <w:rFonts w:ascii="Verdana" w:eastAsia="Times New Roman" w:hAnsi="Verdana" w:cs="Arial"/>
          <w:sz w:val="19"/>
          <w:szCs w:val="19"/>
          <w:lang w:eastAsia="da-DK"/>
        </w:rPr>
        <w:t>(det vil sige uden centralsortering af restaffald og/eller småt brændbart)</w:t>
      </w:r>
      <w:r w:rsidR="00DB5661">
        <w:rPr>
          <w:rFonts w:ascii="Verdana" w:eastAsia="Times New Roman" w:hAnsi="Verdana" w:cs="Arial"/>
          <w:sz w:val="19"/>
          <w:szCs w:val="19"/>
          <w:lang w:eastAsia="da-DK"/>
        </w:rPr>
        <w:t>.</w:t>
      </w:r>
    </w:p>
    <w:p w:rsidR="00DB5661" w:rsidRDefault="00DB5661" w:rsidP="00B71FF4">
      <w:pPr>
        <w:spacing w:after="0" w:line="240" w:lineRule="auto"/>
        <w:rPr>
          <w:rFonts w:ascii="Verdana" w:eastAsia="Times New Roman" w:hAnsi="Verdana" w:cs="Arial"/>
          <w:sz w:val="19"/>
          <w:szCs w:val="19"/>
          <w:lang w:eastAsia="da-DK"/>
        </w:rPr>
      </w:pPr>
    </w:p>
    <w:p w:rsidR="00744AE5" w:rsidRDefault="00DB5661"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Af </w:t>
      </w:r>
      <w:r w:rsidR="00D34017">
        <w:rPr>
          <w:rFonts w:ascii="Verdana" w:eastAsia="Times New Roman" w:hAnsi="Verdana" w:cs="Arial"/>
          <w:sz w:val="19"/>
          <w:szCs w:val="19"/>
          <w:lang w:eastAsia="da-DK"/>
        </w:rPr>
        <w:t xml:space="preserve">Figur </w:t>
      </w:r>
      <w:r>
        <w:rPr>
          <w:rFonts w:ascii="Verdana" w:eastAsia="Times New Roman" w:hAnsi="Verdana" w:cs="Arial"/>
          <w:sz w:val="19"/>
          <w:szCs w:val="19"/>
          <w:lang w:eastAsia="da-DK"/>
        </w:rPr>
        <w:t>5.2 fremgår</w:t>
      </w:r>
      <w:r w:rsidR="00ED3603">
        <w:rPr>
          <w:rFonts w:ascii="Verdana" w:eastAsia="Times New Roman" w:hAnsi="Verdana" w:cs="Arial"/>
          <w:sz w:val="19"/>
          <w:szCs w:val="19"/>
          <w:lang w:eastAsia="da-DK"/>
        </w:rPr>
        <w:t xml:space="preserve"> </w:t>
      </w:r>
      <w:r w:rsidR="00D34017" w:rsidRPr="00D34017">
        <w:rPr>
          <w:rFonts w:ascii="Verdana" w:eastAsia="Times New Roman" w:hAnsi="Verdana" w:cs="Arial"/>
          <w:sz w:val="19"/>
          <w:szCs w:val="19"/>
          <w:lang w:eastAsia="da-DK"/>
        </w:rPr>
        <w:t>andelene af fokusmaterialer og restaffald</w:t>
      </w:r>
      <w:r w:rsidR="00744AE5">
        <w:rPr>
          <w:rFonts w:ascii="Verdana" w:eastAsia="Times New Roman" w:hAnsi="Verdana" w:cs="Arial"/>
          <w:sz w:val="19"/>
          <w:szCs w:val="19"/>
          <w:lang w:eastAsia="da-DK"/>
        </w:rPr>
        <w:t xml:space="preserve"> fra husholdninger - herunder stort og småt brændbart -</w:t>
      </w:r>
      <w:r w:rsidR="00D34017" w:rsidRPr="00D34017">
        <w:rPr>
          <w:rFonts w:ascii="Verdana" w:eastAsia="Times New Roman" w:hAnsi="Verdana" w:cs="Arial"/>
          <w:sz w:val="19"/>
          <w:szCs w:val="19"/>
          <w:lang w:eastAsia="da-DK"/>
        </w:rPr>
        <w:t>, som efter planen skal gå til hhv. genanvendelse og forbrænding i 2018 og 2024, sammenlignet med</w:t>
      </w:r>
      <w:r w:rsidR="000B57A2">
        <w:rPr>
          <w:rFonts w:ascii="Verdana" w:eastAsia="Times New Roman" w:hAnsi="Verdana" w:cs="Arial"/>
          <w:sz w:val="19"/>
          <w:szCs w:val="19"/>
          <w:lang w:eastAsia="da-DK"/>
        </w:rPr>
        <w:t xml:space="preserve"> de tilsvarende </w:t>
      </w:r>
      <w:r w:rsidR="00ED3603">
        <w:rPr>
          <w:rFonts w:ascii="Verdana" w:eastAsia="Times New Roman" w:hAnsi="Verdana" w:cs="Arial"/>
          <w:sz w:val="19"/>
          <w:szCs w:val="19"/>
          <w:lang w:eastAsia="da-DK"/>
        </w:rPr>
        <w:t>andele</w:t>
      </w:r>
      <w:r w:rsidR="000B57A2">
        <w:rPr>
          <w:rFonts w:ascii="Verdana" w:eastAsia="Times New Roman" w:hAnsi="Verdana" w:cs="Arial"/>
          <w:sz w:val="19"/>
          <w:szCs w:val="19"/>
          <w:lang w:eastAsia="da-DK"/>
        </w:rPr>
        <w:t xml:space="preserve"> i 2013</w:t>
      </w:r>
      <w:r w:rsidR="00744AE5">
        <w:rPr>
          <w:rFonts w:ascii="Verdana" w:eastAsia="Times New Roman" w:hAnsi="Verdana" w:cs="Arial"/>
          <w:sz w:val="19"/>
          <w:szCs w:val="19"/>
          <w:lang w:eastAsia="da-DK"/>
        </w:rPr>
        <w:t>.</w:t>
      </w:r>
    </w:p>
    <w:p w:rsidR="006C7652" w:rsidRDefault="006C7652" w:rsidP="00B71FF4">
      <w:pPr>
        <w:spacing w:after="0" w:line="240" w:lineRule="auto"/>
        <w:rPr>
          <w:rFonts w:ascii="Verdana" w:eastAsia="Times New Roman" w:hAnsi="Verdana" w:cs="Arial"/>
          <w:sz w:val="19"/>
          <w:szCs w:val="19"/>
          <w:lang w:eastAsia="da-DK"/>
        </w:rPr>
      </w:pPr>
    </w:p>
    <w:p w:rsidR="0086793E" w:rsidRDefault="006C7652"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For stor</w:t>
      </w:r>
      <w:r w:rsidR="00744AE5">
        <w:rPr>
          <w:rFonts w:ascii="Verdana" w:eastAsia="Times New Roman" w:hAnsi="Verdana" w:cs="Arial"/>
          <w:sz w:val="19"/>
          <w:szCs w:val="19"/>
          <w:lang w:eastAsia="da-DK"/>
        </w:rPr>
        <w:t xml:space="preserve">t og småt brændbart affalds </w:t>
      </w:r>
      <w:r>
        <w:rPr>
          <w:rFonts w:ascii="Verdana" w:eastAsia="Times New Roman" w:hAnsi="Verdana" w:cs="Arial"/>
          <w:sz w:val="19"/>
          <w:szCs w:val="19"/>
          <w:lang w:eastAsia="da-DK"/>
        </w:rPr>
        <w:t xml:space="preserve">vedkommende </w:t>
      </w:r>
      <w:r w:rsidR="0086793E">
        <w:rPr>
          <w:rFonts w:ascii="Verdana" w:eastAsia="Times New Roman" w:hAnsi="Verdana" w:cs="Arial"/>
          <w:sz w:val="19"/>
          <w:szCs w:val="19"/>
          <w:lang w:eastAsia="da-DK"/>
        </w:rPr>
        <w:t>betyder den øgede udsortering ved husstandene samt udsorteringen af rent træ på genbrugspladserne, at restmængderne til forbrænding vil falde. Det fremgår af Figur 5.3.</w:t>
      </w:r>
    </w:p>
    <w:p w:rsidR="00D34017" w:rsidRDefault="00D34017" w:rsidP="00B71FF4">
      <w:pPr>
        <w:spacing w:after="0" w:line="240" w:lineRule="auto"/>
        <w:rPr>
          <w:rFonts w:ascii="Verdana" w:eastAsia="Times New Roman" w:hAnsi="Verdana" w:cs="Arial"/>
          <w:sz w:val="19"/>
          <w:szCs w:val="19"/>
          <w:lang w:eastAsia="da-DK"/>
        </w:rPr>
      </w:pPr>
    </w:p>
    <w:p w:rsidR="00744AE5" w:rsidRDefault="00D34017" w:rsidP="00B71FF4">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Ved fuld implem</w:t>
      </w:r>
      <w:r w:rsidR="00AC078E">
        <w:rPr>
          <w:rFonts w:ascii="Verdana" w:eastAsia="Times New Roman" w:hAnsi="Verdana" w:cs="Arial"/>
          <w:sz w:val="19"/>
          <w:szCs w:val="19"/>
          <w:lang w:eastAsia="da-DK"/>
        </w:rPr>
        <w:t>e</w:t>
      </w:r>
      <w:r>
        <w:rPr>
          <w:rFonts w:ascii="Verdana" w:eastAsia="Times New Roman" w:hAnsi="Verdana" w:cs="Arial"/>
          <w:sz w:val="19"/>
          <w:szCs w:val="19"/>
          <w:lang w:eastAsia="da-DK"/>
        </w:rPr>
        <w:t>ntering af de initiativer, der sættes i værk i 2018</w:t>
      </w:r>
      <w:r w:rsidR="00135886">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vil </w:t>
      </w:r>
      <w:r w:rsidR="00C06A27">
        <w:rPr>
          <w:rFonts w:ascii="Verdana" w:eastAsia="Times New Roman" w:hAnsi="Verdana" w:cs="Arial"/>
          <w:sz w:val="19"/>
          <w:szCs w:val="19"/>
          <w:lang w:eastAsia="da-DK"/>
        </w:rPr>
        <w:t>andelen af affald, der indsamles med henblik på genanvendelse</w:t>
      </w:r>
      <w:r w:rsidR="00A964FB">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kunne nå </w:t>
      </w:r>
      <w:r w:rsidR="00744AE5">
        <w:rPr>
          <w:rFonts w:ascii="Verdana" w:eastAsia="Times New Roman" w:hAnsi="Verdana" w:cs="Arial"/>
          <w:sz w:val="19"/>
          <w:szCs w:val="19"/>
          <w:lang w:eastAsia="da-DK"/>
        </w:rPr>
        <w:t>de ønskede 50 % i 2022</w:t>
      </w:r>
      <w:r w:rsidR="00135886">
        <w:rPr>
          <w:rFonts w:ascii="Verdana" w:eastAsia="Times New Roman" w:hAnsi="Verdana" w:cs="Arial"/>
          <w:sz w:val="19"/>
          <w:szCs w:val="19"/>
          <w:lang w:eastAsia="da-DK"/>
        </w:rPr>
        <w:t>, dersom borgernes sorteringseffektivitet når op på det forudsatte</w:t>
      </w:r>
      <w:r w:rsidR="00C06A27">
        <w:rPr>
          <w:rFonts w:ascii="Verdana" w:eastAsia="Times New Roman" w:hAnsi="Verdana" w:cs="Arial"/>
          <w:sz w:val="19"/>
          <w:szCs w:val="19"/>
          <w:lang w:eastAsia="da-DK"/>
        </w:rPr>
        <w:t>. Kommunen har således lagt til grund, at det gennem kampagner og det, at det bliver lige så let for borgerne at levere deres affald til genanvendelse som til forbrænding, må være muligt at nå en højere sorteringseffektivitet i husstandene end det, der normalt forudsættes i dag</w:t>
      </w:r>
      <w:r w:rsidR="00135886">
        <w:rPr>
          <w:rFonts w:ascii="Verdana" w:eastAsia="Times New Roman" w:hAnsi="Verdana" w:cs="Arial"/>
          <w:sz w:val="19"/>
          <w:szCs w:val="19"/>
          <w:lang w:eastAsia="da-DK"/>
        </w:rPr>
        <w:t xml:space="preserve"> (se nærmer</w:t>
      </w:r>
      <w:r w:rsidR="007E5810">
        <w:rPr>
          <w:rFonts w:ascii="Verdana" w:eastAsia="Times New Roman" w:hAnsi="Verdana" w:cs="Arial"/>
          <w:sz w:val="19"/>
          <w:szCs w:val="19"/>
          <w:lang w:eastAsia="da-DK"/>
        </w:rPr>
        <w:t>e herfor i prognoseafsnittet i b</w:t>
      </w:r>
      <w:r w:rsidR="00135886">
        <w:rPr>
          <w:rFonts w:ascii="Verdana" w:eastAsia="Times New Roman" w:hAnsi="Verdana" w:cs="Arial"/>
          <w:sz w:val="19"/>
          <w:szCs w:val="19"/>
          <w:lang w:eastAsia="da-DK"/>
        </w:rPr>
        <w:t>ilag 2)</w:t>
      </w:r>
      <w:r w:rsidR="00744AE5">
        <w:rPr>
          <w:rFonts w:ascii="Verdana" w:eastAsia="Times New Roman" w:hAnsi="Verdana" w:cs="Arial"/>
          <w:sz w:val="19"/>
          <w:szCs w:val="19"/>
          <w:lang w:eastAsia="da-DK"/>
        </w:rPr>
        <w:t>.</w:t>
      </w:r>
    </w:p>
    <w:p w:rsidR="001B4D78" w:rsidRDefault="001B4D78" w:rsidP="00B71FF4">
      <w:pPr>
        <w:spacing w:after="0" w:line="240" w:lineRule="auto"/>
        <w:rPr>
          <w:rFonts w:ascii="Verdana" w:eastAsia="Times New Roman" w:hAnsi="Verdana" w:cs="Arial"/>
          <w:sz w:val="19"/>
          <w:szCs w:val="19"/>
          <w:lang w:eastAsia="da-DK"/>
        </w:rPr>
      </w:pPr>
    </w:p>
    <w:p w:rsidR="00417484" w:rsidRDefault="00417484" w:rsidP="00B71FF4">
      <w:pPr>
        <w:spacing w:after="0" w:line="240" w:lineRule="auto"/>
        <w:rPr>
          <w:rFonts w:ascii="Verdana" w:eastAsia="Times New Roman" w:hAnsi="Verdana" w:cs="Arial"/>
          <w:i/>
          <w:sz w:val="19"/>
          <w:szCs w:val="19"/>
          <w:lang w:eastAsia="da-DK"/>
        </w:rPr>
      </w:pPr>
    </w:p>
    <w:p w:rsidR="00E51922" w:rsidRDefault="00917387" w:rsidP="00B71FF4">
      <w:pPr>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lastRenderedPageBreak/>
        <w:t xml:space="preserve">Figur </w:t>
      </w:r>
      <w:r w:rsidR="00B71FF4" w:rsidRPr="001E6A0D">
        <w:rPr>
          <w:rFonts w:ascii="Verdana" w:eastAsia="Times New Roman" w:hAnsi="Verdana" w:cs="Arial"/>
          <w:i/>
          <w:sz w:val="19"/>
          <w:szCs w:val="19"/>
          <w:lang w:eastAsia="da-DK"/>
        </w:rPr>
        <w:t>5.1: Mængderne</w:t>
      </w:r>
      <w:r w:rsidR="00F11671" w:rsidRPr="001E6A0D">
        <w:rPr>
          <w:rFonts w:ascii="Verdana" w:eastAsia="Times New Roman" w:hAnsi="Verdana" w:cs="Arial"/>
          <w:i/>
          <w:sz w:val="19"/>
          <w:szCs w:val="19"/>
          <w:lang w:eastAsia="da-DK"/>
        </w:rPr>
        <w:t xml:space="preserve"> </w:t>
      </w:r>
      <w:r w:rsidR="00E51922">
        <w:rPr>
          <w:rFonts w:ascii="Verdana" w:eastAsia="Times New Roman" w:hAnsi="Verdana" w:cs="Arial"/>
          <w:i/>
          <w:sz w:val="19"/>
          <w:szCs w:val="19"/>
          <w:lang w:eastAsia="da-DK"/>
        </w:rPr>
        <w:t xml:space="preserve">af </w:t>
      </w:r>
      <w:r>
        <w:rPr>
          <w:rFonts w:ascii="Verdana" w:eastAsia="Times New Roman" w:hAnsi="Verdana" w:cs="Arial"/>
          <w:i/>
          <w:sz w:val="19"/>
          <w:szCs w:val="19"/>
          <w:lang w:eastAsia="da-DK"/>
        </w:rPr>
        <w:t>fokusmaterialer</w:t>
      </w:r>
      <w:r w:rsidR="00E51922">
        <w:rPr>
          <w:rFonts w:ascii="Verdana" w:eastAsia="Times New Roman" w:hAnsi="Verdana" w:cs="Arial"/>
          <w:i/>
          <w:sz w:val="19"/>
          <w:szCs w:val="19"/>
          <w:lang w:eastAsia="da-DK"/>
        </w:rPr>
        <w:t xml:space="preserve"> (organisk mad- og køkkenaffald samt papir, pap, plast, glas</w:t>
      </w:r>
      <w:r w:rsidR="00744AE5">
        <w:rPr>
          <w:rFonts w:ascii="Verdana" w:eastAsia="Times New Roman" w:hAnsi="Verdana" w:cs="Arial"/>
          <w:i/>
          <w:sz w:val="19"/>
          <w:szCs w:val="19"/>
          <w:lang w:eastAsia="da-DK"/>
        </w:rPr>
        <w:t>,</w:t>
      </w:r>
      <w:r w:rsidR="00E51922">
        <w:rPr>
          <w:rFonts w:ascii="Verdana" w:eastAsia="Times New Roman" w:hAnsi="Verdana" w:cs="Arial"/>
          <w:i/>
          <w:sz w:val="19"/>
          <w:szCs w:val="19"/>
          <w:lang w:eastAsia="da-DK"/>
        </w:rPr>
        <w:t xml:space="preserve"> metal</w:t>
      </w:r>
      <w:r w:rsidR="00744AE5">
        <w:rPr>
          <w:rFonts w:ascii="Verdana" w:eastAsia="Times New Roman" w:hAnsi="Verdana" w:cs="Arial"/>
          <w:i/>
          <w:sz w:val="19"/>
          <w:szCs w:val="19"/>
          <w:lang w:eastAsia="da-DK"/>
        </w:rPr>
        <w:t xml:space="preserve"> og træ</w:t>
      </w:r>
      <w:r w:rsidR="00E51922">
        <w:rPr>
          <w:rFonts w:ascii="Verdana" w:eastAsia="Times New Roman" w:hAnsi="Verdana" w:cs="Arial"/>
          <w:i/>
          <w:sz w:val="19"/>
          <w:szCs w:val="19"/>
          <w:lang w:eastAsia="da-DK"/>
        </w:rPr>
        <w:t>)</w:t>
      </w:r>
      <w:r>
        <w:rPr>
          <w:rFonts w:ascii="Verdana" w:eastAsia="Times New Roman" w:hAnsi="Verdana" w:cs="Arial"/>
          <w:i/>
          <w:sz w:val="19"/>
          <w:szCs w:val="19"/>
          <w:lang w:eastAsia="da-DK"/>
        </w:rPr>
        <w:t xml:space="preserve"> i husholdningsaffaldet</w:t>
      </w:r>
      <w:r w:rsidR="00E51922">
        <w:rPr>
          <w:rFonts w:ascii="Verdana" w:eastAsia="Times New Roman" w:hAnsi="Verdana" w:cs="Arial"/>
          <w:i/>
          <w:sz w:val="19"/>
          <w:szCs w:val="19"/>
          <w:lang w:eastAsia="da-DK"/>
        </w:rPr>
        <w:t xml:space="preserve">, som efter planen skal </w:t>
      </w:r>
      <w:r w:rsidR="00077D72">
        <w:rPr>
          <w:rFonts w:ascii="Verdana" w:eastAsia="Times New Roman" w:hAnsi="Verdana" w:cs="Arial"/>
          <w:i/>
          <w:sz w:val="19"/>
          <w:szCs w:val="19"/>
          <w:lang w:eastAsia="da-DK"/>
        </w:rPr>
        <w:t>indsamles</w:t>
      </w:r>
      <w:r w:rsidR="00E51922">
        <w:rPr>
          <w:rFonts w:ascii="Verdana" w:eastAsia="Times New Roman" w:hAnsi="Verdana" w:cs="Arial"/>
          <w:i/>
          <w:sz w:val="19"/>
          <w:szCs w:val="19"/>
          <w:lang w:eastAsia="da-DK"/>
        </w:rPr>
        <w:t xml:space="preserve"> til genanvendelse i 2018 og 2024, sammenlignet med de tilsvarende mængder i 201</w:t>
      </w:r>
      <w:r w:rsidR="00744AE5">
        <w:rPr>
          <w:rFonts w:ascii="Verdana" w:eastAsia="Times New Roman" w:hAnsi="Verdana" w:cs="Arial"/>
          <w:i/>
          <w:sz w:val="19"/>
          <w:szCs w:val="19"/>
          <w:lang w:eastAsia="da-DK"/>
        </w:rPr>
        <w:t>3</w:t>
      </w:r>
      <w:r w:rsidR="00E51922">
        <w:rPr>
          <w:rFonts w:ascii="Verdana" w:eastAsia="Times New Roman" w:hAnsi="Verdana" w:cs="Arial"/>
          <w:i/>
          <w:sz w:val="19"/>
          <w:szCs w:val="19"/>
          <w:lang w:eastAsia="da-DK"/>
        </w:rPr>
        <w:t>. Ton.</w:t>
      </w:r>
    </w:p>
    <w:p w:rsidR="00C02D9D" w:rsidRDefault="00C02D9D" w:rsidP="00B71FF4">
      <w:pPr>
        <w:spacing w:after="0" w:line="240" w:lineRule="auto"/>
        <w:rPr>
          <w:rFonts w:ascii="Verdana" w:eastAsia="Times New Roman" w:hAnsi="Verdana" w:cs="Arial"/>
          <w:i/>
          <w:sz w:val="19"/>
          <w:szCs w:val="19"/>
          <w:lang w:eastAsia="da-DK"/>
        </w:rPr>
      </w:pPr>
    </w:p>
    <w:p w:rsidR="00C02D9D" w:rsidRDefault="00C02D9D" w:rsidP="00B71FF4">
      <w:pPr>
        <w:spacing w:after="0" w:line="240" w:lineRule="auto"/>
        <w:rPr>
          <w:rFonts w:ascii="Verdana" w:eastAsia="Times New Roman" w:hAnsi="Verdana" w:cs="Arial"/>
          <w:i/>
          <w:sz w:val="19"/>
          <w:szCs w:val="19"/>
          <w:lang w:eastAsia="da-DK"/>
        </w:rPr>
      </w:pPr>
      <w:r>
        <w:rPr>
          <w:noProof/>
          <w:lang w:eastAsia="da-DK"/>
        </w:rPr>
        <w:drawing>
          <wp:inline distT="0" distB="0" distL="0" distR="0" wp14:anchorId="4BA99446" wp14:editId="43AA1460">
            <wp:extent cx="4991100" cy="2727325"/>
            <wp:effectExtent l="0" t="0" r="19050" b="15875"/>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D72" w:rsidRDefault="00077D72" w:rsidP="00B71FF4">
      <w:pPr>
        <w:spacing w:after="0" w:line="240" w:lineRule="auto"/>
        <w:rPr>
          <w:rFonts w:ascii="Verdana" w:eastAsia="Times New Roman" w:hAnsi="Verdana" w:cs="Arial"/>
          <w:i/>
          <w:sz w:val="19"/>
          <w:szCs w:val="19"/>
          <w:lang w:eastAsia="da-DK"/>
        </w:rPr>
      </w:pPr>
    </w:p>
    <w:p w:rsidR="00167439" w:rsidRDefault="00167439" w:rsidP="00C02D9D">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N</w:t>
      </w:r>
      <w:r w:rsidR="0086793E">
        <w:rPr>
          <w:rFonts w:ascii="Verdana" w:eastAsia="Times New Roman" w:hAnsi="Verdana" w:cs="Arial"/>
          <w:sz w:val="19"/>
          <w:szCs w:val="19"/>
          <w:lang w:eastAsia="da-DK"/>
        </w:rPr>
        <w:t xml:space="preserve">år </w:t>
      </w:r>
      <w:r w:rsidR="00C02D9D">
        <w:rPr>
          <w:rFonts w:ascii="Verdana" w:eastAsia="Times New Roman" w:hAnsi="Verdana" w:cs="Arial"/>
          <w:sz w:val="19"/>
          <w:szCs w:val="19"/>
          <w:lang w:eastAsia="da-DK"/>
        </w:rPr>
        <w:t>mængderne indsamlet til genanvendelse først stiger og siden falder, skyldes det</w:t>
      </w:r>
      <w:r w:rsidR="0041051A">
        <w:rPr>
          <w:rFonts w:ascii="Verdana" w:eastAsia="Times New Roman" w:hAnsi="Verdana" w:cs="Arial"/>
          <w:sz w:val="19"/>
          <w:szCs w:val="19"/>
          <w:lang w:eastAsia="da-DK"/>
        </w:rPr>
        <w:t>,</w:t>
      </w:r>
      <w:r w:rsidR="00C02D9D">
        <w:rPr>
          <w:rFonts w:ascii="Verdana" w:eastAsia="Times New Roman" w:hAnsi="Verdana" w:cs="Arial"/>
          <w:sz w:val="19"/>
          <w:szCs w:val="19"/>
          <w:lang w:eastAsia="da-DK"/>
        </w:rPr>
        <w:t xml:space="preserve"> at det nye system er mere effektivt, men at befolkningstallet – og dermed de mængder, det er muligt at indsamle – falder. Hertil kommer for papir- og glasaffaldets vedkommende, at</w:t>
      </w:r>
      <w:r w:rsidR="0057365C">
        <w:rPr>
          <w:rFonts w:ascii="Verdana" w:eastAsia="Times New Roman" w:hAnsi="Verdana" w:cs="Arial"/>
          <w:sz w:val="19"/>
          <w:szCs w:val="19"/>
          <w:lang w:eastAsia="da-DK"/>
        </w:rPr>
        <w:t xml:space="preserve"> forbruget</w:t>
      </w:r>
      <w:r w:rsidR="00C02D9D">
        <w:rPr>
          <w:rFonts w:ascii="Verdana" w:eastAsia="Times New Roman" w:hAnsi="Verdana" w:cs="Arial"/>
          <w:sz w:val="19"/>
          <w:szCs w:val="19"/>
          <w:lang w:eastAsia="da-DK"/>
        </w:rPr>
        <w:t xml:space="preserve"> pr. indbygger forventes at falde.</w:t>
      </w:r>
      <w:r w:rsidR="00901380">
        <w:rPr>
          <w:rFonts w:ascii="Verdana" w:eastAsia="Times New Roman" w:hAnsi="Verdana" w:cs="Arial"/>
          <w:sz w:val="19"/>
          <w:szCs w:val="19"/>
          <w:lang w:eastAsia="da-DK"/>
        </w:rPr>
        <w:t xml:space="preserve"> </w:t>
      </w:r>
      <w:r w:rsidR="00135886">
        <w:rPr>
          <w:rFonts w:ascii="Verdana" w:eastAsia="Times New Roman" w:hAnsi="Verdana" w:cs="Arial"/>
          <w:sz w:val="19"/>
          <w:szCs w:val="19"/>
          <w:lang w:eastAsia="da-DK"/>
        </w:rPr>
        <w:t>Mængderne i 2018 og 2024 afspejler således de forventede mængder ved den teoretiske indsamlingseffektivitet og de</w:t>
      </w:r>
      <w:r w:rsidR="0057365C">
        <w:rPr>
          <w:rFonts w:ascii="Verdana" w:eastAsia="Times New Roman" w:hAnsi="Verdana" w:cs="Arial"/>
          <w:sz w:val="19"/>
          <w:szCs w:val="19"/>
          <w:lang w:eastAsia="da-DK"/>
        </w:rPr>
        <w:t>t</w:t>
      </w:r>
      <w:r w:rsidR="00135886">
        <w:rPr>
          <w:rFonts w:ascii="Verdana" w:eastAsia="Times New Roman" w:hAnsi="Verdana" w:cs="Arial"/>
          <w:sz w:val="19"/>
          <w:szCs w:val="19"/>
          <w:lang w:eastAsia="da-DK"/>
        </w:rPr>
        <w:t xml:space="preserve"> forventede for</w:t>
      </w:r>
      <w:r w:rsidR="0057365C">
        <w:rPr>
          <w:rFonts w:ascii="Verdana" w:eastAsia="Times New Roman" w:hAnsi="Verdana" w:cs="Arial"/>
          <w:sz w:val="19"/>
          <w:szCs w:val="19"/>
          <w:lang w:eastAsia="da-DK"/>
        </w:rPr>
        <w:t>brug</w:t>
      </w:r>
      <w:r w:rsidR="00135886">
        <w:rPr>
          <w:rFonts w:ascii="Verdana" w:eastAsia="Times New Roman" w:hAnsi="Verdana" w:cs="Arial"/>
          <w:sz w:val="19"/>
          <w:szCs w:val="19"/>
          <w:lang w:eastAsia="da-DK"/>
        </w:rPr>
        <w:t>.</w:t>
      </w:r>
    </w:p>
    <w:p w:rsidR="00167439" w:rsidRPr="00167439" w:rsidRDefault="00167439" w:rsidP="00B71FF4">
      <w:pPr>
        <w:spacing w:after="0" w:line="240" w:lineRule="auto"/>
        <w:rPr>
          <w:rFonts w:ascii="Verdana" w:eastAsia="Times New Roman" w:hAnsi="Verdana" w:cs="Arial"/>
          <w:sz w:val="19"/>
          <w:szCs w:val="19"/>
          <w:lang w:eastAsia="da-DK"/>
        </w:rPr>
      </w:pPr>
    </w:p>
    <w:p w:rsidR="00660FF8" w:rsidRDefault="00E51922" w:rsidP="00E51922">
      <w:pPr>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 5.2</w:t>
      </w:r>
      <w:r w:rsidR="00ED08C8">
        <w:rPr>
          <w:rFonts w:ascii="Verdana" w:eastAsia="Times New Roman" w:hAnsi="Verdana" w:cs="Arial"/>
          <w:i/>
          <w:sz w:val="19"/>
          <w:szCs w:val="19"/>
          <w:lang w:eastAsia="da-DK"/>
        </w:rPr>
        <w:t xml:space="preserve">: </w:t>
      </w:r>
      <w:r w:rsidR="00660FF8">
        <w:rPr>
          <w:rFonts w:ascii="Verdana" w:eastAsia="Times New Roman" w:hAnsi="Verdana" w:cs="Arial"/>
          <w:i/>
          <w:sz w:val="19"/>
          <w:szCs w:val="19"/>
          <w:lang w:eastAsia="da-DK"/>
        </w:rPr>
        <w:t xml:space="preserve">Andelene af </w:t>
      </w:r>
      <w:r>
        <w:rPr>
          <w:rFonts w:ascii="Verdana" w:eastAsia="Times New Roman" w:hAnsi="Verdana" w:cs="Arial"/>
          <w:i/>
          <w:sz w:val="19"/>
          <w:szCs w:val="19"/>
          <w:lang w:eastAsia="da-DK"/>
        </w:rPr>
        <w:t xml:space="preserve">fokusmaterialer og restaffald fra husholdninger, som efter planen skal </w:t>
      </w:r>
      <w:r w:rsidR="00C02D9D">
        <w:rPr>
          <w:rFonts w:ascii="Verdana" w:eastAsia="Times New Roman" w:hAnsi="Verdana" w:cs="Arial"/>
          <w:i/>
          <w:sz w:val="19"/>
          <w:szCs w:val="19"/>
          <w:lang w:eastAsia="da-DK"/>
        </w:rPr>
        <w:t xml:space="preserve">indsamles </w:t>
      </w:r>
      <w:r>
        <w:rPr>
          <w:rFonts w:ascii="Verdana" w:eastAsia="Times New Roman" w:hAnsi="Verdana" w:cs="Arial"/>
          <w:i/>
          <w:sz w:val="19"/>
          <w:szCs w:val="19"/>
          <w:lang w:eastAsia="da-DK"/>
        </w:rPr>
        <w:t>til hhv. genanvendelse og forbrænding i 2018 og 2024, sammenlignet m</w:t>
      </w:r>
      <w:r w:rsidR="00437BF3">
        <w:rPr>
          <w:rFonts w:ascii="Verdana" w:eastAsia="Times New Roman" w:hAnsi="Verdana" w:cs="Arial"/>
          <w:i/>
          <w:sz w:val="19"/>
          <w:szCs w:val="19"/>
          <w:lang w:eastAsia="da-DK"/>
        </w:rPr>
        <w:t xml:space="preserve">ed de tilsvarende </w:t>
      </w:r>
      <w:r w:rsidR="00C02D9D">
        <w:rPr>
          <w:rFonts w:ascii="Verdana" w:eastAsia="Times New Roman" w:hAnsi="Verdana" w:cs="Arial"/>
          <w:i/>
          <w:sz w:val="19"/>
          <w:szCs w:val="19"/>
          <w:lang w:eastAsia="da-DK"/>
        </w:rPr>
        <w:t>andele</w:t>
      </w:r>
      <w:r w:rsidR="00437BF3">
        <w:rPr>
          <w:rFonts w:ascii="Verdana" w:eastAsia="Times New Roman" w:hAnsi="Verdana" w:cs="Arial"/>
          <w:i/>
          <w:sz w:val="19"/>
          <w:szCs w:val="19"/>
          <w:lang w:eastAsia="da-DK"/>
        </w:rPr>
        <w:t xml:space="preserve"> i 2013</w:t>
      </w:r>
      <w:r w:rsidR="00660FF8">
        <w:rPr>
          <w:rFonts w:ascii="Verdana" w:eastAsia="Times New Roman" w:hAnsi="Verdana" w:cs="Arial"/>
          <w:i/>
          <w:sz w:val="19"/>
          <w:szCs w:val="19"/>
          <w:lang w:eastAsia="da-DK"/>
        </w:rPr>
        <w:t>. Pct.</w:t>
      </w:r>
    </w:p>
    <w:p w:rsidR="00C02D9D" w:rsidRDefault="00C02D9D" w:rsidP="00E51922">
      <w:pPr>
        <w:spacing w:after="0" w:line="240" w:lineRule="auto"/>
        <w:rPr>
          <w:rFonts w:ascii="Verdana" w:eastAsia="Times New Roman" w:hAnsi="Verdana" w:cs="Arial"/>
          <w:i/>
          <w:sz w:val="19"/>
          <w:szCs w:val="19"/>
          <w:lang w:eastAsia="da-DK"/>
        </w:rPr>
      </w:pPr>
    </w:p>
    <w:p w:rsidR="00C02D9D" w:rsidRDefault="00C02D9D" w:rsidP="00E51922">
      <w:pPr>
        <w:spacing w:after="0" w:line="240" w:lineRule="auto"/>
        <w:rPr>
          <w:rFonts w:ascii="Verdana" w:eastAsia="Times New Roman" w:hAnsi="Verdana" w:cs="Arial"/>
          <w:i/>
          <w:sz w:val="19"/>
          <w:szCs w:val="19"/>
          <w:lang w:eastAsia="da-DK"/>
        </w:rPr>
      </w:pPr>
      <w:r>
        <w:rPr>
          <w:noProof/>
          <w:lang w:eastAsia="da-DK"/>
        </w:rPr>
        <w:drawing>
          <wp:inline distT="0" distB="0" distL="0" distR="0" wp14:anchorId="61DDD884" wp14:editId="16C817C6">
            <wp:extent cx="5184140" cy="2667000"/>
            <wp:effectExtent l="0" t="0" r="16510" b="1905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3F83" w:rsidRDefault="002F3F83" w:rsidP="00E51922">
      <w:pPr>
        <w:spacing w:after="0" w:line="240" w:lineRule="auto"/>
        <w:rPr>
          <w:rFonts w:ascii="Verdana" w:eastAsia="Times New Roman" w:hAnsi="Verdana" w:cs="Arial"/>
          <w:i/>
          <w:sz w:val="19"/>
          <w:szCs w:val="19"/>
          <w:lang w:eastAsia="da-DK"/>
        </w:rPr>
      </w:pPr>
    </w:p>
    <w:p w:rsidR="00901380" w:rsidRDefault="00901380" w:rsidP="00E51922">
      <w:pPr>
        <w:spacing w:after="0" w:line="240" w:lineRule="auto"/>
        <w:rPr>
          <w:rFonts w:ascii="Verdana" w:eastAsia="Times New Roman" w:hAnsi="Verdana" w:cs="Arial"/>
          <w:i/>
          <w:sz w:val="19"/>
          <w:szCs w:val="19"/>
          <w:lang w:eastAsia="da-DK"/>
        </w:rPr>
      </w:pPr>
    </w:p>
    <w:p w:rsidR="00901380" w:rsidRDefault="00901380" w:rsidP="00E51922">
      <w:pPr>
        <w:spacing w:after="0" w:line="240" w:lineRule="auto"/>
        <w:rPr>
          <w:rFonts w:ascii="Verdana" w:eastAsia="Times New Roman" w:hAnsi="Verdana" w:cs="Arial"/>
          <w:i/>
          <w:sz w:val="19"/>
          <w:szCs w:val="19"/>
          <w:lang w:eastAsia="da-DK"/>
        </w:rPr>
      </w:pPr>
    </w:p>
    <w:p w:rsidR="00A72D63" w:rsidRDefault="00A72D63" w:rsidP="00E51922">
      <w:pPr>
        <w:spacing w:after="0" w:line="240" w:lineRule="auto"/>
        <w:rPr>
          <w:rFonts w:ascii="Verdana" w:eastAsia="Times New Roman" w:hAnsi="Verdana" w:cs="Arial"/>
          <w:i/>
          <w:sz w:val="19"/>
          <w:szCs w:val="19"/>
          <w:lang w:eastAsia="da-DK"/>
        </w:rPr>
      </w:pPr>
    </w:p>
    <w:p w:rsidR="00A72D63" w:rsidRDefault="00A72D63" w:rsidP="00E51922">
      <w:pPr>
        <w:spacing w:after="0" w:line="240" w:lineRule="auto"/>
        <w:rPr>
          <w:rFonts w:ascii="Verdana" w:eastAsia="Times New Roman" w:hAnsi="Verdana" w:cs="Arial"/>
          <w:i/>
          <w:sz w:val="19"/>
          <w:szCs w:val="19"/>
          <w:lang w:eastAsia="da-DK"/>
        </w:rPr>
      </w:pPr>
    </w:p>
    <w:p w:rsidR="00633493" w:rsidRDefault="00633493" w:rsidP="00E51922">
      <w:pPr>
        <w:spacing w:after="0" w:line="240" w:lineRule="auto"/>
        <w:rPr>
          <w:rFonts w:ascii="Verdana" w:eastAsia="Times New Roman" w:hAnsi="Verdana" w:cs="Arial"/>
          <w:sz w:val="19"/>
          <w:szCs w:val="19"/>
          <w:lang w:eastAsia="da-DK"/>
        </w:rPr>
      </w:pPr>
    </w:p>
    <w:p w:rsidR="00ED08C8" w:rsidRDefault="00167439" w:rsidP="00E5192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 xml:space="preserve">Den svage nedgang i </w:t>
      </w:r>
      <w:r w:rsidR="00B2660D">
        <w:rPr>
          <w:rFonts w:ascii="Verdana" w:eastAsia="Times New Roman" w:hAnsi="Verdana" w:cs="Arial"/>
          <w:sz w:val="19"/>
          <w:szCs w:val="19"/>
          <w:lang w:eastAsia="da-DK"/>
        </w:rPr>
        <w:t>andelen</w:t>
      </w:r>
      <w:r>
        <w:rPr>
          <w:rFonts w:ascii="Verdana" w:eastAsia="Times New Roman" w:hAnsi="Verdana" w:cs="Arial"/>
          <w:sz w:val="19"/>
          <w:szCs w:val="19"/>
          <w:lang w:eastAsia="da-DK"/>
        </w:rPr>
        <w:t xml:space="preserve"> til genanvendelse fra 2018 til 2024 skyldes de forventede nedgange i </w:t>
      </w:r>
      <w:r w:rsidR="0057365C">
        <w:rPr>
          <w:rFonts w:ascii="Verdana" w:eastAsia="Times New Roman" w:hAnsi="Verdana" w:cs="Arial"/>
          <w:sz w:val="19"/>
          <w:szCs w:val="19"/>
          <w:lang w:eastAsia="da-DK"/>
        </w:rPr>
        <w:t xml:space="preserve">forbruget </w:t>
      </w:r>
      <w:r>
        <w:rPr>
          <w:rFonts w:ascii="Verdana" w:eastAsia="Times New Roman" w:hAnsi="Verdana" w:cs="Arial"/>
          <w:sz w:val="19"/>
          <w:szCs w:val="19"/>
          <w:lang w:eastAsia="da-DK"/>
        </w:rPr>
        <w:t>af papir og glas. Mængderne, der for</w:t>
      </w:r>
      <w:r w:rsidR="00ED08C8">
        <w:rPr>
          <w:rFonts w:ascii="Verdana" w:eastAsia="Times New Roman" w:hAnsi="Verdana" w:cs="Arial"/>
          <w:sz w:val="19"/>
          <w:szCs w:val="19"/>
          <w:lang w:eastAsia="da-DK"/>
        </w:rPr>
        <w:t>ventes ført til genanvendelse</w:t>
      </w:r>
      <w:r w:rsidR="00EA64C7">
        <w:rPr>
          <w:rFonts w:ascii="Verdana" w:eastAsia="Times New Roman" w:hAnsi="Verdana" w:cs="Arial"/>
          <w:sz w:val="19"/>
          <w:szCs w:val="19"/>
          <w:lang w:eastAsia="da-DK"/>
        </w:rPr>
        <w:t>, udgør 53</w:t>
      </w:r>
      <w:r>
        <w:rPr>
          <w:rFonts w:ascii="Verdana" w:eastAsia="Times New Roman" w:hAnsi="Verdana" w:cs="Arial"/>
          <w:sz w:val="19"/>
          <w:szCs w:val="19"/>
          <w:lang w:eastAsia="da-DK"/>
        </w:rPr>
        <w:t xml:space="preserve"> % </w:t>
      </w:r>
      <w:r w:rsidR="00ED08C8">
        <w:rPr>
          <w:rFonts w:ascii="Verdana" w:eastAsia="Times New Roman" w:hAnsi="Verdana" w:cs="Arial"/>
          <w:sz w:val="19"/>
          <w:szCs w:val="19"/>
          <w:lang w:eastAsia="da-DK"/>
        </w:rPr>
        <w:t xml:space="preserve">i 2018 </w:t>
      </w:r>
      <w:r>
        <w:rPr>
          <w:rFonts w:ascii="Verdana" w:eastAsia="Times New Roman" w:hAnsi="Verdana" w:cs="Arial"/>
          <w:sz w:val="19"/>
          <w:szCs w:val="19"/>
          <w:lang w:eastAsia="da-DK"/>
        </w:rPr>
        <w:t xml:space="preserve">og </w:t>
      </w:r>
      <w:r w:rsidR="00EA64C7">
        <w:rPr>
          <w:rFonts w:ascii="Verdana" w:eastAsia="Times New Roman" w:hAnsi="Verdana" w:cs="Arial"/>
          <w:sz w:val="19"/>
          <w:szCs w:val="19"/>
          <w:lang w:eastAsia="da-DK"/>
        </w:rPr>
        <w:t>52</w:t>
      </w:r>
      <w:r>
        <w:rPr>
          <w:rFonts w:ascii="Verdana" w:eastAsia="Times New Roman" w:hAnsi="Verdana" w:cs="Arial"/>
          <w:sz w:val="19"/>
          <w:szCs w:val="19"/>
          <w:lang w:eastAsia="da-DK"/>
        </w:rPr>
        <w:t xml:space="preserve"> % i 2024</w:t>
      </w:r>
      <w:r w:rsidR="002F3F83">
        <w:rPr>
          <w:rFonts w:ascii="Verdana" w:eastAsia="Times New Roman" w:hAnsi="Verdana" w:cs="Arial"/>
          <w:sz w:val="19"/>
          <w:szCs w:val="19"/>
          <w:lang w:eastAsia="da-DK"/>
        </w:rPr>
        <w:t xml:space="preserve">, hvis </w:t>
      </w:r>
      <w:r w:rsidR="0057365C">
        <w:rPr>
          <w:rFonts w:ascii="Verdana" w:eastAsia="Times New Roman" w:hAnsi="Verdana" w:cs="Arial"/>
          <w:sz w:val="19"/>
          <w:szCs w:val="19"/>
          <w:lang w:eastAsia="da-DK"/>
        </w:rPr>
        <w:t xml:space="preserve">forbruget </w:t>
      </w:r>
      <w:r w:rsidR="002F3F83">
        <w:rPr>
          <w:rFonts w:ascii="Verdana" w:eastAsia="Times New Roman" w:hAnsi="Verdana" w:cs="Arial"/>
          <w:sz w:val="19"/>
          <w:szCs w:val="19"/>
          <w:lang w:eastAsia="da-DK"/>
        </w:rPr>
        <w:t xml:space="preserve">af papir </w:t>
      </w:r>
      <w:r w:rsidR="00B2660D">
        <w:rPr>
          <w:rFonts w:ascii="Verdana" w:eastAsia="Times New Roman" w:hAnsi="Verdana" w:cs="Arial"/>
          <w:sz w:val="19"/>
          <w:szCs w:val="19"/>
          <w:lang w:eastAsia="da-DK"/>
        </w:rPr>
        <w:t xml:space="preserve">og glas </w:t>
      </w:r>
      <w:r w:rsidR="002F3F83">
        <w:rPr>
          <w:rFonts w:ascii="Verdana" w:eastAsia="Times New Roman" w:hAnsi="Verdana" w:cs="Arial"/>
          <w:sz w:val="19"/>
          <w:szCs w:val="19"/>
          <w:lang w:eastAsia="da-DK"/>
        </w:rPr>
        <w:t>fortsætter med at falde</w:t>
      </w:r>
      <w:r>
        <w:rPr>
          <w:rFonts w:ascii="Verdana" w:eastAsia="Times New Roman" w:hAnsi="Verdana" w:cs="Arial"/>
          <w:sz w:val="19"/>
          <w:szCs w:val="19"/>
          <w:lang w:eastAsia="da-DK"/>
        </w:rPr>
        <w:t>.</w:t>
      </w:r>
      <w:r w:rsidR="00ED08C8">
        <w:rPr>
          <w:rFonts w:ascii="Verdana" w:eastAsia="Times New Roman" w:hAnsi="Verdana" w:cs="Arial"/>
          <w:sz w:val="19"/>
          <w:szCs w:val="19"/>
          <w:lang w:eastAsia="da-DK"/>
        </w:rPr>
        <w:t xml:space="preserve"> </w:t>
      </w:r>
    </w:p>
    <w:p w:rsidR="0086793E" w:rsidRDefault="0086793E" w:rsidP="00E51922">
      <w:pPr>
        <w:spacing w:after="0" w:line="240" w:lineRule="auto"/>
        <w:rPr>
          <w:rFonts w:ascii="Verdana" w:eastAsia="Times New Roman" w:hAnsi="Verdana" w:cs="Arial"/>
          <w:sz w:val="19"/>
          <w:szCs w:val="19"/>
          <w:lang w:eastAsia="da-DK"/>
        </w:rPr>
      </w:pPr>
    </w:p>
    <w:p w:rsidR="0086793E" w:rsidRDefault="0086793E" w:rsidP="00E51922">
      <w:pPr>
        <w:spacing w:after="0" w:line="240" w:lineRule="auto"/>
        <w:rPr>
          <w:rFonts w:ascii="Verdana" w:eastAsia="Times New Roman" w:hAnsi="Verdana" w:cs="Arial"/>
          <w:i/>
          <w:sz w:val="19"/>
          <w:szCs w:val="19"/>
          <w:lang w:eastAsia="da-DK"/>
        </w:rPr>
      </w:pPr>
      <w:r w:rsidRPr="0086793E">
        <w:rPr>
          <w:rFonts w:ascii="Verdana" w:eastAsia="Times New Roman" w:hAnsi="Verdana" w:cs="Arial"/>
          <w:i/>
          <w:sz w:val="19"/>
          <w:szCs w:val="19"/>
          <w:lang w:eastAsia="da-DK"/>
        </w:rPr>
        <w:t>Figur 5.3</w:t>
      </w:r>
      <w:r>
        <w:rPr>
          <w:rFonts w:ascii="Verdana" w:eastAsia="Times New Roman" w:hAnsi="Verdana" w:cs="Arial"/>
          <w:i/>
          <w:sz w:val="19"/>
          <w:szCs w:val="19"/>
          <w:lang w:eastAsia="da-DK"/>
        </w:rPr>
        <w:t>: Mængderne af småt og stort brændba</w:t>
      </w:r>
      <w:r w:rsidR="00135886">
        <w:rPr>
          <w:rFonts w:ascii="Verdana" w:eastAsia="Times New Roman" w:hAnsi="Verdana" w:cs="Arial"/>
          <w:i/>
          <w:sz w:val="19"/>
          <w:szCs w:val="19"/>
          <w:lang w:eastAsia="da-DK"/>
        </w:rPr>
        <w:t>rt til forbrænding i 2018 og 202</w:t>
      </w:r>
      <w:r>
        <w:rPr>
          <w:rFonts w:ascii="Verdana" w:eastAsia="Times New Roman" w:hAnsi="Verdana" w:cs="Arial"/>
          <w:i/>
          <w:sz w:val="19"/>
          <w:szCs w:val="19"/>
          <w:lang w:eastAsia="da-DK"/>
        </w:rPr>
        <w:t>4, sammenlignet med mængderne i 2013.</w:t>
      </w:r>
      <w:r w:rsidR="002F3F83">
        <w:rPr>
          <w:rFonts w:ascii="Verdana" w:eastAsia="Times New Roman" w:hAnsi="Verdana" w:cs="Arial"/>
          <w:i/>
          <w:sz w:val="19"/>
          <w:szCs w:val="19"/>
          <w:lang w:eastAsia="da-DK"/>
        </w:rPr>
        <w:t xml:space="preserve"> 2024 er vist med et yderligere scenarium, hvor også småt brændbart centralsorteres.</w:t>
      </w:r>
    </w:p>
    <w:p w:rsidR="0057365C" w:rsidRDefault="0057365C" w:rsidP="00E51922">
      <w:pPr>
        <w:spacing w:after="0" w:line="240" w:lineRule="auto"/>
        <w:rPr>
          <w:rFonts w:ascii="Verdana" w:eastAsia="Times New Roman" w:hAnsi="Verdana" w:cs="Arial"/>
          <w:i/>
          <w:sz w:val="19"/>
          <w:szCs w:val="19"/>
          <w:lang w:eastAsia="da-DK"/>
        </w:rPr>
      </w:pPr>
    </w:p>
    <w:p w:rsidR="0057365C" w:rsidRPr="00860783" w:rsidRDefault="0057365C" w:rsidP="00E51922">
      <w:pPr>
        <w:spacing w:after="0" w:line="240" w:lineRule="auto"/>
        <w:rPr>
          <w:rFonts w:ascii="Verdana" w:eastAsia="Times New Roman" w:hAnsi="Verdana" w:cs="Arial"/>
          <w:sz w:val="19"/>
          <w:szCs w:val="19"/>
          <w:lang w:eastAsia="da-DK"/>
        </w:rPr>
      </w:pPr>
      <w:r>
        <w:rPr>
          <w:noProof/>
          <w:lang w:eastAsia="da-DK"/>
        </w:rPr>
        <w:drawing>
          <wp:inline distT="0" distB="0" distL="0" distR="0" wp14:anchorId="287B9B20" wp14:editId="28FAED6C">
            <wp:extent cx="5425440" cy="2837180"/>
            <wp:effectExtent l="0" t="0" r="22860" b="2032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64C7" w:rsidRDefault="00EA64C7" w:rsidP="00E51922">
      <w:pPr>
        <w:spacing w:after="0" w:line="240" w:lineRule="auto"/>
        <w:rPr>
          <w:rFonts w:ascii="Verdana" w:eastAsia="Times New Roman" w:hAnsi="Verdana" w:cs="Arial"/>
          <w:i/>
          <w:sz w:val="19"/>
          <w:szCs w:val="19"/>
          <w:lang w:eastAsia="da-DK"/>
        </w:rPr>
      </w:pPr>
    </w:p>
    <w:p w:rsidR="00EA64C7" w:rsidRDefault="00EA64C7" w:rsidP="00E51922">
      <w:pPr>
        <w:spacing w:after="0" w:line="240" w:lineRule="auto"/>
        <w:rPr>
          <w:rFonts w:ascii="Verdana" w:eastAsia="Times New Roman" w:hAnsi="Verdana" w:cs="Arial"/>
          <w:i/>
          <w:sz w:val="19"/>
          <w:szCs w:val="19"/>
          <w:lang w:eastAsia="da-DK"/>
        </w:rPr>
      </w:pPr>
    </w:p>
    <w:p w:rsidR="002F3F83" w:rsidRDefault="002F3F83" w:rsidP="00E51922">
      <w:pPr>
        <w:spacing w:after="0" w:line="240" w:lineRule="auto"/>
        <w:rPr>
          <w:rFonts w:ascii="Verdana" w:eastAsia="Times New Roman" w:hAnsi="Verdana" w:cs="Arial"/>
          <w:i/>
          <w:sz w:val="19"/>
          <w:szCs w:val="19"/>
          <w:lang w:eastAsia="da-DK"/>
        </w:rPr>
      </w:pPr>
    </w:p>
    <w:p w:rsidR="00965AE5" w:rsidRPr="00965AE5" w:rsidRDefault="00965AE5" w:rsidP="00E51922">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er især udsorteringen af træ fra stort brændbart, der får de samlede mængder til at falde, men også udsortering af træ og andre fokusmaterialer i småt brændbart har betydning.</w:t>
      </w:r>
    </w:p>
    <w:p w:rsidR="00A72D63" w:rsidRDefault="00A72D63" w:rsidP="00E51922">
      <w:pPr>
        <w:spacing w:after="0" w:line="240" w:lineRule="auto"/>
        <w:rPr>
          <w:rFonts w:ascii="Verdana" w:eastAsia="Times New Roman" w:hAnsi="Verdana" w:cs="Arial"/>
          <w:i/>
          <w:sz w:val="19"/>
          <w:szCs w:val="19"/>
          <w:lang w:eastAsia="da-DK"/>
        </w:rPr>
      </w:pPr>
    </w:p>
    <w:p w:rsidR="00B71FF4" w:rsidRDefault="00B71FF4" w:rsidP="00392E24">
      <w:pPr>
        <w:pStyle w:val="Overskrift2"/>
      </w:pPr>
      <w:bookmarkStart w:id="10" w:name="_Toc383358822"/>
      <w:r>
        <w:t>5.2. Kommune</w:t>
      </w:r>
      <w:r w:rsidR="00A54B8B">
        <w:t>n</w:t>
      </w:r>
      <w:r>
        <w:t>s konkrete målsætninger for perioden 2019-2024</w:t>
      </w:r>
      <w:bookmarkEnd w:id="10"/>
    </w:p>
    <w:tbl>
      <w:tblPr>
        <w:tblW w:w="4929" w:type="pct"/>
        <w:tblCellSpacing w:w="15" w:type="dxa"/>
        <w:tblInd w:w="70" w:type="dxa"/>
        <w:tblCellMar>
          <w:left w:w="70" w:type="dxa"/>
          <w:right w:w="70" w:type="dxa"/>
        </w:tblCellMar>
        <w:tblLook w:val="04A0" w:firstRow="1" w:lastRow="0" w:firstColumn="1" w:lastColumn="0" w:noHBand="0" w:noVBand="1"/>
      </w:tblPr>
      <w:tblGrid>
        <w:gridCol w:w="9698"/>
      </w:tblGrid>
      <w:tr w:rsidR="00B71FF4" w:rsidRPr="00507A40" w:rsidTr="0057365C">
        <w:trPr>
          <w:tblCellSpacing w:w="15" w:type="dxa"/>
        </w:trPr>
        <w:tc>
          <w:tcPr>
            <w:tcW w:w="9638" w:type="dxa"/>
            <w:vAlign w:val="center"/>
            <w:hideMark/>
          </w:tcPr>
          <w:p w:rsidR="002F35FD" w:rsidRDefault="002F35FD" w:rsidP="00680A47">
            <w:pPr>
              <w:spacing w:after="0" w:line="240" w:lineRule="auto"/>
              <w:rPr>
                <w:rFonts w:ascii="Verdana" w:eastAsia="Times New Roman" w:hAnsi="Verdana" w:cs="Arial"/>
                <w:sz w:val="19"/>
                <w:szCs w:val="19"/>
                <w:lang w:eastAsia="da-DK"/>
              </w:rPr>
            </w:pPr>
          </w:p>
          <w:p w:rsidR="000634DD" w:rsidRDefault="00B71FF4" w:rsidP="00680A47">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Målsætningerne for perioden 2019-2024</w:t>
            </w:r>
            <w:r w:rsidRPr="00507A40">
              <w:rPr>
                <w:rFonts w:ascii="Verdana" w:eastAsia="Times New Roman" w:hAnsi="Verdana" w:cs="Arial"/>
                <w:sz w:val="19"/>
                <w:szCs w:val="19"/>
                <w:lang w:eastAsia="da-DK"/>
              </w:rPr>
              <w:t xml:space="preserve"> er en videreførelse af målsætningerne for perioden 20</w:t>
            </w:r>
            <w:r>
              <w:rPr>
                <w:rFonts w:ascii="Verdana" w:eastAsia="Times New Roman" w:hAnsi="Verdana" w:cs="Arial"/>
                <w:sz w:val="19"/>
                <w:szCs w:val="19"/>
                <w:lang w:eastAsia="da-DK"/>
              </w:rPr>
              <w:t>14</w:t>
            </w:r>
            <w:r w:rsidRPr="00507A40">
              <w:rPr>
                <w:rFonts w:ascii="Verdana" w:eastAsia="Times New Roman" w:hAnsi="Verdana" w:cs="Arial"/>
                <w:sz w:val="19"/>
                <w:szCs w:val="19"/>
                <w:lang w:eastAsia="da-DK"/>
              </w:rPr>
              <w:t>-201</w:t>
            </w:r>
            <w:r>
              <w:rPr>
                <w:rFonts w:ascii="Verdana" w:eastAsia="Times New Roman" w:hAnsi="Verdana" w:cs="Arial"/>
                <w:sz w:val="19"/>
                <w:szCs w:val="19"/>
                <w:lang w:eastAsia="da-DK"/>
              </w:rPr>
              <w:t>8</w:t>
            </w:r>
            <w:r w:rsidR="000634DD">
              <w:rPr>
                <w:rFonts w:ascii="Verdana" w:eastAsia="Times New Roman" w:hAnsi="Verdana" w:cs="Arial"/>
                <w:sz w:val="19"/>
                <w:szCs w:val="19"/>
                <w:lang w:eastAsia="da-DK"/>
              </w:rPr>
              <w:t>.</w:t>
            </w:r>
          </w:p>
          <w:p w:rsidR="000634DD" w:rsidRDefault="000634DD" w:rsidP="00680A47">
            <w:pPr>
              <w:spacing w:after="0" w:line="240" w:lineRule="auto"/>
              <w:rPr>
                <w:rFonts w:ascii="Verdana" w:eastAsia="Times New Roman" w:hAnsi="Verdana" w:cs="Arial"/>
                <w:sz w:val="19"/>
                <w:szCs w:val="19"/>
                <w:lang w:eastAsia="da-DK"/>
              </w:rPr>
            </w:pPr>
          </w:p>
          <w:p w:rsidR="000634DD" w:rsidRDefault="000634DD" w:rsidP="00680A47">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w:t>
            </w:r>
            <w:r w:rsidR="00B71FF4" w:rsidRPr="00507A40">
              <w:rPr>
                <w:rFonts w:ascii="Verdana" w:eastAsia="Times New Roman" w:hAnsi="Verdana" w:cs="Arial"/>
                <w:sz w:val="19"/>
                <w:szCs w:val="19"/>
                <w:lang w:eastAsia="da-DK"/>
              </w:rPr>
              <w:t xml:space="preserve">erunder </w:t>
            </w:r>
            <w:r>
              <w:rPr>
                <w:rFonts w:ascii="Verdana" w:eastAsia="Times New Roman" w:hAnsi="Verdana" w:cs="Arial"/>
                <w:sz w:val="19"/>
                <w:szCs w:val="19"/>
                <w:lang w:eastAsia="da-DK"/>
              </w:rPr>
              <w:t xml:space="preserve">vil kommunen arbejde for </w:t>
            </w:r>
            <w:r w:rsidR="00B71FF4" w:rsidRPr="00507A40">
              <w:rPr>
                <w:rFonts w:ascii="Verdana" w:eastAsia="Times New Roman" w:hAnsi="Verdana" w:cs="Arial"/>
                <w:sz w:val="19"/>
                <w:szCs w:val="19"/>
                <w:lang w:eastAsia="da-DK"/>
              </w:rPr>
              <w:t>fortsat udvikling og optimering af affaldshåndteringen</w:t>
            </w:r>
            <w:r w:rsidR="00B71FF4">
              <w:rPr>
                <w:rFonts w:ascii="Verdana" w:eastAsia="Times New Roman" w:hAnsi="Verdana" w:cs="Arial"/>
                <w:sz w:val="19"/>
                <w:szCs w:val="19"/>
                <w:lang w:eastAsia="da-DK"/>
              </w:rPr>
              <w:t xml:space="preserve"> med henblik på øget ressourceeffektivitet og opfyldelse af Miljøstyrelsens målsætning om </w:t>
            </w:r>
            <w:r w:rsidR="002501EA">
              <w:rPr>
                <w:rFonts w:ascii="Verdana" w:eastAsia="Times New Roman" w:hAnsi="Verdana" w:cs="Arial"/>
                <w:sz w:val="19"/>
                <w:szCs w:val="19"/>
                <w:lang w:eastAsia="da-DK"/>
              </w:rPr>
              <w:t xml:space="preserve">øget </w:t>
            </w:r>
            <w:r w:rsidR="00B71FF4">
              <w:rPr>
                <w:rFonts w:ascii="Verdana" w:eastAsia="Times New Roman" w:hAnsi="Verdana" w:cs="Arial"/>
                <w:sz w:val="19"/>
                <w:szCs w:val="19"/>
                <w:lang w:eastAsia="da-DK"/>
              </w:rPr>
              <w:t>genanvendelse</w:t>
            </w:r>
            <w:r w:rsidR="00F11671">
              <w:rPr>
                <w:rFonts w:ascii="Verdana" w:eastAsia="Times New Roman" w:hAnsi="Verdana" w:cs="Arial"/>
                <w:sz w:val="19"/>
                <w:szCs w:val="19"/>
                <w:lang w:eastAsia="da-DK"/>
              </w:rPr>
              <w:t xml:space="preserve"> og anden endelig materialenyttiggørelse</w:t>
            </w:r>
            <w:r w:rsidR="00B71FF4">
              <w:rPr>
                <w:rFonts w:ascii="Verdana" w:eastAsia="Times New Roman" w:hAnsi="Verdana" w:cs="Arial"/>
                <w:sz w:val="19"/>
                <w:szCs w:val="19"/>
                <w:lang w:eastAsia="da-DK"/>
              </w:rPr>
              <w:t xml:space="preserve"> af </w:t>
            </w:r>
            <w:r w:rsidR="00437BF3">
              <w:rPr>
                <w:rFonts w:ascii="Verdana" w:eastAsia="Times New Roman" w:hAnsi="Verdana" w:cs="Arial"/>
                <w:sz w:val="19"/>
                <w:szCs w:val="19"/>
                <w:lang w:eastAsia="da-DK"/>
              </w:rPr>
              <w:t xml:space="preserve">organisk mad- og </w:t>
            </w:r>
            <w:r w:rsidR="00F11671">
              <w:rPr>
                <w:rFonts w:ascii="Verdana" w:eastAsia="Times New Roman" w:hAnsi="Verdana" w:cs="Arial"/>
                <w:sz w:val="19"/>
                <w:szCs w:val="19"/>
                <w:lang w:eastAsia="da-DK"/>
              </w:rPr>
              <w:t>køkkenaffald</w:t>
            </w:r>
            <w:r w:rsidR="002501EA">
              <w:rPr>
                <w:rFonts w:ascii="Verdana" w:eastAsia="Times New Roman" w:hAnsi="Verdana" w:cs="Arial"/>
                <w:sz w:val="19"/>
                <w:szCs w:val="19"/>
                <w:lang w:eastAsia="da-DK"/>
              </w:rPr>
              <w:t xml:space="preserve"> samt </w:t>
            </w:r>
            <w:r w:rsidR="00B71FF4">
              <w:rPr>
                <w:rFonts w:ascii="Verdana" w:eastAsia="Times New Roman" w:hAnsi="Verdana" w:cs="Arial"/>
                <w:sz w:val="19"/>
                <w:szCs w:val="19"/>
                <w:lang w:eastAsia="da-DK"/>
              </w:rPr>
              <w:t>p</w:t>
            </w:r>
            <w:r w:rsidR="002501EA">
              <w:rPr>
                <w:rFonts w:ascii="Verdana" w:eastAsia="Times New Roman" w:hAnsi="Verdana" w:cs="Arial"/>
                <w:sz w:val="19"/>
                <w:szCs w:val="19"/>
                <w:lang w:eastAsia="da-DK"/>
              </w:rPr>
              <w:t>apiraffald og pap</w:t>
            </w:r>
            <w:r w:rsidR="00B71FF4">
              <w:rPr>
                <w:rFonts w:ascii="Verdana" w:eastAsia="Times New Roman" w:hAnsi="Verdana" w:cs="Arial"/>
                <w:sz w:val="19"/>
                <w:szCs w:val="19"/>
                <w:lang w:eastAsia="da-DK"/>
              </w:rPr>
              <w:t xml:space="preserve">-, plast- </w:t>
            </w:r>
            <w:r w:rsidR="00135886">
              <w:rPr>
                <w:rFonts w:ascii="Verdana" w:eastAsia="Times New Roman" w:hAnsi="Verdana" w:cs="Arial"/>
                <w:sz w:val="19"/>
                <w:szCs w:val="19"/>
                <w:lang w:eastAsia="da-DK"/>
              </w:rPr>
              <w:t xml:space="preserve">og </w:t>
            </w:r>
            <w:r w:rsidR="00B71FF4">
              <w:rPr>
                <w:rFonts w:ascii="Verdana" w:eastAsia="Times New Roman" w:hAnsi="Verdana" w:cs="Arial"/>
                <w:sz w:val="19"/>
                <w:szCs w:val="19"/>
                <w:lang w:eastAsia="da-DK"/>
              </w:rPr>
              <w:t>glas</w:t>
            </w:r>
            <w:r w:rsidR="00135886">
              <w:rPr>
                <w:rFonts w:ascii="Verdana" w:eastAsia="Times New Roman" w:hAnsi="Verdana" w:cs="Arial"/>
                <w:sz w:val="19"/>
                <w:szCs w:val="19"/>
                <w:lang w:eastAsia="da-DK"/>
              </w:rPr>
              <w:t xml:space="preserve">emballageaffald </w:t>
            </w:r>
            <w:r w:rsidR="00B71FF4">
              <w:rPr>
                <w:rFonts w:ascii="Verdana" w:eastAsia="Times New Roman" w:hAnsi="Verdana" w:cs="Arial"/>
                <w:sz w:val="19"/>
                <w:szCs w:val="19"/>
                <w:lang w:eastAsia="da-DK"/>
              </w:rPr>
              <w:t>og metal</w:t>
            </w:r>
            <w:r w:rsidR="00135886">
              <w:rPr>
                <w:rFonts w:ascii="Verdana" w:eastAsia="Times New Roman" w:hAnsi="Verdana" w:cs="Arial"/>
                <w:sz w:val="19"/>
                <w:szCs w:val="19"/>
                <w:lang w:eastAsia="da-DK"/>
              </w:rPr>
              <w:t>-</w:t>
            </w:r>
            <w:r w:rsidR="00B71FF4">
              <w:rPr>
                <w:rFonts w:ascii="Verdana" w:eastAsia="Times New Roman" w:hAnsi="Verdana" w:cs="Arial"/>
                <w:sz w:val="19"/>
                <w:szCs w:val="19"/>
                <w:lang w:eastAsia="da-DK"/>
              </w:rPr>
              <w:t xml:space="preserve"> </w:t>
            </w:r>
            <w:r w:rsidR="00437BF3">
              <w:rPr>
                <w:rFonts w:ascii="Verdana" w:eastAsia="Times New Roman" w:hAnsi="Verdana" w:cs="Arial"/>
                <w:sz w:val="19"/>
                <w:szCs w:val="19"/>
                <w:lang w:eastAsia="da-DK"/>
              </w:rPr>
              <w:t xml:space="preserve">samt træaffald </w:t>
            </w:r>
            <w:r w:rsidR="00B71FF4">
              <w:rPr>
                <w:rFonts w:ascii="Verdana" w:eastAsia="Times New Roman" w:hAnsi="Verdana" w:cs="Arial"/>
                <w:sz w:val="19"/>
                <w:szCs w:val="19"/>
                <w:lang w:eastAsia="da-DK"/>
              </w:rPr>
              <w:t>fra husholdninger i 2024</w:t>
            </w:r>
            <w:r>
              <w:rPr>
                <w:rFonts w:ascii="Verdana" w:eastAsia="Times New Roman" w:hAnsi="Verdana" w:cs="Arial"/>
                <w:sz w:val="19"/>
                <w:szCs w:val="19"/>
                <w:lang w:eastAsia="da-DK"/>
              </w:rPr>
              <w:t>.</w:t>
            </w:r>
          </w:p>
          <w:p w:rsidR="000634DD" w:rsidRDefault="000634DD" w:rsidP="00680A47">
            <w:pPr>
              <w:spacing w:after="0" w:line="240" w:lineRule="auto"/>
              <w:rPr>
                <w:rFonts w:ascii="Verdana" w:eastAsia="Times New Roman" w:hAnsi="Verdana" w:cs="Arial"/>
                <w:sz w:val="19"/>
                <w:szCs w:val="19"/>
                <w:lang w:eastAsia="da-DK"/>
              </w:rPr>
            </w:pPr>
          </w:p>
          <w:p w:rsidR="00F70A46" w:rsidRDefault="00305193" w:rsidP="00680A47">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Sigtelinjen er</w:t>
            </w:r>
            <w:r w:rsidR="000634DD">
              <w:rPr>
                <w:rFonts w:ascii="Verdana" w:eastAsia="Times New Roman" w:hAnsi="Verdana" w:cs="Arial"/>
                <w:sz w:val="19"/>
                <w:szCs w:val="19"/>
                <w:lang w:eastAsia="da-DK"/>
              </w:rPr>
              <w:t>,</w:t>
            </w:r>
            <w:r w:rsidR="002501EA">
              <w:rPr>
                <w:rFonts w:ascii="Verdana" w:eastAsia="Times New Roman" w:hAnsi="Verdana" w:cs="Arial"/>
                <w:sz w:val="19"/>
                <w:szCs w:val="19"/>
                <w:lang w:eastAsia="da-DK"/>
              </w:rPr>
              <w:t xml:space="preserve"> at den samlede genanvendelse af </w:t>
            </w:r>
            <w:r w:rsidR="00ED3603">
              <w:rPr>
                <w:rFonts w:ascii="Verdana" w:eastAsia="Times New Roman" w:hAnsi="Verdana" w:cs="Arial"/>
                <w:sz w:val="19"/>
                <w:szCs w:val="19"/>
                <w:lang w:eastAsia="da-DK"/>
              </w:rPr>
              <w:t>disse fraktioner</w:t>
            </w:r>
            <w:r w:rsidR="00F70A46">
              <w:rPr>
                <w:rFonts w:ascii="Verdana" w:eastAsia="Times New Roman" w:hAnsi="Verdana" w:cs="Arial"/>
                <w:sz w:val="19"/>
                <w:szCs w:val="19"/>
                <w:lang w:eastAsia="da-DK"/>
              </w:rPr>
              <w:t xml:space="preserve"> </w:t>
            </w:r>
            <w:r w:rsidR="00901C93">
              <w:rPr>
                <w:rFonts w:ascii="Verdana" w:eastAsia="Times New Roman" w:hAnsi="Verdana" w:cs="Arial"/>
                <w:sz w:val="19"/>
                <w:szCs w:val="19"/>
                <w:lang w:eastAsia="da-DK"/>
              </w:rPr>
              <w:t>når mindst 5</w:t>
            </w:r>
            <w:r w:rsidR="00F70A46">
              <w:rPr>
                <w:rFonts w:ascii="Verdana" w:eastAsia="Times New Roman" w:hAnsi="Verdana" w:cs="Arial"/>
                <w:sz w:val="19"/>
                <w:szCs w:val="19"/>
                <w:lang w:eastAsia="da-DK"/>
              </w:rPr>
              <w:t>0</w:t>
            </w:r>
            <w:r w:rsidR="00901C93">
              <w:rPr>
                <w:rFonts w:ascii="Verdana" w:eastAsia="Times New Roman" w:hAnsi="Verdana" w:cs="Arial"/>
                <w:sz w:val="19"/>
                <w:szCs w:val="19"/>
                <w:lang w:eastAsia="da-DK"/>
              </w:rPr>
              <w:t xml:space="preserve"> %</w:t>
            </w:r>
            <w:r w:rsidR="002501EA">
              <w:rPr>
                <w:rFonts w:ascii="Verdana" w:eastAsia="Times New Roman" w:hAnsi="Verdana" w:cs="Arial"/>
                <w:sz w:val="19"/>
                <w:szCs w:val="19"/>
                <w:lang w:eastAsia="da-DK"/>
              </w:rPr>
              <w:t xml:space="preserve"> </w:t>
            </w:r>
            <w:r w:rsidR="00F70A46">
              <w:rPr>
                <w:rFonts w:ascii="Verdana" w:eastAsia="Times New Roman" w:hAnsi="Verdana" w:cs="Arial"/>
                <w:sz w:val="19"/>
                <w:szCs w:val="19"/>
                <w:lang w:eastAsia="da-DK"/>
              </w:rPr>
              <w:t>i 2022 og forbliver på mindst dette niveau til og med 2024.</w:t>
            </w:r>
          </w:p>
          <w:p w:rsidR="002F35FD" w:rsidRDefault="002F35FD" w:rsidP="00680A47">
            <w:pPr>
              <w:spacing w:after="0" w:line="240" w:lineRule="auto"/>
              <w:rPr>
                <w:rFonts w:ascii="Verdana" w:eastAsia="Times New Roman" w:hAnsi="Verdana" w:cs="Arial"/>
                <w:sz w:val="19"/>
                <w:szCs w:val="19"/>
                <w:lang w:eastAsia="da-DK"/>
              </w:rPr>
            </w:pPr>
          </w:p>
          <w:p w:rsidR="00B71FF4" w:rsidRDefault="002F35FD" w:rsidP="00F64F79">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Kommunen vil benytte den første del af </w:t>
            </w:r>
            <w:r w:rsidR="002A284E">
              <w:rPr>
                <w:rFonts w:ascii="Verdana" w:eastAsia="Times New Roman" w:hAnsi="Verdana" w:cs="Arial"/>
                <w:sz w:val="19"/>
                <w:szCs w:val="19"/>
                <w:lang w:eastAsia="da-DK"/>
              </w:rPr>
              <w:t xml:space="preserve">2. </w:t>
            </w:r>
            <w:r>
              <w:rPr>
                <w:rFonts w:ascii="Verdana" w:eastAsia="Times New Roman" w:hAnsi="Verdana" w:cs="Arial"/>
                <w:sz w:val="19"/>
                <w:szCs w:val="19"/>
                <w:lang w:eastAsia="da-DK"/>
              </w:rPr>
              <w:t>planperiode</w:t>
            </w:r>
            <w:r w:rsidR="002A284E">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2019-2024</w:t>
            </w:r>
            <w:r w:rsidR="002A284E">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til i samarbejde med de øvrige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-kommuner at konsolidere de </w:t>
            </w:r>
            <w:r w:rsidR="00ED6565">
              <w:rPr>
                <w:rFonts w:ascii="Verdana" w:eastAsia="Times New Roman" w:hAnsi="Verdana" w:cs="Arial"/>
                <w:sz w:val="19"/>
                <w:szCs w:val="19"/>
                <w:lang w:eastAsia="da-DK"/>
              </w:rPr>
              <w:t>indsamlings- og behandlings</w:t>
            </w:r>
            <w:r>
              <w:rPr>
                <w:rFonts w:ascii="Verdana" w:eastAsia="Times New Roman" w:hAnsi="Verdana" w:cs="Arial"/>
                <w:sz w:val="19"/>
                <w:szCs w:val="19"/>
                <w:lang w:eastAsia="da-DK"/>
              </w:rPr>
              <w:t xml:space="preserve">systemer, som tænkes </w:t>
            </w:r>
            <w:r w:rsidR="00305193">
              <w:rPr>
                <w:rFonts w:ascii="Verdana" w:eastAsia="Times New Roman" w:hAnsi="Verdana" w:cs="Arial"/>
                <w:sz w:val="19"/>
                <w:szCs w:val="19"/>
                <w:lang w:eastAsia="da-DK"/>
              </w:rPr>
              <w:t xml:space="preserve">sat </w:t>
            </w:r>
            <w:r>
              <w:rPr>
                <w:rFonts w:ascii="Verdana" w:eastAsia="Times New Roman" w:hAnsi="Verdana" w:cs="Arial"/>
                <w:sz w:val="19"/>
                <w:szCs w:val="19"/>
                <w:lang w:eastAsia="da-DK"/>
              </w:rPr>
              <w:t>i</w:t>
            </w:r>
            <w:r w:rsidR="00305193">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værk i 2018</w:t>
            </w:r>
            <w:r w:rsidR="002A284E">
              <w:rPr>
                <w:rFonts w:ascii="Verdana" w:eastAsia="Times New Roman" w:hAnsi="Verdana" w:cs="Arial"/>
                <w:sz w:val="19"/>
                <w:szCs w:val="19"/>
                <w:lang w:eastAsia="da-DK"/>
              </w:rPr>
              <w:t xml:space="preserve">. Herunder vil kommunen </w:t>
            </w:r>
            <w:r w:rsidR="00305193">
              <w:rPr>
                <w:rFonts w:ascii="Verdana" w:eastAsia="Times New Roman" w:hAnsi="Verdana" w:cs="Arial"/>
                <w:sz w:val="19"/>
                <w:szCs w:val="19"/>
                <w:lang w:eastAsia="da-DK"/>
              </w:rPr>
              <w:t xml:space="preserve">tilskynde til højere sorteringseffektivitet i husstandene, </w:t>
            </w:r>
            <w:r>
              <w:rPr>
                <w:rFonts w:ascii="Verdana" w:eastAsia="Times New Roman" w:hAnsi="Verdana" w:cs="Arial"/>
                <w:sz w:val="19"/>
                <w:szCs w:val="19"/>
                <w:lang w:eastAsia="da-DK"/>
              </w:rPr>
              <w:t>optimere indsamling</w:t>
            </w:r>
            <w:r w:rsidR="002A284E">
              <w:rPr>
                <w:rFonts w:ascii="Verdana" w:eastAsia="Times New Roman" w:hAnsi="Verdana" w:cs="Arial"/>
                <w:sz w:val="19"/>
                <w:szCs w:val="19"/>
                <w:lang w:eastAsia="da-DK"/>
              </w:rPr>
              <w:t xml:space="preserve">en, </w:t>
            </w:r>
            <w:r w:rsidR="00305193">
              <w:rPr>
                <w:rFonts w:ascii="Verdana" w:eastAsia="Times New Roman" w:hAnsi="Verdana" w:cs="Arial"/>
                <w:sz w:val="19"/>
                <w:szCs w:val="19"/>
                <w:lang w:eastAsia="da-DK"/>
              </w:rPr>
              <w:t>vælge og/eller deltage i udviklingen af den mest effektive centralsortering</w:t>
            </w:r>
            <w:r>
              <w:rPr>
                <w:rFonts w:ascii="Verdana" w:eastAsia="Times New Roman" w:hAnsi="Verdana" w:cs="Arial"/>
                <w:sz w:val="19"/>
                <w:szCs w:val="19"/>
                <w:lang w:eastAsia="da-DK"/>
              </w:rPr>
              <w:t xml:space="preserve"> </w:t>
            </w:r>
            <w:r w:rsidR="002A284E">
              <w:rPr>
                <w:rFonts w:ascii="Verdana" w:eastAsia="Times New Roman" w:hAnsi="Verdana" w:cs="Arial"/>
                <w:sz w:val="19"/>
                <w:szCs w:val="19"/>
                <w:lang w:eastAsia="da-DK"/>
              </w:rPr>
              <w:t xml:space="preserve">af den tørre fraktion </w:t>
            </w:r>
            <w:r>
              <w:rPr>
                <w:rFonts w:ascii="Verdana" w:eastAsia="Times New Roman" w:hAnsi="Verdana" w:cs="Arial"/>
                <w:sz w:val="19"/>
                <w:szCs w:val="19"/>
                <w:lang w:eastAsia="da-DK"/>
              </w:rPr>
              <w:t>og forbehandling</w:t>
            </w:r>
            <w:r w:rsidR="002A284E">
              <w:rPr>
                <w:rFonts w:ascii="Verdana" w:eastAsia="Times New Roman" w:hAnsi="Verdana" w:cs="Arial"/>
                <w:sz w:val="19"/>
                <w:szCs w:val="19"/>
                <w:lang w:eastAsia="da-DK"/>
              </w:rPr>
              <w:t>en af mad- og køkkenaffaldet med henblik på at opnå de størst mulige genanvendelsesandele. S</w:t>
            </w:r>
            <w:r>
              <w:rPr>
                <w:rFonts w:ascii="Verdana" w:eastAsia="Times New Roman" w:hAnsi="Verdana" w:cs="Arial"/>
                <w:sz w:val="19"/>
                <w:szCs w:val="19"/>
                <w:lang w:eastAsia="da-DK"/>
              </w:rPr>
              <w:t xml:space="preserve">amtidig </w:t>
            </w:r>
            <w:r w:rsidR="002A284E">
              <w:rPr>
                <w:rFonts w:ascii="Verdana" w:eastAsia="Times New Roman" w:hAnsi="Verdana" w:cs="Arial"/>
                <w:sz w:val="19"/>
                <w:szCs w:val="19"/>
                <w:lang w:eastAsia="da-DK"/>
              </w:rPr>
              <w:t xml:space="preserve">vil kommunen </w:t>
            </w:r>
            <w:r w:rsidR="00305193">
              <w:rPr>
                <w:rFonts w:ascii="Verdana" w:eastAsia="Times New Roman" w:hAnsi="Verdana" w:cs="Arial"/>
                <w:sz w:val="19"/>
                <w:szCs w:val="19"/>
                <w:lang w:eastAsia="da-DK"/>
              </w:rPr>
              <w:t xml:space="preserve">i samarbejde med de øvrige </w:t>
            </w:r>
            <w:proofErr w:type="spellStart"/>
            <w:r w:rsidR="00305193">
              <w:rPr>
                <w:rFonts w:ascii="Verdana" w:eastAsia="Times New Roman" w:hAnsi="Verdana" w:cs="Arial"/>
                <w:sz w:val="19"/>
                <w:szCs w:val="19"/>
                <w:lang w:eastAsia="da-DK"/>
              </w:rPr>
              <w:t>AffaldPlus</w:t>
            </w:r>
            <w:proofErr w:type="spellEnd"/>
            <w:r w:rsidR="00305193">
              <w:rPr>
                <w:rFonts w:ascii="Verdana" w:eastAsia="Times New Roman" w:hAnsi="Verdana" w:cs="Arial"/>
                <w:sz w:val="19"/>
                <w:szCs w:val="19"/>
                <w:lang w:eastAsia="da-DK"/>
              </w:rPr>
              <w:t xml:space="preserve">-kommuner </w:t>
            </w:r>
            <w:r w:rsidR="000634DD">
              <w:rPr>
                <w:rFonts w:ascii="Verdana" w:eastAsia="Times New Roman" w:hAnsi="Verdana" w:cs="Arial"/>
                <w:sz w:val="19"/>
                <w:szCs w:val="19"/>
                <w:lang w:eastAsia="da-DK"/>
              </w:rPr>
              <w:t>overveje muligheden af at indføre mekanisk sortering på restaffaldet fra husholdninger</w:t>
            </w:r>
            <w:r w:rsidR="0086793E">
              <w:rPr>
                <w:rFonts w:ascii="Verdana" w:eastAsia="Times New Roman" w:hAnsi="Verdana" w:cs="Arial"/>
                <w:sz w:val="19"/>
                <w:szCs w:val="19"/>
                <w:lang w:eastAsia="da-DK"/>
              </w:rPr>
              <w:t xml:space="preserve"> samt på småt brændbart, dersom genanvendelsesmålene ikke kan opnås</w:t>
            </w:r>
            <w:r w:rsidR="00305193">
              <w:rPr>
                <w:rFonts w:ascii="Verdana" w:eastAsia="Times New Roman" w:hAnsi="Verdana" w:cs="Arial"/>
                <w:sz w:val="19"/>
                <w:szCs w:val="19"/>
                <w:lang w:eastAsia="da-DK"/>
              </w:rPr>
              <w:t xml:space="preserve"> gennem de øvrige tiltag</w:t>
            </w:r>
            <w:r w:rsidR="00F70A46">
              <w:rPr>
                <w:rFonts w:ascii="Verdana" w:eastAsia="Times New Roman" w:hAnsi="Verdana" w:cs="Arial"/>
                <w:sz w:val="19"/>
                <w:szCs w:val="19"/>
                <w:lang w:eastAsia="da-DK"/>
              </w:rPr>
              <w:t>.</w:t>
            </w:r>
          </w:p>
          <w:p w:rsidR="00135886" w:rsidRDefault="00135886" w:rsidP="00F64F79">
            <w:pPr>
              <w:spacing w:after="0" w:line="240" w:lineRule="auto"/>
              <w:rPr>
                <w:rFonts w:ascii="Verdana" w:eastAsia="Times New Roman" w:hAnsi="Verdana" w:cs="Arial"/>
                <w:sz w:val="19"/>
                <w:szCs w:val="19"/>
                <w:lang w:eastAsia="da-DK"/>
              </w:rPr>
            </w:pPr>
          </w:p>
          <w:p w:rsidR="00135886" w:rsidRDefault="00135886" w:rsidP="00F64F79">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Kommunen har således teoretisk beregnet, hvad slut-genanvendelsen kunne blive, dersom der også sorteres på restaffald og på småt brændbart, og det viser sig, at der kan reddes nogle få procent ekstra ud til genanvendelse ved at gennemføre sådanne sorteringer.</w:t>
            </w:r>
          </w:p>
          <w:p w:rsidR="008720DC" w:rsidRDefault="008720DC" w:rsidP="00F64F79">
            <w:pPr>
              <w:spacing w:after="0" w:line="240" w:lineRule="auto"/>
              <w:rPr>
                <w:rFonts w:ascii="Verdana" w:eastAsia="Times New Roman" w:hAnsi="Verdana" w:cs="Arial"/>
                <w:sz w:val="19"/>
                <w:szCs w:val="19"/>
                <w:lang w:eastAsia="da-DK"/>
              </w:rPr>
            </w:pPr>
          </w:p>
          <w:p w:rsidR="00EA64C7" w:rsidRDefault="008720DC" w:rsidP="0063349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Resultatet af beregningerne fremgår af Figur 5.4, og viser som nævnt den faktiske genanvendelse efter fradrag af </w:t>
            </w:r>
            <w:proofErr w:type="spellStart"/>
            <w:r w:rsidR="00E23F96">
              <w:rPr>
                <w:rFonts w:ascii="Verdana" w:eastAsia="Times New Roman" w:hAnsi="Verdana" w:cs="Arial"/>
                <w:sz w:val="19"/>
                <w:szCs w:val="19"/>
                <w:lang w:eastAsia="da-DK"/>
              </w:rPr>
              <w:t>rejektet</w:t>
            </w:r>
            <w:proofErr w:type="spellEnd"/>
            <w:r w:rsidR="00E23F96">
              <w:rPr>
                <w:rFonts w:ascii="Verdana" w:eastAsia="Times New Roman" w:hAnsi="Verdana" w:cs="Arial"/>
                <w:sz w:val="19"/>
                <w:szCs w:val="19"/>
                <w:lang w:eastAsia="da-DK"/>
              </w:rPr>
              <w:t xml:space="preserve">, som er </w:t>
            </w:r>
            <w:r>
              <w:rPr>
                <w:rFonts w:ascii="Verdana" w:eastAsia="Times New Roman" w:hAnsi="Verdana" w:cs="Arial"/>
                <w:sz w:val="19"/>
                <w:szCs w:val="19"/>
                <w:lang w:eastAsia="da-DK"/>
              </w:rPr>
              <w:t>de mængder, der måtte blive frasorteret fra den genanvendelige fraktion under processen frem mod endelig genanvendelse</w:t>
            </w:r>
            <w:r w:rsidR="00633493">
              <w:rPr>
                <w:rFonts w:ascii="Verdana" w:eastAsia="Times New Roman" w:hAnsi="Verdana" w:cs="Arial"/>
                <w:sz w:val="19"/>
                <w:szCs w:val="19"/>
                <w:lang w:eastAsia="da-DK"/>
              </w:rPr>
              <w:t xml:space="preserve">. </w:t>
            </w:r>
            <w:r w:rsidR="00633493" w:rsidRPr="00633493">
              <w:rPr>
                <w:rFonts w:ascii="Verdana" w:eastAsia="Times New Roman" w:hAnsi="Verdana" w:cs="Arial"/>
                <w:sz w:val="19"/>
                <w:szCs w:val="19"/>
                <w:lang w:eastAsia="da-DK"/>
              </w:rPr>
              <w:t xml:space="preserve">Når procentsatserne i 2018 og 2024 (uden centralsortering af restaffald og </w:t>
            </w:r>
            <w:proofErr w:type="gramStart"/>
            <w:r w:rsidR="00633493" w:rsidRPr="00633493">
              <w:rPr>
                <w:rFonts w:ascii="Verdana" w:eastAsia="Times New Roman" w:hAnsi="Verdana" w:cs="Arial"/>
                <w:sz w:val="19"/>
                <w:szCs w:val="19"/>
                <w:lang w:eastAsia="da-DK"/>
              </w:rPr>
              <w:t>småt  brændbart</w:t>
            </w:r>
            <w:proofErr w:type="gramEnd"/>
            <w:r w:rsidR="00633493" w:rsidRPr="00633493">
              <w:rPr>
                <w:rFonts w:ascii="Verdana" w:eastAsia="Times New Roman" w:hAnsi="Verdana" w:cs="Arial"/>
                <w:sz w:val="19"/>
                <w:szCs w:val="19"/>
                <w:lang w:eastAsia="da-DK"/>
              </w:rPr>
              <w:t xml:space="preserve">) tilsyneladende ligger </w:t>
            </w:r>
            <w:r w:rsidR="00EA64C7">
              <w:rPr>
                <w:rFonts w:ascii="Verdana" w:eastAsia="Times New Roman" w:hAnsi="Verdana" w:cs="Arial"/>
                <w:sz w:val="19"/>
                <w:szCs w:val="19"/>
                <w:lang w:eastAsia="da-DK"/>
              </w:rPr>
              <w:t>lig</w:t>
            </w:r>
            <w:r w:rsidR="00450E27">
              <w:rPr>
                <w:rFonts w:ascii="Verdana" w:eastAsia="Times New Roman" w:hAnsi="Verdana" w:cs="Arial"/>
                <w:sz w:val="19"/>
                <w:szCs w:val="19"/>
                <w:lang w:eastAsia="da-DK"/>
              </w:rPr>
              <w:t>e</w:t>
            </w:r>
            <w:r w:rsidR="00EA64C7">
              <w:rPr>
                <w:rFonts w:ascii="Verdana" w:eastAsia="Times New Roman" w:hAnsi="Verdana" w:cs="Arial"/>
                <w:sz w:val="19"/>
                <w:szCs w:val="19"/>
                <w:lang w:eastAsia="da-DK"/>
              </w:rPr>
              <w:t xml:space="preserve"> på – og ikke over - </w:t>
            </w:r>
            <w:r w:rsidR="00633493" w:rsidRPr="00633493">
              <w:rPr>
                <w:rFonts w:ascii="Verdana" w:eastAsia="Times New Roman" w:hAnsi="Verdana" w:cs="Arial"/>
                <w:sz w:val="19"/>
                <w:szCs w:val="19"/>
                <w:lang w:eastAsia="da-DK"/>
              </w:rPr>
              <w:t>50 %</w:t>
            </w:r>
            <w:r w:rsidR="00EA64C7">
              <w:rPr>
                <w:rFonts w:ascii="Verdana" w:eastAsia="Times New Roman" w:hAnsi="Verdana" w:cs="Arial"/>
                <w:sz w:val="19"/>
                <w:szCs w:val="19"/>
                <w:lang w:eastAsia="da-DK"/>
              </w:rPr>
              <w:t>,</w:t>
            </w:r>
            <w:r w:rsidR="00633493" w:rsidRPr="00633493">
              <w:rPr>
                <w:rFonts w:ascii="Verdana" w:eastAsia="Times New Roman" w:hAnsi="Verdana" w:cs="Arial"/>
                <w:sz w:val="19"/>
                <w:szCs w:val="19"/>
                <w:lang w:eastAsia="da-DK"/>
              </w:rPr>
              <w:t xml:space="preserve"> skyldes det som anført, at rejekt fra sorterings- og forbehandlingsprocesserne (for hhv. tør og organisk fraktion) er modregnet i den genanvendte mængde. Den målsætning om 50 %, som kommunen skal møde i 2022, angår alene andelen af affald, der er indsamlet med henblik på genanvendelse. Og her opfylder kommunen målsætningen i alle scenarier</w:t>
            </w:r>
            <w:r w:rsidR="00EA64C7">
              <w:rPr>
                <w:rFonts w:ascii="Verdana" w:eastAsia="Times New Roman" w:hAnsi="Verdana" w:cs="Arial"/>
                <w:sz w:val="19"/>
                <w:szCs w:val="19"/>
                <w:lang w:eastAsia="da-DK"/>
              </w:rPr>
              <w:t>.</w:t>
            </w:r>
          </w:p>
          <w:p w:rsidR="008720DC" w:rsidRDefault="008720DC" w:rsidP="00F64F79">
            <w:pPr>
              <w:spacing w:after="0" w:line="240" w:lineRule="auto"/>
              <w:rPr>
                <w:rFonts w:ascii="Verdana" w:eastAsia="Times New Roman" w:hAnsi="Verdana" w:cs="Arial"/>
                <w:sz w:val="19"/>
                <w:szCs w:val="19"/>
                <w:lang w:eastAsia="da-DK"/>
              </w:rPr>
            </w:pPr>
          </w:p>
          <w:p w:rsidR="008720DC" w:rsidRDefault="008720DC" w:rsidP="00F64F79">
            <w:pPr>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 5.4: Den endelige andel af affald (fokusmaterialerne i Miljøministerens udkast til ressourceplan) til hhv. genanvendelse og forbrænding i 2013, 2018 og 2024, hvor 2024 er vist</w:t>
            </w:r>
            <w:r w:rsidR="0002618F">
              <w:rPr>
                <w:rFonts w:ascii="Verdana" w:eastAsia="Times New Roman" w:hAnsi="Verdana" w:cs="Arial"/>
                <w:i/>
                <w:sz w:val="19"/>
                <w:szCs w:val="19"/>
                <w:lang w:eastAsia="da-DK"/>
              </w:rPr>
              <w:t xml:space="preserve"> med tre scenarier: Et, der viser den aktuelle plan, hvor der kun sker centralsortering af kildeopdelt, tør fraktion og ikke af restaffaldet (’</w:t>
            </w:r>
            <w:proofErr w:type="spellStart"/>
            <w:r w:rsidR="0002618F">
              <w:rPr>
                <w:rFonts w:ascii="Verdana" w:eastAsia="Times New Roman" w:hAnsi="Verdana" w:cs="Arial"/>
                <w:i/>
                <w:sz w:val="19"/>
                <w:szCs w:val="19"/>
                <w:lang w:eastAsia="da-DK"/>
              </w:rPr>
              <w:t>u.sort</w:t>
            </w:r>
            <w:proofErr w:type="spellEnd"/>
            <w:r w:rsidR="0002618F">
              <w:rPr>
                <w:rFonts w:ascii="Verdana" w:eastAsia="Times New Roman" w:hAnsi="Verdana" w:cs="Arial"/>
                <w:i/>
                <w:sz w:val="19"/>
                <w:szCs w:val="19"/>
                <w:lang w:eastAsia="da-DK"/>
              </w:rPr>
              <w:t>.’), et, hvor der sker centralsortering af restaffaldet (’</w:t>
            </w:r>
            <w:proofErr w:type="spellStart"/>
            <w:r w:rsidR="0002618F">
              <w:rPr>
                <w:rFonts w:ascii="Verdana" w:eastAsia="Times New Roman" w:hAnsi="Verdana" w:cs="Arial"/>
                <w:i/>
                <w:sz w:val="19"/>
                <w:szCs w:val="19"/>
                <w:lang w:eastAsia="da-DK"/>
              </w:rPr>
              <w:t>m.sort</w:t>
            </w:r>
            <w:proofErr w:type="spellEnd"/>
            <w:r w:rsidR="0002618F">
              <w:rPr>
                <w:rFonts w:ascii="Verdana" w:eastAsia="Times New Roman" w:hAnsi="Verdana" w:cs="Arial"/>
                <w:i/>
                <w:sz w:val="19"/>
                <w:szCs w:val="19"/>
                <w:lang w:eastAsia="da-DK"/>
              </w:rPr>
              <w:t xml:space="preserve">.’) og endelig et, </w:t>
            </w:r>
            <w:r>
              <w:rPr>
                <w:rFonts w:ascii="Verdana" w:eastAsia="Times New Roman" w:hAnsi="Verdana" w:cs="Arial"/>
                <w:i/>
                <w:sz w:val="19"/>
                <w:szCs w:val="19"/>
                <w:lang w:eastAsia="da-DK"/>
              </w:rPr>
              <w:t xml:space="preserve">hvor </w:t>
            </w:r>
            <w:r w:rsidR="00643996">
              <w:rPr>
                <w:rFonts w:ascii="Verdana" w:eastAsia="Times New Roman" w:hAnsi="Verdana" w:cs="Arial"/>
                <w:i/>
                <w:sz w:val="19"/>
                <w:szCs w:val="19"/>
                <w:lang w:eastAsia="da-DK"/>
              </w:rPr>
              <w:t>der både sker centralsortering af restaffaldet og af småt brændbart</w:t>
            </w:r>
            <w:r w:rsidR="0002618F">
              <w:rPr>
                <w:rFonts w:ascii="Verdana" w:eastAsia="Times New Roman" w:hAnsi="Verdana" w:cs="Arial"/>
                <w:i/>
                <w:sz w:val="19"/>
                <w:szCs w:val="19"/>
                <w:lang w:eastAsia="da-DK"/>
              </w:rPr>
              <w:t xml:space="preserve"> (’</w:t>
            </w:r>
            <w:proofErr w:type="spellStart"/>
            <w:r w:rsidR="0002618F">
              <w:rPr>
                <w:rFonts w:ascii="Verdana" w:eastAsia="Times New Roman" w:hAnsi="Verdana" w:cs="Arial"/>
                <w:i/>
                <w:sz w:val="19"/>
                <w:szCs w:val="19"/>
                <w:lang w:eastAsia="da-DK"/>
              </w:rPr>
              <w:t>m</w:t>
            </w:r>
            <w:proofErr w:type="gramStart"/>
            <w:r w:rsidR="0002618F">
              <w:rPr>
                <w:rFonts w:ascii="Verdana" w:eastAsia="Times New Roman" w:hAnsi="Verdana" w:cs="Arial"/>
                <w:i/>
                <w:sz w:val="19"/>
                <w:szCs w:val="19"/>
                <w:lang w:eastAsia="da-DK"/>
              </w:rPr>
              <w:t>.SBB</w:t>
            </w:r>
            <w:proofErr w:type="spellEnd"/>
            <w:proofErr w:type="gramEnd"/>
            <w:r w:rsidR="0002618F">
              <w:rPr>
                <w:rFonts w:ascii="Verdana" w:eastAsia="Times New Roman" w:hAnsi="Verdana" w:cs="Arial"/>
                <w:i/>
                <w:sz w:val="19"/>
                <w:szCs w:val="19"/>
                <w:lang w:eastAsia="da-DK"/>
              </w:rPr>
              <w:t>’)</w:t>
            </w:r>
            <w:r>
              <w:rPr>
                <w:rFonts w:ascii="Verdana" w:eastAsia="Times New Roman" w:hAnsi="Verdana" w:cs="Arial"/>
                <w:i/>
                <w:sz w:val="19"/>
                <w:szCs w:val="19"/>
                <w:lang w:eastAsia="da-DK"/>
              </w:rPr>
              <w:t>.</w:t>
            </w:r>
            <w:r w:rsidR="0002618F">
              <w:rPr>
                <w:rFonts w:ascii="Verdana" w:eastAsia="Times New Roman" w:hAnsi="Verdana" w:cs="Arial"/>
                <w:i/>
                <w:sz w:val="19"/>
                <w:szCs w:val="19"/>
                <w:lang w:eastAsia="da-DK"/>
              </w:rPr>
              <w:t>Procent.</w:t>
            </w:r>
          </w:p>
          <w:p w:rsidR="00EA64C7" w:rsidRDefault="00EA64C7" w:rsidP="00F64F79">
            <w:pPr>
              <w:spacing w:after="0" w:line="240" w:lineRule="auto"/>
              <w:rPr>
                <w:rFonts w:ascii="Verdana" w:eastAsia="Times New Roman" w:hAnsi="Verdana" w:cs="Arial"/>
                <w:i/>
                <w:sz w:val="19"/>
                <w:szCs w:val="19"/>
                <w:lang w:eastAsia="da-DK"/>
              </w:rPr>
            </w:pPr>
          </w:p>
          <w:p w:rsidR="0057365C" w:rsidRDefault="0057365C" w:rsidP="00F64F79">
            <w:pPr>
              <w:spacing w:after="0" w:line="240" w:lineRule="auto"/>
              <w:rPr>
                <w:rFonts w:ascii="Verdana" w:eastAsia="Times New Roman" w:hAnsi="Verdana" w:cs="Arial"/>
                <w:i/>
                <w:sz w:val="19"/>
                <w:szCs w:val="19"/>
                <w:lang w:eastAsia="da-DK"/>
              </w:rPr>
            </w:pPr>
            <w:r>
              <w:rPr>
                <w:noProof/>
                <w:lang w:eastAsia="da-DK"/>
              </w:rPr>
              <w:drawing>
                <wp:inline distT="0" distB="0" distL="0" distR="0" wp14:anchorId="46726852" wp14:editId="2E18F465">
                  <wp:extent cx="5816600" cy="2743200"/>
                  <wp:effectExtent l="0" t="0" r="12700" b="1905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64C7" w:rsidRDefault="00EA64C7" w:rsidP="00F64F79">
            <w:pPr>
              <w:spacing w:after="0" w:line="240" w:lineRule="auto"/>
              <w:rPr>
                <w:rFonts w:ascii="Verdana" w:eastAsia="Times New Roman" w:hAnsi="Verdana" w:cs="Arial"/>
                <w:i/>
                <w:sz w:val="19"/>
                <w:szCs w:val="19"/>
                <w:lang w:eastAsia="da-DK"/>
              </w:rPr>
            </w:pPr>
          </w:p>
          <w:p w:rsidR="00265F8F" w:rsidRDefault="00265F8F" w:rsidP="00F64F79">
            <w:pPr>
              <w:spacing w:after="0" w:line="240" w:lineRule="auto"/>
              <w:rPr>
                <w:rFonts w:ascii="Verdana" w:eastAsia="Times New Roman" w:hAnsi="Verdana" w:cs="Arial"/>
                <w:i/>
                <w:sz w:val="19"/>
                <w:szCs w:val="19"/>
                <w:lang w:eastAsia="da-DK"/>
              </w:rPr>
            </w:pPr>
          </w:p>
          <w:p w:rsidR="00F64F79" w:rsidRPr="00507A40" w:rsidRDefault="00F64F79" w:rsidP="00633493">
            <w:pPr>
              <w:spacing w:after="0" w:line="240" w:lineRule="auto"/>
              <w:rPr>
                <w:rFonts w:ascii="Verdana" w:eastAsia="Times New Roman" w:hAnsi="Verdana" w:cs="Arial"/>
                <w:sz w:val="19"/>
                <w:szCs w:val="19"/>
                <w:lang w:eastAsia="da-DK"/>
              </w:rPr>
            </w:pPr>
          </w:p>
        </w:tc>
      </w:tr>
    </w:tbl>
    <w:p w:rsidR="00B71FF4" w:rsidRDefault="00B71FF4" w:rsidP="00B71FF4">
      <w:pPr>
        <w:pStyle w:val="NormalWeb"/>
      </w:pPr>
    </w:p>
    <w:p w:rsidR="006B5A81" w:rsidRDefault="006B5A81">
      <w:pPr>
        <w:rPr>
          <w:rFonts w:asciiTheme="majorHAnsi" w:eastAsia="Times New Roman" w:hAnsiTheme="majorHAnsi" w:cstheme="majorBidi"/>
          <w:b/>
          <w:bCs/>
          <w:color w:val="365F91" w:themeColor="accent1" w:themeShade="BF"/>
          <w:sz w:val="28"/>
          <w:szCs w:val="28"/>
          <w:lang w:eastAsia="da-DK"/>
        </w:rPr>
      </w:pPr>
      <w:r>
        <w:rPr>
          <w:rFonts w:eastAsia="Times New Roman"/>
          <w:lang w:eastAsia="da-DK"/>
        </w:rPr>
        <w:br w:type="page"/>
      </w:r>
    </w:p>
    <w:p w:rsidR="00A75D27" w:rsidRPr="00F64F79" w:rsidRDefault="00A75D27" w:rsidP="00A75D27">
      <w:pPr>
        <w:pStyle w:val="Overskrift1"/>
        <w:rPr>
          <w:rFonts w:eastAsiaTheme="minorHAnsi"/>
        </w:rPr>
      </w:pPr>
      <w:bookmarkStart w:id="11" w:name="_Toc383358823"/>
      <w:r>
        <w:rPr>
          <w:rFonts w:eastAsia="Times New Roman"/>
          <w:lang w:eastAsia="da-DK"/>
        </w:rPr>
        <w:lastRenderedPageBreak/>
        <w:t>6. Behov og kapacitet</w:t>
      </w:r>
      <w:bookmarkEnd w:id="11"/>
    </w:p>
    <w:p w:rsidR="00A75D27" w:rsidRDefault="00F70A46" w:rsidP="00A75D27">
      <w:pPr>
        <w:pStyle w:val="Overskrift2"/>
        <w:rPr>
          <w:rFonts w:eastAsia="Times New Roman"/>
          <w:lang w:eastAsia="da-DK"/>
        </w:rPr>
      </w:pPr>
      <w:bookmarkStart w:id="12" w:name="_Toc383358824"/>
      <w:r>
        <w:rPr>
          <w:rFonts w:eastAsia="Times New Roman"/>
          <w:lang w:eastAsia="da-DK"/>
        </w:rPr>
        <w:t>6.1 Behov i 2013</w:t>
      </w:r>
      <w:r w:rsidR="00A75D27">
        <w:rPr>
          <w:rFonts w:eastAsia="Times New Roman"/>
          <w:lang w:eastAsia="da-DK"/>
        </w:rPr>
        <w:t>, 2018 og 2024</w:t>
      </w:r>
      <w:bookmarkEnd w:id="12"/>
    </w:p>
    <w:p w:rsidR="00A75D27" w:rsidRDefault="00571340"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I det følgende er de sa</w:t>
      </w:r>
      <w:r w:rsidR="00A75D27">
        <w:rPr>
          <w:rFonts w:ascii="Verdana" w:eastAsia="Times New Roman" w:hAnsi="Verdana" w:cs="Arial"/>
          <w:sz w:val="19"/>
          <w:szCs w:val="19"/>
          <w:lang w:eastAsia="da-DK"/>
        </w:rPr>
        <w:t xml:space="preserve">mlede eksisterende og fremtidige </w:t>
      </w:r>
      <w:r w:rsidR="00A75D27" w:rsidRPr="004A1724">
        <w:rPr>
          <w:rFonts w:ascii="Verdana" w:eastAsia="Times New Roman" w:hAnsi="Verdana" w:cs="Arial"/>
          <w:sz w:val="19"/>
          <w:szCs w:val="19"/>
          <w:lang w:eastAsia="da-DK"/>
        </w:rPr>
        <w:t>behov for forbrændings-</w:t>
      </w:r>
      <w:r w:rsidR="00A75D27">
        <w:rPr>
          <w:rFonts w:ascii="Verdana" w:eastAsia="Times New Roman" w:hAnsi="Verdana" w:cs="Arial"/>
          <w:sz w:val="19"/>
          <w:szCs w:val="19"/>
          <w:lang w:eastAsia="da-DK"/>
        </w:rPr>
        <w:t>,</w:t>
      </w:r>
      <w:r w:rsidR="00A75D27" w:rsidRPr="004A1724">
        <w:rPr>
          <w:rFonts w:ascii="Verdana" w:eastAsia="Times New Roman" w:hAnsi="Verdana" w:cs="Arial"/>
          <w:sz w:val="19"/>
          <w:szCs w:val="19"/>
          <w:lang w:eastAsia="da-DK"/>
        </w:rPr>
        <w:t xml:space="preserve"> deponerings</w:t>
      </w:r>
      <w:r w:rsidR="00A75D27">
        <w:rPr>
          <w:rFonts w:ascii="Verdana" w:eastAsia="Times New Roman" w:hAnsi="Verdana" w:cs="Arial"/>
          <w:sz w:val="19"/>
          <w:szCs w:val="19"/>
          <w:lang w:eastAsia="da-DK"/>
        </w:rPr>
        <w:t>- og komposterings</w:t>
      </w:r>
      <w:r w:rsidR="00A75D27" w:rsidRPr="004A1724">
        <w:rPr>
          <w:rFonts w:ascii="Verdana" w:eastAsia="Times New Roman" w:hAnsi="Verdana" w:cs="Arial"/>
          <w:sz w:val="19"/>
          <w:szCs w:val="19"/>
          <w:lang w:eastAsia="da-DK"/>
        </w:rPr>
        <w:t xml:space="preserve">kapacitet </w:t>
      </w:r>
      <w:r w:rsidR="00A75D27">
        <w:rPr>
          <w:rFonts w:ascii="Verdana" w:eastAsia="Times New Roman" w:hAnsi="Verdana" w:cs="Arial"/>
          <w:sz w:val="19"/>
          <w:szCs w:val="19"/>
          <w:lang w:eastAsia="da-DK"/>
        </w:rPr>
        <w:t xml:space="preserve">samt for kapacitet til forbehandling af hhv. tør, genanvendelig fraktion og restfraktion fra husholdninger samt for vådt bioaffald </w:t>
      </w:r>
      <w:r>
        <w:rPr>
          <w:rFonts w:ascii="Verdana" w:eastAsia="Times New Roman" w:hAnsi="Verdana" w:cs="Arial"/>
          <w:sz w:val="19"/>
          <w:szCs w:val="19"/>
          <w:lang w:eastAsia="da-DK"/>
        </w:rPr>
        <w:t>vist både som figurer (Figur 6.1-</w:t>
      </w:r>
      <w:r w:rsidR="00067F12">
        <w:rPr>
          <w:rFonts w:ascii="Verdana" w:eastAsia="Times New Roman" w:hAnsi="Verdana" w:cs="Arial"/>
          <w:sz w:val="19"/>
          <w:szCs w:val="19"/>
          <w:lang w:eastAsia="da-DK"/>
        </w:rPr>
        <w:t>8</w:t>
      </w:r>
      <w:r>
        <w:rPr>
          <w:rFonts w:ascii="Verdana" w:eastAsia="Times New Roman" w:hAnsi="Verdana" w:cs="Arial"/>
          <w:sz w:val="19"/>
          <w:szCs w:val="19"/>
          <w:lang w:eastAsia="da-DK"/>
        </w:rPr>
        <w:t xml:space="preserve">) og som tabeller (Tabel 6.1-5). Dataene er hentet </w:t>
      </w:r>
      <w:r w:rsidR="00A75D27" w:rsidRPr="004A1724">
        <w:rPr>
          <w:rFonts w:ascii="Verdana" w:eastAsia="Times New Roman" w:hAnsi="Verdana" w:cs="Arial"/>
          <w:sz w:val="19"/>
          <w:szCs w:val="19"/>
          <w:lang w:eastAsia="da-DK"/>
        </w:rPr>
        <w:t xml:space="preserve">ud fra fremskrivningen af affaldsmængderne og </w:t>
      </w:r>
      <w:r w:rsidR="00A75D27">
        <w:rPr>
          <w:rFonts w:ascii="Verdana" w:eastAsia="Times New Roman" w:hAnsi="Verdana" w:cs="Arial"/>
          <w:sz w:val="19"/>
          <w:szCs w:val="19"/>
          <w:lang w:eastAsia="da-DK"/>
        </w:rPr>
        <w:t xml:space="preserve">de ændringer i </w:t>
      </w:r>
      <w:r w:rsidR="00A75D27" w:rsidRPr="004A1724">
        <w:rPr>
          <w:rFonts w:ascii="Verdana" w:eastAsia="Times New Roman" w:hAnsi="Verdana" w:cs="Arial"/>
          <w:sz w:val="19"/>
          <w:szCs w:val="19"/>
          <w:lang w:eastAsia="da-DK"/>
        </w:rPr>
        <w:t>affaldsbehandli</w:t>
      </w:r>
      <w:r w:rsidR="00A75D27">
        <w:rPr>
          <w:rFonts w:ascii="Verdana" w:eastAsia="Times New Roman" w:hAnsi="Verdana" w:cs="Arial"/>
          <w:sz w:val="19"/>
          <w:szCs w:val="19"/>
          <w:lang w:eastAsia="da-DK"/>
        </w:rPr>
        <w:t>ngen, som er beskrevet i planen.</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824F81"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For hvert kapacitetsbehov er vist både behovet for </w:t>
      </w:r>
      <w:r w:rsidR="00D73B16">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 og for alle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-kommunerne tilsammen</w:t>
      </w:r>
      <w:r w:rsidR="00A75D27">
        <w:rPr>
          <w:rFonts w:ascii="Verdana" w:eastAsia="Times New Roman" w:hAnsi="Verdana" w:cs="Arial"/>
          <w:sz w:val="19"/>
          <w:szCs w:val="19"/>
          <w:lang w:eastAsia="da-DK"/>
        </w:rPr>
        <w:t>, idet kapacitetsbehovet er vigtigt at anskue under ét. Således vil den nødvendige behandlings- og deponeringskapacitet i planperioden blive tilvejebragt i fællesskab.</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ses, at mens kapacitetsbehovene for forbrænding, deponering og haveaffaldskompostering er vigende, så opstår nye behov for behandlingskapacitet for forbehandling af haveaffald samt organisk mad- og køkkenaffald og for centralsortering af kildeopdelt tør fraktion</w:t>
      </w:r>
      <w:r w:rsidR="00F70A46">
        <w:rPr>
          <w:rFonts w:ascii="Verdana" w:eastAsia="Times New Roman" w:hAnsi="Verdana" w:cs="Arial"/>
          <w:sz w:val="19"/>
          <w:szCs w:val="19"/>
          <w:lang w:eastAsia="da-DK"/>
        </w:rPr>
        <w:t xml:space="preserve"> og </w:t>
      </w:r>
      <w:r w:rsidR="00EA64C7">
        <w:rPr>
          <w:rFonts w:ascii="Verdana" w:eastAsia="Times New Roman" w:hAnsi="Verdana" w:cs="Arial"/>
          <w:sz w:val="19"/>
          <w:szCs w:val="19"/>
          <w:lang w:eastAsia="da-DK"/>
        </w:rPr>
        <w:t xml:space="preserve">på sigt måske </w:t>
      </w:r>
      <w:r w:rsidR="00F70A46">
        <w:rPr>
          <w:rFonts w:ascii="Verdana" w:eastAsia="Times New Roman" w:hAnsi="Verdana" w:cs="Arial"/>
          <w:sz w:val="19"/>
          <w:szCs w:val="19"/>
          <w:lang w:eastAsia="da-DK"/>
        </w:rPr>
        <w:t>småt brændbart</w:t>
      </w:r>
      <w:r>
        <w:rPr>
          <w:rFonts w:ascii="Verdana" w:eastAsia="Times New Roman" w:hAnsi="Verdana" w:cs="Arial"/>
          <w:sz w:val="19"/>
          <w:szCs w:val="19"/>
          <w:lang w:eastAsia="da-DK"/>
        </w:rPr>
        <w:t>.</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Forbrænding:</w:t>
      </w:r>
    </w:p>
    <w:p w:rsidR="007B20D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Kapacitetsbehovet </w:t>
      </w:r>
      <w:r w:rsidR="00A23593">
        <w:rPr>
          <w:rFonts w:ascii="Verdana" w:eastAsia="Times New Roman" w:hAnsi="Verdana" w:cs="Arial"/>
          <w:sz w:val="19"/>
          <w:szCs w:val="19"/>
          <w:lang w:eastAsia="da-DK"/>
        </w:rPr>
        <w:t xml:space="preserve">for </w:t>
      </w:r>
      <w:r w:rsidR="00D73B16">
        <w:rPr>
          <w:rFonts w:ascii="Verdana" w:eastAsia="Times New Roman" w:hAnsi="Verdana" w:cs="Arial"/>
          <w:sz w:val="19"/>
          <w:szCs w:val="19"/>
          <w:lang w:eastAsia="da-DK"/>
        </w:rPr>
        <w:t>Vordingborg</w:t>
      </w:r>
      <w:r w:rsidR="00A23593">
        <w:rPr>
          <w:rFonts w:ascii="Verdana" w:eastAsia="Times New Roman" w:hAnsi="Verdana" w:cs="Arial"/>
          <w:sz w:val="19"/>
          <w:szCs w:val="19"/>
          <w:lang w:eastAsia="da-DK"/>
        </w:rPr>
        <w:t xml:space="preserve"> Kommune for 2013, 2018 og 2024 </w:t>
      </w:r>
      <w:r>
        <w:rPr>
          <w:rFonts w:ascii="Verdana" w:eastAsia="Times New Roman" w:hAnsi="Verdana" w:cs="Arial"/>
          <w:sz w:val="19"/>
          <w:szCs w:val="19"/>
          <w:lang w:eastAsia="da-DK"/>
        </w:rPr>
        <w:t>fremgår af figur 6.1.</w:t>
      </w:r>
      <w:r w:rsidR="00A23593">
        <w:rPr>
          <w:rFonts w:ascii="Verdana" w:eastAsia="Times New Roman" w:hAnsi="Verdana" w:cs="Arial"/>
          <w:sz w:val="19"/>
          <w:szCs w:val="19"/>
          <w:lang w:eastAsia="da-DK"/>
        </w:rPr>
        <w:t xml:space="preserve"> og det samlede kapacitetsbehov for alle kommunerne, sammenholdt med den forventede kapacitet i 2024, fremgår af figur 6.2.</w:t>
      </w:r>
      <w:r w:rsidR="00F70A46">
        <w:rPr>
          <w:rFonts w:ascii="Verdana" w:eastAsia="Times New Roman" w:hAnsi="Verdana" w:cs="Arial"/>
          <w:sz w:val="19"/>
          <w:szCs w:val="19"/>
          <w:lang w:eastAsia="da-DK"/>
        </w:rPr>
        <w:t xml:space="preserve"> </w:t>
      </w:r>
    </w:p>
    <w:p w:rsidR="007B20D7" w:rsidRDefault="007B20D7" w:rsidP="00A75D27">
      <w:pPr>
        <w:shd w:val="clear" w:color="auto" w:fill="FFFFFF"/>
        <w:spacing w:after="0" w:line="240" w:lineRule="auto"/>
        <w:rPr>
          <w:rFonts w:ascii="Verdana" w:eastAsia="Times New Roman" w:hAnsi="Verdana" w:cs="Arial"/>
          <w:sz w:val="19"/>
          <w:szCs w:val="19"/>
          <w:lang w:eastAsia="da-DK"/>
        </w:rPr>
      </w:pPr>
    </w:p>
    <w:p w:rsidR="00CC06FB" w:rsidRDefault="00F70A46"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Ud over disse mængder, som kommune</w:t>
      </w:r>
      <w:r w:rsidR="007B20D7">
        <w:rPr>
          <w:rFonts w:ascii="Verdana" w:eastAsia="Times New Roman" w:hAnsi="Verdana" w:cs="Arial"/>
          <w:sz w:val="19"/>
          <w:szCs w:val="19"/>
          <w:lang w:eastAsia="da-DK"/>
        </w:rPr>
        <w:t xml:space="preserve">rne </w:t>
      </w:r>
      <w:r>
        <w:rPr>
          <w:rFonts w:ascii="Verdana" w:eastAsia="Times New Roman" w:hAnsi="Verdana" w:cs="Arial"/>
          <w:sz w:val="19"/>
          <w:szCs w:val="19"/>
          <w:lang w:eastAsia="da-DK"/>
        </w:rPr>
        <w:t xml:space="preserve">er forpligtet til at sikre kapacitet til, vil </w:t>
      </w:r>
      <w:r w:rsidR="00CC06FB">
        <w:rPr>
          <w:rFonts w:ascii="Verdana" w:eastAsia="Times New Roman" w:hAnsi="Verdana" w:cs="Arial"/>
          <w:sz w:val="19"/>
          <w:szCs w:val="19"/>
          <w:lang w:eastAsia="da-DK"/>
        </w:rPr>
        <w:t xml:space="preserve">der i planperioden i overensstemmelse med regeringens ressourcestrategi og </w:t>
      </w:r>
      <w:proofErr w:type="gramStart"/>
      <w:r w:rsidR="00CC06FB">
        <w:rPr>
          <w:rFonts w:ascii="Verdana" w:eastAsia="Times New Roman" w:hAnsi="Verdana" w:cs="Arial"/>
          <w:sz w:val="19"/>
          <w:szCs w:val="19"/>
          <w:lang w:eastAsia="da-DK"/>
        </w:rPr>
        <w:t>–plan</w:t>
      </w:r>
      <w:proofErr w:type="gramEnd"/>
      <w:r w:rsidR="00CC06FB">
        <w:rPr>
          <w:rFonts w:ascii="Verdana" w:eastAsia="Times New Roman" w:hAnsi="Verdana" w:cs="Arial"/>
          <w:sz w:val="19"/>
          <w:szCs w:val="19"/>
          <w:lang w:eastAsia="da-DK"/>
        </w:rPr>
        <w:t xml:space="preserve"> blive genereret en vis mængde forbrændingsegnet flis ud fra haveaffald. Denne flis vil om nødvendigt kunne indgå som (støtte)brændsel på forbrændingsanlæggene, men der vil ikke </w:t>
      </w:r>
      <w:r w:rsidR="007B20D7">
        <w:rPr>
          <w:rFonts w:ascii="Verdana" w:eastAsia="Times New Roman" w:hAnsi="Verdana" w:cs="Arial"/>
          <w:sz w:val="19"/>
          <w:szCs w:val="19"/>
          <w:lang w:eastAsia="da-DK"/>
        </w:rPr>
        <w:t xml:space="preserve">være krav om sikring af </w:t>
      </w:r>
      <w:r w:rsidR="00CC06FB">
        <w:rPr>
          <w:rFonts w:ascii="Verdana" w:eastAsia="Times New Roman" w:hAnsi="Verdana" w:cs="Arial"/>
          <w:sz w:val="19"/>
          <w:szCs w:val="19"/>
          <w:lang w:eastAsia="da-DK"/>
        </w:rPr>
        <w:t xml:space="preserve">ekstra-kapacitet hertil. Den omtrentlige </w:t>
      </w:r>
      <w:proofErr w:type="spellStart"/>
      <w:r w:rsidR="00CC06FB">
        <w:rPr>
          <w:rFonts w:ascii="Verdana" w:eastAsia="Times New Roman" w:hAnsi="Verdana" w:cs="Arial"/>
          <w:sz w:val="19"/>
          <w:szCs w:val="19"/>
          <w:lang w:eastAsia="da-DK"/>
        </w:rPr>
        <w:t>flismængde</w:t>
      </w:r>
      <w:proofErr w:type="spellEnd"/>
      <w:r w:rsidR="00CC06FB">
        <w:rPr>
          <w:rFonts w:ascii="Verdana" w:eastAsia="Times New Roman" w:hAnsi="Verdana" w:cs="Arial"/>
          <w:sz w:val="19"/>
          <w:szCs w:val="19"/>
          <w:lang w:eastAsia="da-DK"/>
        </w:rPr>
        <w:t xml:space="preserve"> for </w:t>
      </w:r>
      <w:proofErr w:type="spellStart"/>
      <w:r w:rsidR="00CC06FB">
        <w:rPr>
          <w:rFonts w:ascii="Verdana" w:eastAsia="Times New Roman" w:hAnsi="Verdana" w:cs="Arial"/>
          <w:sz w:val="19"/>
          <w:szCs w:val="19"/>
          <w:lang w:eastAsia="da-DK"/>
        </w:rPr>
        <w:t>AffaldPlus</w:t>
      </w:r>
      <w:proofErr w:type="spellEnd"/>
      <w:r w:rsidR="00CC06FB">
        <w:rPr>
          <w:rFonts w:ascii="Verdana" w:eastAsia="Times New Roman" w:hAnsi="Verdana" w:cs="Arial"/>
          <w:sz w:val="19"/>
          <w:szCs w:val="19"/>
          <w:lang w:eastAsia="da-DK"/>
        </w:rPr>
        <w:t xml:space="preserve">-kommunerne som helhed vil andrage ca. </w:t>
      </w:r>
      <w:r w:rsidR="002A3AA3">
        <w:rPr>
          <w:rFonts w:ascii="Verdana" w:eastAsia="Times New Roman" w:hAnsi="Verdana" w:cs="Arial"/>
          <w:sz w:val="19"/>
          <w:szCs w:val="19"/>
          <w:lang w:eastAsia="da-DK"/>
        </w:rPr>
        <w:t>11.50</w:t>
      </w:r>
      <w:r w:rsidR="00E432B1">
        <w:rPr>
          <w:rFonts w:ascii="Verdana" w:eastAsia="Times New Roman" w:hAnsi="Verdana" w:cs="Arial"/>
          <w:sz w:val="19"/>
          <w:szCs w:val="19"/>
          <w:lang w:eastAsia="da-DK"/>
        </w:rPr>
        <w:t>0</w:t>
      </w:r>
      <w:r w:rsidR="00CC06FB">
        <w:rPr>
          <w:rFonts w:ascii="Verdana" w:eastAsia="Times New Roman" w:hAnsi="Verdana" w:cs="Arial"/>
          <w:sz w:val="19"/>
          <w:szCs w:val="19"/>
          <w:lang w:eastAsia="da-DK"/>
        </w:rPr>
        <w:t xml:space="preserve"> ton om året.</w:t>
      </w:r>
    </w:p>
    <w:p w:rsidR="00CC06FB" w:rsidRDefault="00CC06FB"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i/>
          <w:sz w:val="19"/>
          <w:szCs w:val="19"/>
          <w:lang w:eastAsia="da-DK"/>
        </w:rPr>
      </w:pPr>
    </w:p>
    <w:p w:rsidR="00C71660" w:rsidRDefault="00A75D27"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w:t>
      </w:r>
      <w:r w:rsidRPr="005A3EEE">
        <w:rPr>
          <w:rFonts w:ascii="Verdana" w:eastAsia="Times New Roman" w:hAnsi="Verdana" w:cs="Arial"/>
          <w:i/>
          <w:sz w:val="19"/>
          <w:szCs w:val="19"/>
          <w:lang w:eastAsia="da-DK"/>
        </w:rPr>
        <w:t xml:space="preserve"> 6.1.: </w:t>
      </w:r>
      <w:r w:rsidR="00D73B16">
        <w:rPr>
          <w:rFonts w:ascii="Verdana" w:eastAsia="Times New Roman" w:hAnsi="Verdana" w:cs="Arial"/>
          <w:i/>
          <w:sz w:val="19"/>
          <w:szCs w:val="19"/>
          <w:lang w:eastAsia="da-DK"/>
        </w:rPr>
        <w:t>Vordingborg</w:t>
      </w:r>
      <w:r w:rsidR="007B20D7">
        <w:rPr>
          <w:rFonts w:ascii="Verdana" w:eastAsia="Times New Roman" w:hAnsi="Verdana" w:cs="Arial"/>
          <w:i/>
          <w:sz w:val="19"/>
          <w:szCs w:val="19"/>
          <w:lang w:eastAsia="da-DK"/>
        </w:rPr>
        <w:t xml:space="preserve"> Kommunes </w:t>
      </w:r>
      <w:r w:rsidRPr="005A3EEE">
        <w:rPr>
          <w:rFonts w:ascii="Verdana" w:eastAsia="Times New Roman" w:hAnsi="Verdana" w:cs="Arial"/>
          <w:i/>
          <w:sz w:val="19"/>
          <w:szCs w:val="19"/>
          <w:lang w:eastAsia="da-DK"/>
        </w:rPr>
        <w:t>beho</w:t>
      </w:r>
      <w:r w:rsidR="009024F3">
        <w:rPr>
          <w:rFonts w:ascii="Verdana" w:eastAsia="Times New Roman" w:hAnsi="Verdana" w:cs="Arial"/>
          <w:i/>
          <w:sz w:val="19"/>
          <w:szCs w:val="19"/>
          <w:lang w:eastAsia="da-DK"/>
        </w:rPr>
        <w:t>v for forbrændingskapacitet 2013</w:t>
      </w:r>
      <w:r w:rsidRPr="005A3EEE">
        <w:rPr>
          <w:rFonts w:ascii="Verdana" w:eastAsia="Times New Roman" w:hAnsi="Verdana" w:cs="Arial"/>
          <w:i/>
          <w:sz w:val="19"/>
          <w:szCs w:val="19"/>
          <w:lang w:eastAsia="da-DK"/>
        </w:rPr>
        <w:t>, 2018 og 2024</w:t>
      </w:r>
      <w:r>
        <w:rPr>
          <w:rFonts w:ascii="Verdana" w:eastAsia="Times New Roman" w:hAnsi="Verdana" w:cs="Arial"/>
          <w:i/>
          <w:sz w:val="19"/>
          <w:szCs w:val="19"/>
          <w:lang w:eastAsia="da-DK"/>
        </w:rPr>
        <w:t xml:space="preserve"> som følge af den forventede udvikling i mængder og planens ændringer i behandlingsformer. </w:t>
      </w:r>
      <w:r w:rsidR="00C71660">
        <w:rPr>
          <w:rFonts w:ascii="Verdana" w:eastAsia="Times New Roman" w:hAnsi="Verdana" w:cs="Arial"/>
          <w:i/>
          <w:sz w:val="19"/>
          <w:szCs w:val="19"/>
          <w:lang w:eastAsia="da-DK"/>
        </w:rPr>
        <w:t>Mængderne er opdelt på kilder</w:t>
      </w:r>
      <w:r>
        <w:rPr>
          <w:rFonts w:ascii="Verdana" w:eastAsia="Times New Roman" w:hAnsi="Verdana" w:cs="Arial"/>
          <w:i/>
          <w:sz w:val="19"/>
          <w:szCs w:val="19"/>
          <w:lang w:eastAsia="da-DK"/>
        </w:rPr>
        <w:t>.</w:t>
      </w:r>
      <w:r w:rsidR="00265F8F">
        <w:rPr>
          <w:rFonts w:ascii="Verdana" w:eastAsia="Times New Roman" w:hAnsi="Verdana" w:cs="Arial"/>
          <w:i/>
          <w:sz w:val="19"/>
          <w:szCs w:val="19"/>
          <w:lang w:eastAsia="da-DK"/>
        </w:rPr>
        <w:t xml:space="preserve"> For forklaring på de tre scenarier for 2024: Se Figur 5.4.</w:t>
      </w:r>
      <w:r>
        <w:rPr>
          <w:rFonts w:ascii="Verdana" w:eastAsia="Times New Roman" w:hAnsi="Verdana" w:cs="Arial"/>
          <w:i/>
          <w:sz w:val="19"/>
          <w:szCs w:val="19"/>
          <w:lang w:eastAsia="da-DK"/>
        </w:rPr>
        <w:t xml:space="preserve"> </w:t>
      </w:r>
      <w:r w:rsidR="00E23F96">
        <w:rPr>
          <w:rFonts w:ascii="Verdana" w:hAnsi="Verdana" w:cs="Arial"/>
          <w:i/>
          <w:sz w:val="19"/>
          <w:szCs w:val="19"/>
        </w:rPr>
        <w:t xml:space="preserve">Øvrige anvendte forkortelser dækker over følgende: S&amp;S BB er småt og stort brændbart; GBP er genbrugspladser; </w:t>
      </w:r>
      <w:proofErr w:type="spellStart"/>
      <w:r w:rsidR="00E23F96">
        <w:rPr>
          <w:rFonts w:ascii="Verdana" w:hAnsi="Verdana" w:cs="Arial"/>
          <w:i/>
          <w:sz w:val="19"/>
          <w:szCs w:val="19"/>
        </w:rPr>
        <w:t>dagreno.lign</w:t>
      </w:r>
      <w:proofErr w:type="spellEnd"/>
      <w:r w:rsidR="00E23F96">
        <w:rPr>
          <w:rFonts w:ascii="Verdana" w:hAnsi="Verdana" w:cs="Arial"/>
          <w:i/>
          <w:sz w:val="19"/>
          <w:szCs w:val="19"/>
        </w:rPr>
        <w:t xml:space="preserve">. er dagrenovationslignende affald; </w:t>
      </w:r>
      <w:proofErr w:type="spellStart"/>
      <w:r w:rsidR="00E23F96">
        <w:rPr>
          <w:rFonts w:ascii="Verdana" w:hAnsi="Verdana" w:cs="Arial"/>
          <w:i/>
          <w:sz w:val="19"/>
          <w:szCs w:val="19"/>
        </w:rPr>
        <w:t>Husholdn</w:t>
      </w:r>
      <w:proofErr w:type="spellEnd"/>
      <w:r w:rsidR="00E23F96">
        <w:rPr>
          <w:rFonts w:ascii="Verdana" w:hAnsi="Verdana" w:cs="Arial"/>
          <w:i/>
          <w:sz w:val="19"/>
          <w:szCs w:val="19"/>
        </w:rPr>
        <w:t xml:space="preserve">. </w:t>
      </w:r>
      <w:proofErr w:type="gramStart"/>
      <w:r w:rsidR="00E23F96">
        <w:rPr>
          <w:rFonts w:ascii="Verdana" w:hAnsi="Verdana" w:cs="Arial"/>
          <w:i/>
          <w:sz w:val="19"/>
          <w:szCs w:val="19"/>
        </w:rPr>
        <w:t>er husholdninger.</w:t>
      </w:r>
      <w:proofErr w:type="gramEnd"/>
      <w:r w:rsidR="00E23F96">
        <w:rPr>
          <w:rFonts w:ascii="Verdana" w:hAnsi="Verdana" w:cs="Arial"/>
          <w:i/>
          <w:sz w:val="19"/>
          <w:szCs w:val="19"/>
        </w:rPr>
        <w:t xml:space="preserve">  </w:t>
      </w:r>
      <w:proofErr w:type="spellStart"/>
      <w:r w:rsidR="00E23F96">
        <w:rPr>
          <w:rFonts w:ascii="Verdana" w:hAnsi="Verdana" w:cs="Arial"/>
          <w:i/>
          <w:sz w:val="19"/>
          <w:szCs w:val="19"/>
        </w:rPr>
        <w:t>Ton</w:t>
      </w:r>
      <w:proofErr w:type="gramStart"/>
      <w:r w:rsidR="00E23F96">
        <w:rPr>
          <w:rFonts w:ascii="Verdana" w:hAnsi="Verdana" w:cs="Arial"/>
          <w:i/>
          <w:sz w:val="19"/>
          <w:szCs w:val="19"/>
        </w:rPr>
        <w:t>.</w:t>
      </w:r>
      <w:r>
        <w:rPr>
          <w:rFonts w:ascii="Verdana" w:eastAsia="Times New Roman" w:hAnsi="Verdana" w:cs="Arial"/>
          <w:i/>
          <w:sz w:val="19"/>
          <w:szCs w:val="19"/>
          <w:lang w:eastAsia="da-DK"/>
        </w:rPr>
        <w:t>Ton</w:t>
      </w:r>
      <w:proofErr w:type="spellEnd"/>
      <w:proofErr w:type="gramEnd"/>
      <w:r w:rsidR="00C71660">
        <w:rPr>
          <w:rFonts w:ascii="Verdana" w:eastAsia="Times New Roman" w:hAnsi="Verdana" w:cs="Arial"/>
          <w:i/>
          <w:sz w:val="19"/>
          <w:szCs w:val="19"/>
          <w:lang w:eastAsia="da-DK"/>
        </w:rPr>
        <w:t xml:space="preserve">. </w:t>
      </w:r>
    </w:p>
    <w:p w:rsidR="00EA64C7" w:rsidRDefault="00EA64C7" w:rsidP="00A75D27">
      <w:pPr>
        <w:shd w:val="clear" w:color="auto" w:fill="FFFFFF"/>
        <w:spacing w:after="0" w:line="240" w:lineRule="auto"/>
        <w:rPr>
          <w:rFonts w:ascii="Verdana" w:eastAsia="Times New Roman" w:hAnsi="Verdana" w:cs="Arial"/>
          <w:i/>
          <w:sz w:val="19"/>
          <w:szCs w:val="19"/>
          <w:lang w:eastAsia="da-DK"/>
        </w:rPr>
      </w:pPr>
    </w:p>
    <w:p w:rsidR="00EA64C7" w:rsidRDefault="00BB6A8F" w:rsidP="00A75D27">
      <w:pPr>
        <w:shd w:val="clear" w:color="auto" w:fill="FFFFFF"/>
        <w:spacing w:after="0" w:line="240" w:lineRule="auto"/>
        <w:rPr>
          <w:rFonts w:ascii="Verdana" w:eastAsia="Times New Roman" w:hAnsi="Verdana" w:cs="Arial"/>
          <w:i/>
          <w:sz w:val="19"/>
          <w:szCs w:val="19"/>
          <w:lang w:eastAsia="da-DK"/>
        </w:rPr>
      </w:pPr>
      <w:r>
        <w:rPr>
          <w:noProof/>
          <w:lang w:eastAsia="da-DK"/>
        </w:rPr>
        <w:drawing>
          <wp:inline distT="0" distB="0" distL="0" distR="0" wp14:anchorId="788BB6E5" wp14:editId="22F468A7">
            <wp:extent cx="4584700" cy="2616200"/>
            <wp:effectExtent l="0" t="0" r="25400" b="12700"/>
            <wp:docPr id="45" name="Diagram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64C7" w:rsidRDefault="00EA64C7" w:rsidP="00A75D27">
      <w:pPr>
        <w:shd w:val="clear" w:color="auto" w:fill="FFFFFF"/>
        <w:spacing w:after="0" w:line="240" w:lineRule="auto"/>
        <w:rPr>
          <w:rFonts w:ascii="Verdana" w:eastAsia="Times New Roman" w:hAnsi="Verdana" w:cs="Arial"/>
          <w:i/>
          <w:sz w:val="19"/>
          <w:szCs w:val="19"/>
          <w:lang w:eastAsia="da-DK"/>
        </w:rPr>
      </w:pPr>
    </w:p>
    <w:p w:rsidR="002F3F83" w:rsidRDefault="002F3F83" w:rsidP="00A75D27">
      <w:pPr>
        <w:shd w:val="clear" w:color="auto" w:fill="FFFFFF"/>
        <w:spacing w:after="0" w:line="240" w:lineRule="auto"/>
        <w:rPr>
          <w:rFonts w:ascii="Verdana" w:eastAsia="Times New Roman" w:hAnsi="Verdana" w:cs="Arial"/>
          <w:i/>
          <w:sz w:val="19"/>
          <w:szCs w:val="19"/>
          <w:lang w:eastAsia="da-DK"/>
        </w:rPr>
      </w:pPr>
    </w:p>
    <w:p w:rsidR="00F462D3" w:rsidRDefault="007B20D7" w:rsidP="008F512B">
      <w:pPr>
        <w:rPr>
          <w:rFonts w:ascii="Verdana" w:eastAsia="Times New Roman" w:hAnsi="Verdana" w:cs="Arial"/>
          <w:i/>
          <w:sz w:val="19"/>
          <w:szCs w:val="19"/>
          <w:lang w:eastAsia="da-DK"/>
        </w:rPr>
      </w:pPr>
      <w:r>
        <w:rPr>
          <w:rFonts w:ascii="Verdana" w:eastAsia="Times New Roman" w:hAnsi="Verdana" w:cs="Arial"/>
          <w:i/>
          <w:sz w:val="19"/>
          <w:szCs w:val="19"/>
          <w:lang w:eastAsia="da-DK"/>
        </w:rPr>
        <w:lastRenderedPageBreak/>
        <w:t xml:space="preserve">Figur 6.2. </w:t>
      </w:r>
      <w:proofErr w:type="spellStart"/>
      <w:r>
        <w:rPr>
          <w:rFonts w:ascii="Verdana" w:eastAsia="Times New Roman" w:hAnsi="Verdana" w:cs="Arial"/>
          <w:i/>
          <w:sz w:val="19"/>
          <w:szCs w:val="19"/>
          <w:lang w:eastAsia="da-DK"/>
        </w:rPr>
        <w:t>AffaldPlus</w:t>
      </w:r>
      <w:proofErr w:type="spellEnd"/>
      <w:r>
        <w:rPr>
          <w:rFonts w:ascii="Verdana" w:eastAsia="Times New Roman" w:hAnsi="Verdana" w:cs="Arial"/>
          <w:i/>
          <w:sz w:val="19"/>
          <w:szCs w:val="19"/>
          <w:lang w:eastAsia="da-DK"/>
        </w:rPr>
        <w:t>-kommunernes samlede behov for forbrændingskapacitet (fordelt på kilder)</w:t>
      </w:r>
      <w:r w:rsidR="008F512B">
        <w:rPr>
          <w:rFonts w:ascii="Verdana" w:eastAsia="Times New Roman" w:hAnsi="Verdana" w:cs="Arial"/>
          <w:i/>
          <w:sz w:val="19"/>
          <w:szCs w:val="19"/>
          <w:lang w:eastAsia="da-DK"/>
        </w:rPr>
        <w:t xml:space="preserve"> i 2013, 2018 og 2024</w:t>
      </w:r>
      <w:r>
        <w:rPr>
          <w:rFonts w:ascii="Verdana" w:eastAsia="Times New Roman" w:hAnsi="Verdana" w:cs="Arial"/>
          <w:i/>
          <w:sz w:val="19"/>
          <w:szCs w:val="19"/>
          <w:lang w:eastAsia="da-DK"/>
        </w:rPr>
        <w:t xml:space="preserve">, sammenholdt med den forventede kapacitet i 2024. </w:t>
      </w:r>
      <w:r w:rsidR="008F512B">
        <w:rPr>
          <w:rFonts w:ascii="Verdana" w:eastAsia="Times New Roman" w:hAnsi="Verdana" w:cs="Arial"/>
          <w:i/>
          <w:sz w:val="19"/>
          <w:szCs w:val="19"/>
          <w:lang w:eastAsia="da-DK"/>
        </w:rPr>
        <w:t xml:space="preserve">For forklaring på de tre scenarier for 2024: Se Figur 5.4. </w:t>
      </w:r>
      <w:r w:rsidR="00E23F96">
        <w:rPr>
          <w:rFonts w:ascii="Verdana" w:hAnsi="Verdana" w:cs="Arial"/>
          <w:i/>
          <w:sz w:val="19"/>
          <w:szCs w:val="19"/>
        </w:rPr>
        <w:t xml:space="preserve">For forklaring på forkortelser i øvrigt: Se Figur 6.2. </w:t>
      </w:r>
      <w:proofErr w:type="spellStart"/>
      <w:r w:rsidR="00E23F96">
        <w:rPr>
          <w:rFonts w:ascii="Verdana" w:hAnsi="Verdana" w:cs="Arial"/>
          <w:i/>
          <w:sz w:val="19"/>
          <w:szCs w:val="19"/>
        </w:rPr>
        <w:t>ovenfor</w:t>
      </w:r>
      <w:proofErr w:type="gramStart"/>
      <w:r w:rsidR="00E23F96">
        <w:rPr>
          <w:rFonts w:ascii="Verdana" w:hAnsi="Verdana" w:cs="Arial"/>
          <w:i/>
          <w:sz w:val="19"/>
          <w:szCs w:val="19"/>
        </w:rPr>
        <w:t>.</w:t>
      </w:r>
      <w:r w:rsidR="008F512B">
        <w:rPr>
          <w:rFonts w:ascii="Verdana" w:eastAsia="Times New Roman" w:hAnsi="Verdana" w:cs="Arial"/>
          <w:i/>
          <w:sz w:val="19"/>
          <w:szCs w:val="19"/>
          <w:lang w:eastAsia="da-DK"/>
        </w:rPr>
        <w:t>Ton</w:t>
      </w:r>
      <w:proofErr w:type="spellEnd"/>
      <w:proofErr w:type="gramEnd"/>
      <w:r w:rsidR="008F512B">
        <w:rPr>
          <w:rFonts w:ascii="Verdana" w:eastAsia="Times New Roman" w:hAnsi="Verdana" w:cs="Arial"/>
          <w:i/>
          <w:sz w:val="19"/>
          <w:szCs w:val="19"/>
          <w:lang w:eastAsia="da-DK"/>
        </w:rPr>
        <w:t>.</w:t>
      </w:r>
    </w:p>
    <w:p w:rsidR="008358DC" w:rsidRDefault="008358DC" w:rsidP="008F512B">
      <w:pPr>
        <w:rPr>
          <w:rFonts w:ascii="Verdana" w:eastAsia="Times New Roman" w:hAnsi="Verdana" w:cs="Arial"/>
          <w:i/>
          <w:sz w:val="19"/>
          <w:szCs w:val="19"/>
          <w:lang w:eastAsia="da-DK"/>
        </w:rPr>
      </w:pPr>
    </w:p>
    <w:p w:rsidR="008358DC" w:rsidRDefault="008358DC" w:rsidP="008F512B">
      <w:pPr>
        <w:rPr>
          <w:rFonts w:ascii="Verdana" w:eastAsia="Times New Roman" w:hAnsi="Verdana" w:cs="Arial"/>
          <w:i/>
          <w:sz w:val="19"/>
          <w:szCs w:val="19"/>
          <w:lang w:eastAsia="da-DK"/>
        </w:rPr>
      </w:pPr>
      <w:r>
        <w:rPr>
          <w:noProof/>
          <w:lang w:eastAsia="da-DK"/>
        </w:rPr>
        <w:drawing>
          <wp:inline distT="0" distB="0" distL="0" distR="0" wp14:anchorId="5745EE10" wp14:editId="30CAB401">
            <wp:extent cx="5676901" cy="3362325"/>
            <wp:effectExtent l="0" t="0" r="19050" b="9525"/>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62D3" w:rsidRDefault="00F462D3" w:rsidP="008F512B">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I 2013 var den optimale kapacitetsudnyttelse 165.000 </w:t>
      </w:r>
      <w:r w:rsidRPr="00E23F96">
        <w:rPr>
          <w:rFonts w:ascii="Verdana" w:eastAsia="Times New Roman" w:hAnsi="Verdana" w:cs="Arial"/>
          <w:sz w:val="19"/>
          <w:szCs w:val="19"/>
          <w:lang w:eastAsia="da-DK"/>
        </w:rPr>
        <w:t>t</w:t>
      </w:r>
      <w:r w:rsidRPr="008C3854">
        <w:rPr>
          <w:rFonts w:ascii="Verdana" w:eastAsia="Times New Roman" w:hAnsi="Verdana" w:cs="Arial"/>
          <w:sz w:val="19"/>
          <w:szCs w:val="19"/>
          <w:lang w:eastAsia="da-DK"/>
        </w:rPr>
        <w:t>o</w:t>
      </w:r>
      <w:r w:rsidRPr="007318C4">
        <w:rPr>
          <w:rFonts w:ascii="Verdana" w:eastAsia="Times New Roman" w:hAnsi="Verdana" w:cs="Arial"/>
          <w:sz w:val="19"/>
          <w:szCs w:val="19"/>
          <w:lang w:eastAsia="da-DK"/>
        </w:rPr>
        <w:t>n</w:t>
      </w:r>
      <w:r w:rsidR="00E23F96" w:rsidRPr="00860783">
        <w:rPr>
          <w:rFonts w:ascii="Verdana" w:eastAsia="Times New Roman" w:hAnsi="Verdana" w:cs="Arial"/>
          <w:sz w:val="19"/>
          <w:szCs w:val="19"/>
          <w:lang w:eastAsia="da-DK"/>
        </w:rPr>
        <w:t xml:space="preserve"> (</w:t>
      </w:r>
      <w:r w:rsidR="00E23F96" w:rsidRPr="00860783">
        <w:rPr>
          <w:rFonts w:ascii="Verdana" w:hAnsi="Verdana" w:cs="Arial"/>
          <w:sz w:val="19"/>
          <w:szCs w:val="19"/>
        </w:rPr>
        <w:t>dengang to ovnlinjer i Slagelse, hvoraf den ene ikke kan forventes videreført i 2018, hvilket reducere den samlede kapacitet</w:t>
      </w:r>
      <w:r w:rsidR="00E23F96" w:rsidRPr="00E23F96">
        <w:rPr>
          <w:rFonts w:ascii="Verdana" w:hAnsi="Verdana" w:cs="Arial"/>
          <w:sz w:val="19"/>
          <w:szCs w:val="19"/>
        </w:rPr>
        <w:t>)</w:t>
      </w:r>
      <w:r w:rsidR="0096381B">
        <w:rPr>
          <w:rFonts w:ascii="Verdana" w:eastAsia="Times New Roman" w:hAnsi="Verdana" w:cs="Arial"/>
          <w:sz w:val="19"/>
          <w:szCs w:val="19"/>
          <w:lang w:eastAsia="da-DK"/>
        </w:rPr>
        <w:t xml:space="preserve">, ligesom </w:t>
      </w:r>
      <w:proofErr w:type="spellStart"/>
      <w:r w:rsidR="0096381B">
        <w:rPr>
          <w:rFonts w:ascii="Verdana" w:eastAsia="Times New Roman" w:hAnsi="Verdana" w:cs="Arial"/>
          <w:sz w:val="19"/>
          <w:szCs w:val="19"/>
          <w:lang w:eastAsia="da-DK"/>
        </w:rPr>
        <w:t>AffaldPlus</w:t>
      </w:r>
      <w:proofErr w:type="spellEnd"/>
      <w:r w:rsidR="0096381B">
        <w:rPr>
          <w:rFonts w:ascii="Verdana" w:eastAsia="Times New Roman" w:hAnsi="Verdana" w:cs="Arial"/>
          <w:sz w:val="19"/>
          <w:szCs w:val="19"/>
          <w:lang w:eastAsia="da-DK"/>
        </w:rPr>
        <w:t xml:space="preserve"> derudover havde en forpligtelse til at levere 10.000 ton affald til REFA</w:t>
      </w:r>
      <w:r w:rsidR="00752B30">
        <w:rPr>
          <w:rFonts w:ascii="Verdana" w:eastAsia="Times New Roman" w:hAnsi="Verdana" w:cs="Arial"/>
          <w:sz w:val="19"/>
          <w:szCs w:val="19"/>
          <w:lang w:eastAsia="da-DK"/>
        </w:rPr>
        <w:t>. D</w:t>
      </w:r>
      <w:r>
        <w:rPr>
          <w:rFonts w:ascii="Verdana" w:eastAsia="Times New Roman" w:hAnsi="Verdana" w:cs="Arial"/>
          <w:sz w:val="19"/>
          <w:szCs w:val="19"/>
          <w:lang w:eastAsia="da-DK"/>
        </w:rPr>
        <w:t>er tilførtes sammenlagt 1</w:t>
      </w:r>
      <w:r w:rsidR="0017616F">
        <w:rPr>
          <w:rFonts w:ascii="Verdana" w:eastAsia="Times New Roman" w:hAnsi="Verdana" w:cs="Arial"/>
          <w:sz w:val="19"/>
          <w:szCs w:val="19"/>
          <w:lang w:eastAsia="da-DK"/>
        </w:rPr>
        <w:t>7.250</w:t>
      </w:r>
      <w:r>
        <w:rPr>
          <w:rFonts w:ascii="Verdana" w:eastAsia="Times New Roman" w:hAnsi="Verdana" w:cs="Arial"/>
          <w:sz w:val="19"/>
          <w:szCs w:val="19"/>
          <w:lang w:eastAsia="da-DK"/>
        </w:rPr>
        <w:t xml:space="preserve"> ton eksterne brændsler</w:t>
      </w:r>
      <w:r w:rsidR="00ED3603">
        <w:rPr>
          <w:rFonts w:ascii="Verdana" w:eastAsia="Times New Roman" w:hAnsi="Verdana" w:cs="Arial"/>
          <w:sz w:val="19"/>
          <w:szCs w:val="19"/>
          <w:lang w:eastAsia="da-DK"/>
        </w:rPr>
        <w:t xml:space="preserve"> (som ejer-kommunerne ikke har kapacitetsansvar overfor)</w:t>
      </w:r>
      <w:r>
        <w:rPr>
          <w:rFonts w:ascii="Verdana" w:eastAsia="Times New Roman" w:hAnsi="Verdana" w:cs="Arial"/>
          <w:sz w:val="19"/>
          <w:szCs w:val="19"/>
          <w:lang w:eastAsia="da-DK"/>
        </w:rPr>
        <w:t xml:space="preserve"> i form af dels engelsk affald (</w:t>
      </w:r>
      <w:r w:rsidR="0017616F">
        <w:rPr>
          <w:rFonts w:ascii="Verdana" w:eastAsia="Times New Roman" w:hAnsi="Verdana" w:cs="Arial"/>
          <w:sz w:val="19"/>
          <w:szCs w:val="19"/>
          <w:lang w:eastAsia="da-DK"/>
        </w:rPr>
        <w:t>5.600</w:t>
      </w:r>
      <w:r>
        <w:rPr>
          <w:rFonts w:ascii="Verdana" w:eastAsia="Times New Roman" w:hAnsi="Verdana" w:cs="Arial"/>
          <w:sz w:val="19"/>
          <w:szCs w:val="19"/>
          <w:lang w:eastAsia="da-DK"/>
        </w:rPr>
        <w:t xml:space="preserve"> ton), dels træflis og starttræ (6.</w:t>
      </w:r>
      <w:r w:rsidR="0017616F">
        <w:rPr>
          <w:rFonts w:ascii="Verdana" w:eastAsia="Times New Roman" w:hAnsi="Verdana" w:cs="Arial"/>
          <w:sz w:val="19"/>
          <w:szCs w:val="19"/>
          <w:lang w:eastAsia="da-DK"/>
        </w:rPr>
        <w:t>250</w:t>
      </w:r>
      <w:r>
        <w:rPr>
          <w:rFonts w:ascii="Verdana" w:eastAsia="Times New Roman" w:hAnsi="Verdana" w:cs="Arial"/>
          <w:sz w:val="19"/>
          <w:szCs w:val="19"/>
          <w:lang w:eastAsia="da-DK"/>
        </w:rPr>
        <w:t xml:space="preserve"> ton) og endelig tørt ved i form af rejekt fra have-affaldskomposteringen (5.400 ton</w:t>
      </w:r>
      <w:r w:rsidR="0017616F">
        <w:rPr>
          <w:rFonts w:ascii="Verdana" w:eastAsia="Times New Roman" w:hAnsi="Verdana" w:cs="Arial"/>
          <w:sz w:val="19"/>
          <w:szCs w:val="19"/>
          <w:lang w:eastAsia="da-DK"/>
        </w:rPr>
        <w:t>).</w:t>
      </w:r>
    </w:p>
    <w:p w:rsidR="00D93BB4" w:rsidRDefault="0017616F" w:rsidP="008F512B">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Med de faldende mængder </w:t>
      </w:r>
      <w:r w:rsidR="00ED3603">
        <w:rPr>
          <w:rFonts w:ascii="Verdana" w:eastAsia="Times New Roman" w:hAnsi="Verdana" w:cs="Arial"/>
          <w:sz w:val="19"/>
          <w:szCs w:val="19"/>
          <w:lang w:eastAsia="da-DK"/>
        </w:rPr>
        <w:t>af</w:t>
      </w:r>
      <w:r>
        <w:rPr>
          <w:rFonts w:ascii="Verdana" w:eastAsia="Times New Roman" w:hAnsi="Verdana" w:cs="Arial"/>
          <w:sz w:val="19"/>
          <w:szCs w:val="19"/>
          <w:lang w:eastAsia="da-DK"/>
        </w:rPr>
        <w:t xml:space="preserve"> først og frem</w:t>
      </w:r>
      <w:r w:rsidR="00D93BB4">
        <w:rPr>
          <w:rFonts w:ascii="Verdana" w:eastAsia="Times New Roman" w:hAnsi="Verdana" w:cs="Arial"/>
          <w:sz w:val="19"/>
          <w:szCs w:val="19"/>
          <w:lang w:eastAsia="da-DK"/>
        </w:rPr>
        <w:t>m</w:t>
      </w:r>
      <w:r>
        <w:rPr>
          <w:rFonts w:ascii="Verdana" w:eastAsia="Times New Roman" w:hAnsi="Verdana" w:cs="Arial"/>
          <w:sz w:val="19"/>
          <w:szCs w:val="19"/>
          <w:lang w:eastAsia="da-DK"/>
        </w:rPr>
        <w:t xml:space="preserve">est </w:t>
      </w:r>
      <w:r w:rsidR="00D93BB4">
        <w:rPr>
          <w:rFonts w:ascii="Verdana" w:eastAsia="Times New Roman" w:hAnsi="Verdana" w:cs="Arial"/>
          <w:sz w:val="19"/>
          <w:szCs w:val="19"/>
          <w:lang w:eastAsia="da-DK"/>
        </w:rPr>
        <w:t xml:space="preserve">husholdningernes dagrenovation samt </w:t>
      </w:r>
      <w:r>
        <w:rPr>
          <w:rFonts w:ascii="Verdana" w:eastAsia="Times New Roman" w:hAnsi="Verdana" w:cs="Arial"/>
          <w:sz w:val="19"/>
          <w:szCs w:val="19"/>
          <w:lang w:eastAsia="da-DK"/>
        </w:rPr>
        <w:t xml:space="preserve">stort og småt brændbart </w:t>
      </w:r>
      <w:r w:rsidR="00BB6A8F">
        <w:rPr>
          <w:rFonts w:ascii="Verdana" w:eastAsia="Times New Roman" w:hAnsi="Verdana" w:cs="Arial"/>
          <w:sz w:val="19"/>
          <w:szCs w:val="19"/>
          <w:lang w:eastAsia="da-DK"/>
        </w:rPr>
        <w:t xml:space="preserve">og med de samme varmeforsyningsforpligtelser </w:t>
      </w:r>
      <w:r w:rsidR="00D93BB4">
        <w:rPr>
          <w:rFonts w:ascii="Verdana" w:eastAsia="Times New Roman" w:hAnsi="Verdana" w:cs="Arial"/>
          <w:sz w:val="19"/>
          <w:szCs w:val="19"/>
          <w:lang w:eastAsia="da-DK"/>
        </w:rPr>
        <w:t>vil behovet for yderligere tilført brændsel stige i 2018, også selv om den optimale kapacitetsudnyttelse falder til 155.000 ton</w:t>
      </w:r>
      <w:r w:rsidR="00752B30">
        <w:rPr>
          <w:rFonts w:ascii="Verdana" w:eastAsia="Times New Roman" w:hAnsi="Verdana" w:cs="Arial"/>
          <w:sz w:val="19"/>
          <w:szCs w:val="19"/>
          <w:lang w:eastAsia="da-DK"/>
        </w:rPr>
        <w:t>,</w:t>
      </w:r>
      <w:r w:rsidR="00D93BB4">
        <w:rPr>
          <w:rFonts w:ascii="Verdana" w:eastAsia="Times New Roman" w:hAnsi="Verdana" w:cs="Arial"/>
          <w:sz w:val="19"/>
          <w:szCs w:val="19"/>
          <w:lang w:eastAsia="da-DK"/>
        </w:rPr>
        <w:t xml:space="preserve"> som</w:t>
      </w:r>
      <w:r w:rsidR="00752B30">
        <w:rPr>
          <w:rFonts w:ascii="Verdana" w:eastAsia="Times New Roman" w:hAnsi="Verdana" w:cs="Arial"/>
          <w:sz w:val="19"/>
          <w:szCs w:val="19"/>
          <w:lang w:eastAsia="da-DK"/>
        </w:rPr>
        <w:t xml:space="preserve"> er en</w:t>
      </w:r>
      <w:r w:rsidR="00D93BB4">
        <w:rPr>
          <w:rFonts w:ascii="Verdana" w:eastAsia="Times New Roman" w:hAnsi="Verdana" w:cs="Arial"/>
          <w:sz w:val="19"/>
          <w:szCs w:val="19"/>
          <w:lang w:eastAsia="da-DK"/>
        </w:rPr>
        <w:t xml:space="preserve"> følge af udfasningen af en ovnlinje på Slagelse Forbrændingsanlæg. Der vil i årene efter 2018 således være behov for tilførsel af 36-37.000 ton eksternt affald/brændsel, der som nævnt for de 11.500 tons vedkommende vil kunne dækkes ind af tørt, vedholdigt rejekt fra have-affaldskomposteringen.</w:t>
      </w:r>
    </w:p>
    <w:p w:rsidR="0017616F" w:rsidRDefault="00D93BB4" w:rsidP="008F512B">
      <w:pPr>
        <w:rPr>
          <w:rFonts w:ascii="Verdana" w:eastAsia="Times New Roman" w:hAnsi="Verdana" w:cs="Arial"/>
          <w:sz w:val="19"/>
          <w:szCs w:val="19"/>
          <w:lang w:eastAsia="da-DK"/>
        </w:rPr>
      </w:pPr>
      <w:r>
        <w:rPr>
          <w:rFonts w:ascii="Verdana" w:eastAsia="Times New Roman" w:hAnsi="Verdana" w:cs="Arial"/>
          <w:sz w:val="19"/>
          <w:szCs w:val="19"/>
          <w:lang w:eastAsia="da-DK"/>
        </w:rPr>
        <w:t>Hvis den optimale kapacitetsudnyttelse sænkes til 110.000 ton</w:t>
      </w:r>
      <w:r w:rsidR="00F06E54">
        <w:rPr>
          <w:rFonts w:ascii="Verdana" w:eastAsia="Times New Roman" w:hAnsi="Verdana" w:cs="Arial"/>
          <w:sz w:val="19"/>
          <w:szCs w:val="19"/>
          <w:lang w:eastAsia="da-DK"/>
        </w:rPr>
        <w:t>,</w:t>
      </w:r>
      <w:r w:rsidR="00C75320">
        <w:rPr>
          <w:rFonts w:ascii="Verdana" w:eastAsia="Times New Roman" w:hAnsi="Verdana" w:cs="Arial"/>
          <w:sz w:val="19"/>
          <w:szCs w:val="19"/>
          <w:lang w:eastAsia="da-DK"/>
        </w:rPr>
        <w:t xml:space="preserve"> vil der være rigeligt forbrændingsegnet affald frem til 2024, men ikke mere, end at det kan håndteres inden for den tekniske kapacitet</w:t>
      </w:r>
      <w:r>
        <w:rPr>
          <w:rFonts w:ascii="Verdana" w:eastAsia="Times New Roman" w:hAnsi="Verdana" w:cs="Arial"/>
          <w:sz w:val="19"/>
          <w:szCs w:val="19"/>
          <w:lang w:eastAsia="da-DK"/>
        </w:rPr>
        <w:t xml:space="preserve">. </w:t>
      </w:r>
      <w:r w:rsidR="0017616F">
        <w:rPr>
          <w:rFonts w:ascii="Verdana" w:eastAsia="Times New Roman" w:hAnsi="Verdana" w:cs="Arial"/>
          <w:sz w:val="19"/>
          <w:szCs w:val="19"/>
          <w:lang w:eastAsia="da-DK"/>
        </w:rPr>
        <w:t xml:space="preserve"> </w:t>
      </w:r>
    </w:p>
    <w:p w:rsidR="00F0375E" w:rsidRDefault="00C75320" w:rsidP="008F512B">
      <w:pPr>
        <w:rPr>
          <w:rFonts w:ascii="Verdana" w:eastAsia="Times New Roman" w:hAnsi="Verdana" w:cs="Arial"/>
          <w:i/>
          <w:sz w:val="19"/>
          <w:szCs w:val="19"/>
          <w:lang w:eastAsia="da-DK"/>
        </w:rPr>
      </w:pPr>
      <w:r>
        <w:rPr>
          <w:rFonts w:ascii="Verdana" w:eastAsia="Times New Roman" w:hAnsi="Verdana" w:cs="Arial"/>
          <w:sz w:val="19"/>
          <w:szCs w:val="19"/>
          <w:lang w:eastAsia="da-DK"/>
        </w:rPr>
        <w:t>De eksakte mængder fremgår af tabel 6.1.</w:t>
      </w:r>
    </w:p>
    <w:p w:rsidR="00F0375E" w:rsidRDefault="00F0375E" w:rsidP="008F512B">
      <w:pPr>
        <w:rPr>
          <w:rFonts w:ascii="Verdana" w:eastAsia="Times New Roman" w:hAnsi="Verdana" w:cs="Arial"/>
          <w:i/>
          <w:sz w:val="19"/>
          <w:szCs w:val="19"/>
          <w:lang w:eastAsia="da-DK"/>
        </w:rPr>
      </w:pPr>
    </w:p>
    <w:p w:rsidR="002F406C" w:rsidRDefault="002F406C" w:rsidP="00F0375E">
      <w:pPr>
        <w:rPr>
          <w:rFonts w:ascii="Verdana" w:eastAsia="Times New Roman" w:hAnsi="Verdana" w:cs="Arial"/>
          <w:i/>
          <w:sz w:val="19"/>
          <w:szCs w:val="19"/>
          <w:lang w:eastAsia="da-DK"/>
        </w:rPr>
      </w:pPr>
    </w:p>
    <w:p w:rsidR="007F51A9" w:rsidRDefault="00A75D27" w:rsidP="00F0375E">
      <w:pPr>
        <w:rPr>
          <w:rFonts w:ascii="Verdana" w:eastAsia="Times New Roman" w:hAnsi="Verdana" w:cs="Arial"/>
          <w:i/>
          <w:sz w:val="19"/>
          <w:szCs w:val="19"/>
          <w:lang w:eastAsia="da-DK"/>
        </w:rPr>
      </w:pPr>
      <w:r>
        <w:rPr>
          <w:rFonts w:ascii="Verdana" w:eastAsia="Times New Roman" w:hAnsi="Verdana" w:cs="Arial"/>
          <w:i/>
          <w:sz w:val="19"/>
          <w:szCs w:val="19"/>
          <w:lang w:eastAsia="da-DK"/>
        </w:rPr>
        <w:lastRenderedPageBreak/>
        <w:t xml:space="preserve">Tabel 6.1.: </w:t>
      </w:r>
      <w:r w:rsidR="00F0375E">
        <w:rPr>
          <w:rFonts w:ascii="Verdana" w:eastAsia="Times New Roman" w:hAnsi="Verdana" w:cs="Arial"/>
          <w:i/>
          <w:sz w:val="19"/>
          <w:szCs w:val="19"/>
          <w:lang w:eastAsia="da-DK"/>
        </w:rPr>
        <w:t xml:space="preserve">Samme data som figur 6.2., men vist med tal: </w:t>
      </w:r>
      <w:proofErr w:type="spellStart"/>
      <w:r w:rsidR="00F0375E">
        <w:rPr>
          <w:rFonts w:ascii="Verdana" w:eastAsia="Times New Roman" w:hAnsi="Verdana" w:cs="Arial"/>
          <w:i/>
          <w:sz w:val="19"/>
          <w:szCs w:val="19"/>
          <w:lang w:eastAsia="da-DK"/>
        </w:rPr>
        <w:t>AffaldPlus</w:t>
      </w:r>
      <w:proofErr w:type="spellEnd"/>
      <w:r w:rsidR="00F0375E">
        <w:rPr>
          <w:rFonts w:ascii="Verdana" w:eastAsia="Times New Roman" w:hAnsi="Verdana" w:cs="Arial"/>
          <w:i/>
          <w:sz w:val="19"/>
          <w:szCs w:val="19"/>
          <w:lang w:eastAsia="da-DK"/>
        </w:rPr>
        <w:t xml:space="preserve">-kommunernes samlede behov for forbrændingskapacitet (fordelt på kilder) i 2018 og 2024, sammenlignet med mængderne i 2013. </w:t>
      </w:r>
      <w:r w:rsidR="00C75320">
        <w:rPr>
          <w:rFonts w:ascii="Verdana" w:eastAsia="Times New Roman" w:hAnsi="Verdana" w:cs="Arial"/>
          <w:i/>
          <w:sz w:val="19"/>
          <w:szCs w:val="19"/>
          <w:lang w:eastAsia="da-DK"/>
        </w:rPr>
        <w:t>Den samlede, optimale</w:t>
      </w:r>
      <w:r w:rsidR="00F0375E">
        <w:rPr>
          <w:rFonts w:ascii="Verdana" w:eastAsia="Times New Roman" w:hAnsi="Verdana" w:cs="Arial"/>
          <w:i/>
          <w:sz w:val="19"/>
          <w:szCs w:val="19"/>
          <w:lang w:eastAsia="da-DK"/>
        </w:rPr>
        <w:t xml:space="preserve"> kapacitet</w:t>
      </w:r>
      <w:r w:rsidR="00C75320">
        <w:rPr>
          <w:rFonts w:ascii="Verdana" w:eastAsia="Times New Roman" w:hAnsi="Verdana" w:cs="Arial"/>
          <w:i/>
          <w:sz w:val="19"/>
          <w:szCs w:val="19"/>
          <w:lang w:eastAsia="da-DK"/>
        </w:rPr>
        <w:t>sudnyttelse vil i 2018 være 155.000 ton, og ved en reduktion til 110.000 ton vil der være en mindre kapacitetsmangel</w:t>
      </w:r>
      <w:r w:rsidR="002F406C">
        <w:rPr>
          <w:rFonts w:ascii="Verdana" w:eastAsia="Times New Roman" w:hAnsi="Verdana" w:cs="Arial"/>
          <w:i/>
          <w:sz w:val="19"/>
          <w:szCs w:val="19"/>
          <w:lang w:eastAsia="da-DK"/>
        </w:rPr>
        <w:t xml:space="preserve"> i f.t. optimal kapacitetsudnyttelse, men restkapacitet i f.t. den tekniske kapacitet</w:t>
      </w:r>
      <w:r w:rsidR="00C75320">
        <w:rPr>
          <w:rFonts w:ascii="Verdana" w:eastAsia="Times New Roman" w:hAnsi="Verdana" w:cs="Arial"/>
          <w:i/>
          <w:sz w:val="19"/>
          <w:szCs w:val="19"/>
          <w:lang w:eastAsia="da-DK"/>
        </w:rPr>
        <w:t>.</w:t>
      </w:r>
      <w:r w:rsidR="001803D3">
        <w:rPr>
          <w:rFonts w:ascii="Verdana" w:eastAsia="Times New Roman" w:hAnsi="Verdana" w:cs="Arial"/>
          <w:i/>
          <w:sz w:val="19"/>
          <w:szCs w:val="19"/>
          <w:lang w:eastAsia="da-DK"/>
        </w:rPr>
        <w:t xml:space="preserve"> Ton.</w:t>
      </w:r>
    </w:p>
    <w:tbl>
      <w:tblPr>
        <w:tblStyle w:val="Tabel-Gitter"/>
        <w:tblW w:w="0" w:type="auto"/>
        <w:tblLook w:val="04A0" w:firstRow="1" w:lastRow="0" w:firstColumn="1" w:lastColumn="0" w:noHBand="0" w:noVBand="1"/>
      </w:tblPr>
      <w:tblGrid>
        <w:gridCol w:w="2916"/>
        <w:gridCol w:w="1280"/>
        <w:gridCol w:w="1317"/>
        <w:gridCol w:w="1428"/>
        <w:gridCol w:w="1447"/>
        <w:gridCol w:w="1466"/>
      </w:tblGrid>
      <w:tr w:rsidR="005B5E4E" w:rsidRPr="005B5E4E" w:rsidTr="008358DC">
        <w:trPr>
          <w:trHeight w:val="288"/>
        </w:trPr>
        <w:tc>
          <w:tcPr>
            <w:tcW w:w="2916" w:type="dxa"/>
            <w:noWrap/>
            <w:hideMark/>
          </w:tcPr>
          <w:p w:rsidR="005B5E4E" w:rsidRPr="005B5E4E" w:rsidRDefault="005B5E4E">
            <w:pPr>
              <w:rPr>
                <w:rFonts w:ascii="Verdana" w:eastAsia="Times New Roman" w:hAnsi="Verdana" w:cs="Arial"/>
                <w:sz w:val="19"/>
                <w:szCs w:val="19"/>
                <w:lang w:eastAsia="da-DK"/>
              </w:rPr>
            </w:pPr>
          </w:p>
        </w:tc>
        <w:tc>
          <w:tcPr>
            <w:tcW w:w="1280" w:type="dxa"/>
            <w:noWrap/>
            <w:hideMark/>
          </w:tcPr>
          <w:p w:rsidR="005B5E4E" w:rsidRPr="005B5E4E" w:rsidRDefault="005B5E4E" w:rsidP="005B5E4E">
            <w:pPr>
              <w:jc w:val="center"/>
              <w:rPr>
                <w:rFonts w:ascii="Verdana" w:eastAsia="Times New Roman" w:hAnsi="Verdana" w:cs="Arial"/>
                <w:b/>
                <w:bCs/>
                <w:sz w:val="19"/>
                <w:szCs w:val="19"/>
                <w:lang w:eastAsia="da-DK"/>
              </w:rPr>
            </w:pPr>
            <w:r w:rsidRPr="005B5E4E">
              <w:rPr>
                <w:rFonts w:ascii="Verdana" w:eastAsia="Times New Roman" w:hAnsi="Verdana" w:cs="Arial"/>
                <w:b/>
                <w:bCs/>
                <w:sz w:val="19"/>
                <w:szCs w:val="19"/>
                <w:lang w:eastAsia="da-DK"/>
              </w:rPr>
              <w:t>2013</w:t>
            </w:r>
          </w:p>
        </w:tc>
        <w:tc>
          <w:tcPr>
            <w:tcW w:w="1317" w:type="dxa"/>
            <w:noWrap/>
            <w:hideMark/>
          </w:tcPr>
          <w:p w:rsidR="005B5E4E" w:rsidRPr="005B5E4E" w:rsidRDefault="005B5E4E" w:rsidP="005B5E4E">
            <w:pPr>
              <w:jc w:val="center"/>
              <w:rPr>
                <w:rFonts w:ascii="Verdana" w:eastAsia="Times New Roman" w:hAnsi="Verdana" w:cs="Arial"/>
                <w:b/>
                <w:bCs/>
                <w:sz w:val="19"/>
                <w:szCs w:val="19"/>
                <w:lang w:eastAsia="da-DK"/>
              </w:rPr>
            </w:pPr>
            <w:r w:rsidRPr="005B5E4E">
              <w:rPr>
                <w:rFonts w:ascii="Verdana" w:eastAsia="Times New Roman" w:hAnsi="Verdana" w:cs="Arial"/>
                <w:b/>
                <w:bCs/>
                <w:sz w:val="19"/>
                <w:szCs w:val="19"/>
                <w:lang w:eastAsia="da-DK"/>
              </w:rPr>
              <w:t>2018</w:t>
            </w:r>
          </w:p>
        </w:tc>
        <w:tc>
          <w:tcPr>
            <w:tcW w:w="1428" w:type="dxa"/>
            <w:noWrap/>
            <w:hideMark/>
          </w:tcPr>
          <w:p w:rsidR="005B5E4E" w:rsidRPr="005B5E4E" w:rsidRDefault="005B5E4E" w:rsidP="005B5E4E">
            <w:pPr>
              <w:jc w:val="center"/>
              <w:rPr>
                <w:rFonts w:ascii="Verdana" w:eastAsia="Times New Roman" w:hAnsi="Verdana" w:cs="Arial"/>
                <w:b/>
                <w:bCs/>
                <w:sz w:val="19"/>
                <w:szCs w:val="19"/>
                <w:lang w:eastAsia="da-DK"/>
              </w:rPr>
            </w:pPr>
            <w:r w:rsidRPr="005B5E4E">
              <w:rPr>
                <w:rFonts w:ascii="Verdana" w:eastAsia="Times New Roman" w:hAnsi="Verdana" w:cs="Arial"/>
                <w:b/>
                <w:bCs/>
                <w:sz w:val="19"/>
                <w:szCs w:val="19"/>
                <w:lang w:eastAsia="da-DK"/>
              </w:rPr>
              <w:t>2024 u. sort</w:t>
            </w:r>
          </w:p>
        </w:tc>
        <w:tc>
          <w:tcPr>
            <w:tcW w:w="1447" w:type="dxa"/>
            <w:noWrap/>
            <w:hideMark/>
          </w:tcPr>
          <w:p w:rsidR="005B5E4E" w:rsidRPr="005B5E4E" w:rsidRDefault="005B5E4E" w:rsidP="005B5E4E">
            <w:pPr>
              <w:jc w:val="center"/>
              <w:rPr>
                <w:rFonts w:ascii="Verdana" w:eastAsia="Times New Roman" w:hAnsi="Verdana" w:cs="Arial"/>
                <w:b/>
                <w:bCs/>
                <w:sz w:val="19"/>
                <w:szCs w:val="19"/>
                <w:lang w:eastAsia="da-DK"/>
              </w:rPr>
            </w:pPr>
            <w:r w:rsidRPr="005B5E4E">
              <w:rPr>
                <w:rFonts w:ascii="Verdana" w:eastAsia="Times New Roman" w:hAnsi="Verdana" w:cs="Arial"/>
                <w:b/>
                <w:bCs/>
                <w:sz w:val="19"/>
                <w:szCs w:val="19"/>
                <w:lang w:eastAsia="da-DK"/>
              </w:rPr>
              <w:t>2024 m. sort</w:t>
            </w:r>
          </w:p>
        </w:tc>
        <w:tc>
          <w:tcPr>
            <w:tcW w:w="1466" w:type="dxa"/>
            <w:noWrap/>
            <w:hideMark/>
          </w:tcPr>
          <w:p w:rsidR="005B5E4E" w:rsidRPr="005B5E4E" w:rsidRDefault="005B5E4E" w:rsidP="005B5E4E">
            <w:pPr>
              <w:jc w:val="center"/>
              <w:rPr>
                <w:rFonts w:ascii="Verdana" w:eastAsia="Times New Roman" w:hAnsi="Verdana" w:cs="Arial"/>
                <w:b/>
                <w:bCs/>
                <w:sz w:val="19"/>
                <w:szCs w:val="19"/>
                <w:lang w:eastAsia="da-DK"/>
              </w:rPr>
            </w:pPr>
            <w:r w:rsidRPr="005B5E4E">
              <w:rPr>
                <w:rFonts w:ascii="Verdana" w:eastAsia="Times New Roman" w:hAnsi="Verdana" w:cs="Arial"/>
                <w:b/>
                <w:bCs/>
                <w:sz w:val="19"/>
                <w:szCs w:val="19"/>
                <w:lang w:eastAsia="da-DK"/>
              </w:rPr>
              <w:t>2024 m. S BB</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sz w:val="19"/>
                <w:szCs w:val="19"/>
                <w:lang w:eastAsia="da-DK"/>
              </w:rPr>
            </w:pPr>
            <w:r w:rsidRPr="005B5E4E">
              <w:rPr>
                <w:rFonts w:ascii="Verdana" w:eastAsia="Times New Roman" w:hAnsi="Verdana" w:cs="Arial"/>
                <w:sz w:val="19"/>
                <w:szCs w:val="19"/>
                <w:lang w:eastAsia="da-DK"/>
              </w:rPr>
              <w:t xml:space="preserve">Erhverv, S&amp;S BB, direkte </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18.200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18.200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18.200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18.200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18.200 </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sz w:val="19"/>
                <w:szCs w:val="19"/>
                <w:lang w:eastAsia="da-DK"/>
              </w:rPr>
            </w:pPr>
            <w:r w:rsidRPr="005B5E4E">
              <w:rPr>
                <w:rFonts w:ascii="Verdana" w:eastAsia="Times New Roman" w:hAnsi="Verdana" w:cs="Arial"/>
                <w:sz w:val="19"/>
                <w:szCs w:val="19"/>
                <w:lang w:eastAsia="da-DK"/>
              </w:rPr>
              <w:t>Erhverv, S&amp;S BB via GBP</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9.200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4.700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4.700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4.700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4.200 </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sz w:val="19"/>
                <w:szCs w:val="19"/>
                <w:lang w:eastAsia="da-DK"/>
              </w:rPr>
            </w:pPr>
            <w:r w:rsidRPr="005B5E4E">
              <w:rPr>
                <w:rFonts w:ascii="Verdana" w:eastAsia="Times New Roman" w:hAnsi="Verdana" w:cs="Arial"/>
                <w:sz w:val="19"/>
                <w:szCs w:val="19"/>
                <w:lang w:eastAsia="da-DK"/>
              </w:rPr>
              <w:t xml:space="preserve">Erhverv, </w:t>
            </w:r>
            <w:proofErr w:type="spellStart"/>
            <w:r w:rsidRPr="005B5E4E">
              <w:rPr>
                <w:rFonts w:ascii="Verdana" w:eastAsia="Times New Roman" w:hAnsi="Verdana" w:cs="Arial"/>
                <w:sz w:val="19"/>
                <w:szCs w:val="19"/>
                <w:lang w:eastAsia="da-DK"/>
              </w:rPr>
              <w:t>dagreno.lign</w:t>
            </w:r>
            <w:proofErr w:type="spellEnd"/>
            <w:r w:rsidRPr="005B5E4E">
              <w:rPr>
                <w:rFonts w:ascii="Verdana" w:eastAsia="Times New Roman" w:hAnsi="Verdana" w:cs="Arial"/>
                <w:sz w:val="19"/>
                <w:szCs w:val="19"/>
                <w:lang w:eastAsia="da-DK"/>
              </w:rPr>
              <w:t>. Anvist</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22.100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22.100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22.100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22.100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22.100 </w:t>
            </w:r>
          </w:p>
        </w:tc>
      </w:tr>
      <w:tr w:rsidR="008358DC" w:rsidRPr="005B5E4E" w:rsidTr="008358DC">
        <w:trPr>
          <w:trHeight w:val="288"/>
        </w:trPr>
        <w:tc>
          <w:tcPr>
            <w:tcW w:w="2916" w:type="dxa"/>
            <w:noWrap/>
            <w:hideMark/>
          </w:tcPr>
          <w:p w:rsidR="008358DC" w:rsidRPr="005B5E4E" w:rsidRDefault="009D0C9F">
            <w:pPr>
              <w:rPr>
                <w:rFonts w:ascii="Verdana" w:eastAsia="Times New Roman" w:hAnsi="Verdana" w:cs="Arial"/>
                <w:sz w:val="19"/>
                <w:szCs w:val="19"/>
                <w:lang w:eastAsia="da-DK"/>
              </w:rPr>
            </w:pPr>
            <w:r w:rsidRPr="005B5E4E">
              <w:rPr>
                <w:rFonts w:ascii="Verdana" w:eastAsia="Times New Roman" w:hAnsi="Verdana" w:cs="Arial"/>
                <w:sz w:val="19"/>
                <w:szCs w:val="19"/>
                <w:lang w:eastAsia="da-DK"/>
              </w:rPr>
              <w:t>Erhverv</w:t>
            </w:r>
            <w:r w:rsidR="008358DC" w:rsidRPr="005B5E4E">
              <w:rPr>
                <w:rFonts w:ascii="Verdana" w:eastAsia="Times New Roman" w:hAnsi="Verdana" w:cs="Arial"/>
                <w:sz w:val="19"/>
                <w:szCs w:val="19"/>
                <w:lang w:eastAsia="da-DK"/>
              </w:rPr>
              <w:t xml:space="preserve">, </w:t>
            </w:r>
            <w:proofErr w:type="spellStart"/>
            <w:r w:rsidR="008358DC" w:rsidRPr="005B5E4E">
              <w:rPr>
                <w:rFonts w:ascii="Verdana" w:eastAsia="Times New Roman" w:hAnsi="Verdana" w:cs="Arial"/>
                <w:sz w:val="19"/>
                <w:szCs w:val="19"/>
                <w:lang w:eastAsia="da-DK"/>
              </w:rPr>
              <w:t>dagreno.lign</w:t>
            </w:r>
            <w:proofErr w:type="spellEnd"/>
            <w:r w:rsidR="008358DC" w:rsidRPr="005B5E4E">
              <w:rPr>
                <w:rFonts w:ascii="Verdana" w:eastAsia="Times New Roman" w:hAnsi="Verdana" w:cs="Arial"/>
                <w:sz w:val="19"/>
                <w:szCs w:val="19"/>
                <w:lang w:eastAsia="da-DK"/>
              </w:rPr>
              <w:t xml:space="preserve">, </w:t>
            </w:r>
            <w:proofErr w:type="spellStart"/>
            <w:r w:rsidR="008358DC" w:rsidRPr="005B5E4E">
              <w:rPr>
                <w:rFonts w:ascii="Verdana" w:eastAsia="Times New Roman" w:hAnsi="Verdana" w:cs="Arial"/>
                <w:sz w:val="19"/>
                <w:szCs w:val="19"/>
                <w:lang w:eastAsia="da-DK"/>
              </w:rPr>
              <w:t>Inds</w:t>
            </w:r>
            <w:proofErr w:type="spellEnd"/>
            <w:r w:rsidR="008358DC" w:rsidRPr="005B5E4E">
              <w:rPr>
                <w:rFonts w:ascii="Verdana" w:eastAsia="Times New Roman" w:hAnsi="Verdana" w:cs="Arial"/>
                <w:sz w:val="19"/>
                <w:szCs w:val="19"/>
                <w:lang w:eastAsia="da-DK"/>
              </w:rPr>
              <w:t>.</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4.000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4.000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4.000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4.000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4.000 </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sz w:val="19"/>
                <w:szCs w:val="19"/>
                <w:lang w:eastAsia="da-DK"/>
              </w:rPr>
            </w:pPr>
            <w:proofErr w:type="spellStart"/>
            <w:r w:rsidRPr="005B5E4E">
              <w:rPr>
                <w:rFonts w:ascii="Verdana" w:eastAsia="Times New Roman" w:hAnsi="Verdana" w:cs="Arial"/>
                <w:sz w:val="19"/>
                <w:szCs w:val="19"/>
                <w:lang w:eastAsia="da-DK"/>
              </w:rPr>
              <w:t>Husholdn</w:t>
            </w:r>
            <w:proofErr w:type="spellEnd"/>
            <w:r w:rsidRPr="005B5E4E">
              <w:rPr>
                <w:rFonts w:ascii="Verdana" w:eastAsia="Times New Roman" w:hAnsi="Verdana" w:cs="Arial"/>
                <w:sz w:val="19"/>
                <w:szCs w:val="19"/>
                <w:lang w:eastAsia="da-DK"/>
              </w:rPr>
              <w:t>., S&amp;S BB</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29.200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14.900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14.900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14.900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13.500 </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sz w:val="19"/>
                <w:szCs w:val="19"/>
                <w:lang w:eastAsia="da-DK"/>
              </w:rPr>
            </w:pPr>
            <w:proofErr w:type="spellStart"/>
            <w:r w:rsidRPr="005B5E4E">
              <w:rPr>
                <w:rFonts w:ascii="Verdana" w:eastAsia="Times New Roman" w:hAnsi="Verdana" w:cs="Arial"/>
                <w:sz w:val="19"/>
                <w:szCs w:val="19"/>
                <w:lang w:eastAsia="da-DK"/>
              </w:rPr>
              <w:t>Husholdn</w:t>
            </w:r>
            <w:proofErr w:type="spellEnd"/>
            <w:r w:rsidRPr="005B5E4E">
              <w:rPr>
                <w:rFonts w:ascii="Verdana" w:eastAsia="Times New Roman" w:hAnsi="Verdana" w:cs="Arial"/>
                <w:sz w:val="19"/>
                <w:szCs w:val="19"/>
                <w:lang w:eastAsia="da-DK"/>
              </w:rPr>
              <w:t xml:space="preserve">., </w:t>
            </w:r>
            <w:proofErr w:type="spellStart"/>
            <w:r w:rsidRPr="005B5E4E">
              <w:rPr>
                <w:rFonts w:ascii="Verdana" w:eastAsia="Times New Roman" w:hAnsi="Verdana" w:cs="Arial"/>
                <w:sz w:val="19"/>
                <w:szCs w:val="19"/>
                <w:lang w:eastAsia="da-DK"/>
              </w:rPr>
              <w:t>Dagrenov</w:t>
            </w:r>
            <w:proofErr w:type="spellEnd"/>
            <w:r w:rsidRPr="005B5E4E">
              <w:rPr>
                <w:rFonts w:ascii="Verdana" w:eastAsia="Times New Roman" w:hAnsi="Verdana" w:cs="Arial"/>
                <w:sz w:val="19"/>
                <w:szCs w:val="19"/>
                <w:lang w:eastAsia="da-DK"/>
              </w:rPr>
              <w:t>. (rest)</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69.700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51.400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52.100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48.400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48.400 </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b/>
                <w:bCs/>
                <w:sz w:val="19"/>
                <w:szCs w:val="19"/>
                <w:lang w:eastAsia="da-DK"/>
              </w:rPr>
            </w:pPr>
            <w:r w:rsidRPr="005B5E4E">
              <w:rPr>
                <w:rFonts w:ascii="Verdana" w:eastAsia="Times New Roman" w:hAnsi="Verdana" w:cs="Arial"/>
                <w:b/>
                <w:bCs/>
                <w:sz w:val="19"/>
                <w:szCs w:val="19"/>
                <w:lang w:eastAsia="da-DK"/>
              </w:rPr>
              <w:t>I alt</w:t>
            </w:r>
          </w:p>
        </w:tc>
        <w:tc>
          <w:tcPr>
            <w:tcW w:w="1280" w:type="dxa"/>
            <w:noWrap/>
            <w:vAlign w:val="bottom"/>
            <w:hideMark/>
          </w:tcPr>
          <w:p w:rsidR="008358DC" w:rsidRDefault="008358DC" w:rsidP="008358DC">
            <w:pPr>
              <w:jc w:val="right"/>
              <w:rPr>
                <w:rFonts w:ascii="Calibri" w:hAnsi="Calibri"/>
                <w:b/>
                <w:bCs/>
                <w:color w:val="000000"/>
              </w:rPr>
            </w:pPr>
            <w:r>
              <w:rPr>
                <w:rFonts w:ascii="Calibri" w:hAnsi="Calibri"/>
                <w:b/>
                <w:bCs/>
                <w:color w:val="000000"/>
              </w:rPr>
              <w:t xml:space="preserve">           152.400 </w:t>
            </w:r>
          </w:p>
        </w:tc>
        <w:tc>
          <w:tcPr>
            <w:tcW w:w="1317" w:type="dxa"/>
            <w:noWrap/>
            <w:vAlign w:val="bottom"/>
            <w:hideMark/>
          </w:tcPr>
          <w:p w:rsidR="008358DC" w:rsidRDefault="008358DC" w:rsidP="008358DC">
            <w:pPr>
              <w:jc w:val="right"/>
              <w:rPr>
                <w:rFonts w:ascii="Calibri" w:hAnsi="Calibri"/>
                <w:b/>
                <w:bCs/>
                <w:color w:val="000000"/>
              </w:rPr>
            </w:pPr>
            <w:r>
              <w:rPr>
                <w:rFonts w:ascii="Calibri" w:hAnsi="Calibri"/>
                <w:b/>
                <w:bCs/>
                <w:color w:val="000000"/>
              </w:rPr>
              <w:t xml:space="preserve">           115.300 </w:t>
            </w:r>
          </w:p>
        </w:tc>
        <w:tc>
          <w:tcPr>
            <w:tcW w:w="1428" w:type="dxa"/>
            <w:noWrap/>
            <w:vAlign w:val="bottom"/>
            <w:hideMark/>
          </w:tcPr>
          <w:p w:rsidR="008358DC" w:rsidRDefault="008358DC" w:rsidP="008358DC">
            <w:pPr>
              <w:jc w:val="right"/>
              <w:rPr>
                <w:rFonts w:ascii="Calibri" w:hAnsi="Calibri"/>
                <w:b/>
                <w:bCs/>
                <w:color w:val="000000"/>
              </w:rPr>
            </w:pPr>
            <w:r>
              <w:rPr>
                <w:rFonts w:ascii="Calibri" w:hAnsi="Calibri"/>
                <w:b/>
                <w:bCs/>
                <w:color w:val="000000"/>
              </w:rPr>
              <w:t xml:space="preserve">              116.000 </w:t>
            </w:r>
          </w:p>
        </w:tc>
        <w:tc>
          <w:tcPr>
            <w:tcW w:w="1447" w:type="dxa"/>
            <w:noWrap/>
            <w:vAlign w:val="bottom"/>
            <w:hideMark/>
          </w:tcPr>
          <w:p w:rsidR="008358DC" w:rsidRDefault="008358DC" w:rsidP="008358DC">
            <w:pPr>
              <w:jc w:val="right"/>
              <w:rPr>
                <w:rFonts w:ascii="Calibri" w:hAnsi="Calibri"/>
                <w:b/>
                <w:bCs/>
                <w:color w:val="000000"/>
              </w:rPr>
            </w:pPr>
            <w:r>
              <w:rPr>
                <w:rFonts w:ascii="Calibri" w:hAnsi="Calibri"/>
                <w:b/>
                <w:bCs/>
                <w:color w:val="000000"/>
              </w:rPr>
              <w:t xml:space="preserve">              112.300 </w:t>
            </w:r>
          </w:p>
        </w:tc>
        <w:tc>
          <w:tcPr>
            <w:tcW w:w="1466" w:type="dxa"/>
            <w:noWrap/>
            <w:vAlign w:val="bottom"/>
            <w:hideMark/>
          </w:tcPr>
          <w:p w:rsidR="008358DC" w:rsidRDefault="008358DC" w:rsidP="008358DC">
            <w:pPr>
              <w:jc w:val="right"/>
              <w:rPr>
                <w:rFonts w:ascii="Calibri" w:hAnsi="Calibri"/>
                <w:b/>
                <w:bCs/>
                <w:color w:val="000000"/>
              </w:rPr>
            </w:pPr>
            <w:r>
              <w:rPr>
                <w:rFonts w:ascii="Calibri" w:hAnsi="Calibri"/>
                <w:b/>
                <w:bCs/>
                <w:color w:val="000000"/>
              </w:rPr>
              <w:t xml:space="preserve">               110.400 </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sz w:val="19"/>
                <w:szCs w:val="19"/>
                <w:lang w:eastAsia="da-DK"/>
              </w:rPr>
            </w:pPr>
            <w:r w:rsidRPr="005B5E4E">
              <w:rPr>
                <w:rFonts w:ascii="Verdana" w:eastAsia="Times New Roman" w:hAnsi="Verdana" w:cs="Arial"/>
                <w:sz w:val="19"/>
                <w:szCs w:val="19"/>
                <w:lang w:eastAsia="da-DK"/>
              </w:rPr>
              <w:t>Eksternt affald/behov (</w:t>
            </w:r>
            <w:r>
              <w:rPr>
                <w:rFonts w:ascii="Verdana" w:eastAsia="Times New Roman" w:hAnsi="Verdana" w:cs="Arial"/>
                <w:sz w:val="19"/>
                <w:szCs w:val="19"/>
                <w:lang w:eastAsia="da-DK"/>
              </w:rPr>
              <w:t xml:space="preserve">v. kapacitet på </w:t>
            </w:r>
            <w:r w:rsidRPr="005B5E4E">
              <w:rPr>
                <w:rFonts w:ascii="Verdana" w:eastAsia="Times New Roman" w:hAnsi="Verdana" w:cs="Arial"/>
                <w:sz w:val="19"/>
                <w:szCs w:val="19"/>
                <w:lang w:eastAsia="da-DK"/>
              </w:rPr>
              <w:t>155</w:t>
            </w:r>
            <w:r>
              <w:rPr>
                <w:rFonts w:ascii="Verdana" w:eastAsia="Times New Roman" w:hAnsi="Verdana" w:cs="Arial"/>
                <w:sz w:val="19"/>
                <w:szCs w:val="19"/>
                <w:lang w:eastAsia="da-DK"/>
              </w:rPr>
              <w:t>.000 t</w:t>
            </w:r>
            <w:r w:rsidRPr="005B5E4E">
              <w:rPr>
                <w:rFonts w:ascii="Verdana" w:eastAsia="Times New Roman" w:hAnsi="Verdana" w:cs="Arial"/>
                <w:sz w:val="19"/>
                <w:szCs w:val="19"/>
                <w:lang w:eastAsia="da-DK"/>
              </w:rPr>
              <w:t>)</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17.300*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39.800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39.100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42.800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44.700 </w:t>
            </w:r>
          </w:p>
        </w:tc>
      </w:tr>
      <w:tr w:rsidR="008358DC" w:rsidRPr="005B5E4E" w:rsidTr="008358DC">
        <w:trPr>
          <w:trHeight w:val="288"/>
        </w:trPr>
        <w:tc>
          <w:tcPr>
            <w:tcW w:w="2916" w:type="dxa"/>
            <w:noWrap/>
            <w:hideMark/>
          </w:tcPr>
          <w:p w:rsidR="008358DC" w:rsidRPr="005B5E4E" w:rsidRDefault="008358DC">
            <w:pPr>
              <w:rPr>
                <w:rFonts w:ascii="Verdana" w:eastAsia="Times New Roman" w:hAnsi="Verdana" w:cs="Arial"/>
                <w:sz w:val="19"/>
                <w:szCs w:val="19"/>
                <w:lang w:eastAsia="da-DK"/>
              </w:rPr>
            </w:pPr>
            <w:r w:rsidRPr="005B5E4E">
              <w:rPr>
                <w:rFonts w:ascii="Verdana" w:eastAsia="Times New Roman" w:hAnsi="Verdana" w:cs="Arial"/>
                <w:sz w:val="19"/>
                <w:szCs w:val="19"/>
                <w:lang w:eastAsia="da-DK"/>
              </w:rPr>
              <w:t>Kapacitetsmangel (</w:t>
            </w:r>
            <w:r>
              <w:rPr>
                <w:rFonts w:ascii="Verdana" w:eastAsia="Times New Roman" w:hAnsi="Verdana" w:cs="Arial"/>
                <w:sz w:val="19"/>
                <w:szCs w:val="19"/>
                <w:lang w:eastAsia="da-DK"/>
              </w:rPr>
              <w:t xml:space="preserve">v. kapacitet på </w:t>
            </w:r>
            <w:r w:rsidRPr="005B5E4E">
              <w:rPr>
                <w:rFonts w:ascii="Verdana" w:eastAsia="Times New Roman" w:hAnsi="Verdana" w:cs="Arial"/>
                <w:sz w:val="19"/>
                <w:szCs w:val="19"/>
                <w:lang w:eastAsia="da-DK"/>
              </w:rPr>
              <w:t>110</w:t>
            </w:r>
            <w:r>
              <w:rPr>
                <w:rFonts w:ascii="Verdana" w:eastAsia="Times New Roman" w:hAnsi="Verdana" w:cs="Arial"/>
                <w:sz w:val="19"/>
                <w:szCs w:val="19"/>
                <w:lang w:eastAsia="da-DK"/>
              </w:rPr>
              <w:t>.000 t</w:t>
            </w:r>
            <w:r w:rsidRPr="005B5E4E">
              <w:rPr>
                <w:rFonts w:ascii="Verdana" w:eastAsia="Times New Roman" w:hAnsi="Verdana" w:cs="Arial"/>
                <w:sz w:val="19"/>
                <w:szCs w:val="19"/>
                <w:lang w:eastAsia="da-DK"/>
              </w:rPr>
              <w:t>)</w:t>
            </w:r>
          </w:p>
        </w:tc>
        <w:tc>
          <w:tcPr>
            <w:tcW w:w="1280"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42.400 </w:t>
            </w:r>
          </w:p>
        </w:tc>
        <w:tc>
          <w:tcPr>
            <w:tcW w:w="131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5.200 </w:t>
            </w:r>
          </w:p>
        </w:tc>
        <w:tc>
          <w:tcPr>
            <w:tcW w:w="1428"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5.900 </w:t>
            </w:r>
          </w:p>
        </w:tc>
        <w:tc>
          <w:tcPr>
            <w:tcW w:w="1447"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2.200 </w:t>
            </w:r>
          </w:p>
        </w:tc>
        <w:tc>
          <w:tcPr>
            <w:tcW w:w="1466" w:type="dxa"/>
            <w:noWrap/>
            <w:vAlign w:val="bottom"/>
            <w:hideMark/>
          </w:tcPr>
          <w:p w:rsidR="008358DC" w:rsidRDefault="008358DC" w:rsidP="008358DC">
            <w:pPr>
              <w:jc w:val="right"/>
              <w:rPr>
                <w:rFonts w:ascii="Calibri" w:hAnsi="Calibri"/>
                <w:color w:val="000000"/>
              </w:rPr>
            </w:pPr>
            <w:r>
              <w:rPr>
                <w:rFonts w:ascii="Calibri" w:hAnsi="Calibri"/>
                <w:color w:val="000000"/>
              </w:rPr>
              <w:t xml:space="preserve">                       300 </w:t>
            </w:r>
          </w:p>
        </w:tc>
      </w:tr>
    </w:tbl>
    <w:p w:rsidR="00316CBD" w:rsidRDefault="002C689C" w:rsidP="00F0375E">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 Faktisk tilført i 2013, hvor optimal kapacitetsudnyttelse var 165.000 ton, og hvor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 havde forpligtelse til at levere 10.000 ton til REFA.</w:t>
      </w:r>
    </w:p>
    <w:p w:rsidR="002C689C" w:rsidRDefault="002C689C" w:rsidP="00A75D27">
      <w:pPr>
        <w:shd w:val="clear" w:color="auto" w:fill="FFFFFF"/>
        <w:spacing w:after="0" w:line="240" w:lineRule="auto"/>
        <w:rPr>
          <w:rFonts w:ascii="Verdana" w:eastAsia="Times New Roman" w:hAnsi="Verdana" w:cs="Arial"/>
          <w:b/>
          <w:i/>
          <w:sz w:val="19"/>
          <w:szCs w:val="19"/>
          <w:lang w:eastAsia="da-DK"/>
        </w:rPr>
      </w:pPr>
    </w:p>
    <w:p w:rsidR="00A75D27" w:rsidRDefault="00A75D27" w:rsidP="00A75D27">
      <w:pPr>
        <w:shd w:val="clear" w:color="auto" w:fill="FFFFFF"/>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Deponering:</w:t>
      </w:r>
    </w:p>
    <w:p w:rsidR="008F512B" w:rsidRDefault="008F512B" w:rsidP="00A75D27">
      <w:pPr>
        <w:shd w:val="clear" w:color="auto" w:fill="FFFFFF"/>
        <w:spacing w:after="0" w:line="240" w:lineRule="auto"/>
        <w:rPr>
          <w:rFonts w:ascii="Verdana" w:eastAsia="Times New Roman" w:hAnsi="Verdana" w:cs="Arial"/>
          <w:i/>
          <w:sz w:val="19"/>
          <w:szCs w:val="19"/>
          <w:lang w:eastAsia="da-DK"/>
        </w:rPr>
      </w:pPr>
    </w:p>
    <w:p w:rsidR="00DB2E4C" w:rsidRDefault="00A75D27"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 6.</w:t>
      </w:r>
      <w:r w:rsidR="00067F12">
        <w:rPr>
          <w:rFonts w:ascii="Verdana" w:eastAsia="Times New Roman" w:hAnsi="Verdana" w:cs="Arial"/>
          <w:i/>
          <w:sz w:val="19"/>
          <w:szCs w:val="19"/>
          <w:lang w:eastAsia="da-DK"/>
        </w:rPr>
        <w:t>3</w:t>
      </w:r>
      <w:r w:rsidRPr="005A3EEE">
        <w:rPr>
          <w:rFonts w:ascii="Verdana" w:eastAsia="Times New Roman" w:hAnsi="Verdana" w:cs="Arial"/>
          <w:i/>
          <w:sz w:val="19"/>
          <w:szCs w:val="19"/>
          <w:lang w:eastAsia="da-DK"/>
        </w:rPr>
        <w:t>.:</w:t>
      </w:r>
      <w:r w:rsidR="00DB2E4C">
        <w:rPr>
          <w:rFonts w:ascii="Verdana" w:eastAsia="Times New Roman" w:hAnsi="Verdana" w:cs="Arial"/>
          <w:i/>
          <w:sz w:val="19"/>
          <w:szCs w:val="19"/>
          <w:lang w:eastAsia="da-DK"/>
        </w:rPr>
        <w:t xml:space="preserve"> </w:t>
      </w:r>
      <w:r w:rsidR="00D73B16">
        <w:rPr>
          <w:rFonts w:ascii="Verdana" w:eastAsia="Times New Roman" w:hAnsi="Verdana" w:cs="Arial"/>
          <w:i/>
          <w:sz w:val="19"/>
          <w:szCs w:val="19"/>
          <w:lang w:eastAsia="da-DK"/>
        </w:rPr>
        <w:t>Vordingborg</w:t>
      </w:r>
      <w:r w:rsidR="00DB2E4C">
        <w:rPr>
          <w:rFonts w:ascii="Verdana" w:eastAsia="Times New Roman" w:hAnsi="Verdana" w:cs="Arial"/>
          <w:i/>
          <w:sz w:val="19"/>
          <w:szCs w:val="19"/>
          <w:lang w:eastAsia="da-DK"/>
        </w:rPr>
        <w:t xml:space="preserve"> Kommunes behov for deponeringskapacitet 2018 og 2024 som følge af den forventede udvikling i mængder og planens ændringer i behandlingsformer, sammenlignet med behovet i 2013. Ton.</w:t>
      </w:r>
      <w:r w:rsidRPr="005A3EEE">
        <w:rPr>
          <w:rFonts w:ascii="Verdana" w:eastAsia="Times New Roman" w:hAnsi="Verdana" w:cs="Arial"/>
          <w:i/>
          <w:sz w:val="19"/>
          <w:szCs w:val="19"/>
          <w:lang w:eastAsia="da-DK"/>
        </w:rPr>
        <w:t xml:space="preserve"> </w:t>
      </w:r>
    </w:p>
    <w:p w:rsidR="00BB6A8F" w:rsidRDefault="00BB6A8F" w:rsidP="00A75D27">
      <w:pPr>
        <w:shd w:val="clear" w:color="auto" w:fill="FFFFFF"/>
        <w:spacing w:after="0" w:line="240" w:lineRule="auto"/>
        <w:rPr>
          <w:rFonts w:ascii="Verdana" w:eastAsia="Times New Roman" w:hAnsi="Verdana" w:cs="Arial"/>
          <w:i/>
          <w:sz w:val="19"/>
          <w:szCs w:val="19"/>
          <w:lang w:eastAsia="da-DK"/>
        </w:rPr>
      </w:pPr>
      <w:r>
        <w:rPr>
          <w:noProof/>
          <w:lang w:eastAsia="da-DK"/>
        </w:rPr>
        <w:drawing>
          <wp:inline distT="0" distB="0" distL="0" distR="0" wp14:anchorId="7595E15F" wp14:editId="11F3FFDC">
            <wp:extent cx="4572000" cy="2438400"/>
            <wp:effectExtent l="0" t="0" r="19050" b="19050"/>
            <wp:docPr id="46" name="Diagram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4B7E" w:rsidRDefault="00604B7E" w:rsidP="00A75D27">
      <w:pPr>
        <w:shd w:val="clear" w:color="auto" w:fill="FFFFFF"/>
        <w:spacing w:after="0" w:line="240" w:lineRule="auto"/>
        <w:rPr>
          <w:rFonts w:ascii="Verdana" w:eastAsia="Times New Roman" w:hAnsi="Verdana" w:cs="Arial"/>
          <w:i/>
          <w:sz w:val="19"/>
          <w:szCs w:val="19"/>
          <w:lang w:eastAsia="da-DK"/>
        </w:rPr>
      </w:pPr>
    </w:p>
    <w:p w:rsidR="00A75D27" w:rsidRDefault="00DB2E4C"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lastRenderedPageBreak/>
        <w:t xml:space="preserve">Figur 6.4.: </w:t>
      </w:r>
      <w:proofErr w:type="spellStart"/>
      <w:r w:rsidR="00A75D27" w:rsidRPr="005A3EEE">
        <w:rPr>
          <w:rFonts w:ascii="Verdana" w:eastAsia="Times New Roman" w:hAnsi="Verdana" w:cs="Arial"/>
          <w:i/>
          <w:sz w:val="19"/>
          <w:szCs w:val="19"/>
          <w:lang w:eastAsia="da-DK"/>
        </w:rPr>
        <w:t>AffaldPlus</w:t>
      </w:r>
      <w:proofErr w:type="spellEnd"/>
      <w:r w:rsidR="00A75D27" w:rsidRPr="005A3EEE">
        <w:rPr>
          <w:rFonts w:ascii="Verdana" w:eastAsia="Times New Roman" w:hAnsi="Verdana" w:cs="Arial"/>
          <w:i/>
          <w:sz w:val="19"/>
          <w:szCs w:val="19"/>
          <w:lang w:eastAsia="da-DK"/>
        </w:rPr>
        <w:t xml:space="preserve">-kommunernes </w:t>
      </w:r>
      <w:r w:rsidR="00604B7E">
        <w:rPr>
          <w:rFonts w:ascii="Verdana" w:eastAsia="Times New Roman" w:hAnsi="Verdana" w:cs="Arial"/>
          <w:i/>
          <w:sz w:val="19"/>
          <w:szCs w:val="19"/>
          <w:lang w:eastAsia="da-DK"/>
        </w:rPr>
        <w:t xml:space="preserve">samlede, årlige </w:t>
      </w:r>
      <w:r w:rsidR="00A75D27" w:rsidRPr="005A3EEE">
        <w:rPr>
          <w:rFonts w:ascii="Verdana" w:eastAsia="Times New Roman" w:hAnsi="Verdana" w:cs="Arial"/>
          <w:i/>
          <w:sz w:val="19"/>
          <w:szCs w:val="19"/>
          <w:lang w:eastAsia="da-DK"/>
        </w:rPr>
        <w:t xml:space="preserve">behov for </w:t>
      </w:r>
      <w:r w:rsidR="00A75D27">
        <w:rPr>
          <w:rFonts w:ascii="Verdana" w:eastAsia="Times New Roman" w:hAnsi="Verdana" w:cs="Arial"/>
          <w:i/>
          <w:sz w:val="19"/>
          <w:szCs w:val="19"/>
          <w:lang w:eastAsia="da-DK"/>
        </w:rPr>
        <w:t>deponerings</w:t>
      </w:r>
      <w:r w:rsidR="00A75D27" w:rsidRPr="005A3EEE">
        <w:rPr>
          <w:rFonts w:ascii="Verdana" w:eastAsia="Times New Roman" w:hAnsi="Verdana" w:cs="Arial"/>
          <w:i/>
          <w:sz w:val="19"/>
          <w:szCs w:val="19"/>
          <w:lang w:eastAsia="da-DK"/>
        </w:rPr>
        <w:t>kapacitet 2018 og 2024</w:t>
      </w:r>
      <w:r w:rsidR="00A75D27">
        <w:rPr>
          <w:rFonts w:ascii="Verdana" w:eastAsia="Times New Roman" w:hAnsi="Verdana" w:cs="Arial"/>
          <w:i/>
          <w:sz w:val="19"/>
          <w:szCs w:val="19"/>
          <w:lang w:eastAsia="da-DK"/>
        </w:rPr>
        <w:t xml:space="preserve"> som følge af den forventede udvikling i mængder og planens ændringer i behandlingsformer</w:t>
      </w:r>
      <w:r>
        <w:rPr>
          <w:rFonts w:ascii="Verdana" w:eastAsia="Times New Roman" w:hAnsi="Verdana" w:cs="Arial"/>
          <w:i/>
          <w:sz w:val="19"/>
          <w:szCs w:val="19"/>
          <w:lang w:eastAsia="da-DK"/>
        </w:rPr>
        <w:t>, sammenlignet med behovet i 2013</w:t>
      </w:r>
      <w:r w:rsidR="00A75D27">
        <w:rPr>
          <w:rFonts w:ascii="Verdana" w:eastAsia="Times New Roman" w:hAnsi="Verdana" w:cs="Arial"/>
          <w:i/>
          <w:sz w:val="19"/>
          <w:szCs w:val="19"/>
          <w:lang w:eastAsia="da-DK"/>
        </w:rPr>
        <w:t xml:space="preserve">. Længst til højre er vist den gennemsnitlige, årlige kapacitet, dersom </w:t>
      </w:r>
      <w:proofErr w:type="spellStart"/>
      <w:r w:rsidR="00A75D27">
        <w:rPr>
          <w:rFonts w:ascii="Verdana" w:eastAsia="Times New Roman" w:hAnsi="Verdana" w:cs="Arial"/>
          <w:i/>
          <w:sz w:val="19"/>
          <w:szCs w:val="19"/>
          <w:lang w:eastAsia="da-DK"/>
        </w:rPr>
        <w:t>AffaldPlus</w:t>
      </w:r>
      <w:proofErr w:type="spellEnd"/>
      <w:r w:rsidR="00A75D27">
        <w:rPr>
          <w:rFonts w:ascii="Verdana" w:eastAsia="Times New Roman" w:hAnsi="Verdana" w:cs="Arial"/>
          <w:i/>
          <w:sz w:val="19"/>
          <w:szCs w:val="19"/>
          <w:lang w:eastAsia="da-DK"/>
        </w:rPr>
        <w:t xml:space="preserve">-kommunerne aktuelle deponeringskapacitet skal strække i yderligere </w:t>
      </w:r>
      <w:r w:rsidR="008C3854">
        <w:rPr>
          <w:rFonts w:ascii="Verdana" w:eastAsia="Times New Roman" w:hAnsi="Verdana" w:cs="Arial"/>
          <w:i/>
          <w:sz w:val="19"/>
          <w:szCs w:val="19"/>
          <w:lang w:eastAsia="da-DK"/>
        </w:rPr>
        <w:t>5</w:t>
      </w:r>
      <w:r w:rsidR="00A75D27">
        <w:rPr>
          <w:rFonts w:ascii="Verdana" w:eastAsia="Times New Roman" w:hAnsi="Verdana" w:cs="Arial"/>
          <w:i/>
          <w:sz w:val="19"/>
          <w:szCs w:val="19"/>
          <w:lang w:eastAsia="da-DK"/>
        </w:rPr>
        <w:t>0 år.</w:t>
      </w:r>
      <w:r w:rsidR="00604B7E">
        <w:rPr>
          <w:rFonts w:ascii="Verdana" w:eastAsia="Times New Roman" w:hAnsi="Verdana" w:cs="Arial"/>
          <w:i/>
          <w:sz w:val="19"/>
          <w:szCs w:val="19"/>
          <w:lang w:eastAsia="da-DK"/>
        </w:rPr>
        <w:t xml:space="preserve"> Ton (idet rest-kapacitetsvoluminet er omregnet til gennemsnits-ton)</w:t>
      </w:r>
    </w:p>
    <w:p w:rsidR="008C3854" w:rsidRDefault="008C3854" w:rsidP="00A75D27">
      <w:pPr>
        <w:shd w:val="clear" w:color="auto" w:fill="FFFFFF"/>
        <w:spacing w:after="0" w:line="240" w:lineRule="auto"/>
        <w:rPr>
          <w:rFonts w:ascii="Verdana" w:eastAsia="Times New Roman" w:hAnsi="Verdana" w:cs="Arial"/>
          <w:i/>
          <w:sz w:val="19"/>
          <w:szCs w:val="19"/>
          <w:lang w:eastAsia="da-DK"/>
        </w:rPr>
      </w:pPr>
    </w:p>
    <w:p w:rsidR="008C3854" w:rsidRPr="00860783" w:rsidRDefault="008C3854" w:rsidP="00A75D27">
      <w:pPr>
        <w:shd w:val="clear" w:color="auto" w:fill="FFFFFF"/>
        <w:spacing w:after="0" w:line="240" w:lineRule="auto"/>
        <w:rPr>
          <w:rFonts w:ascii="Verdana" w:eastAsia="Times New Roman" w:hAnsi="Verdana" w:cs="Arial"/>
          <w:sz w:val="19"/>
          <w:szCs w:val="19"/>
          <w:lang w:eastAsia="da-DK"/>
        </w:rPr>
      </w:pPr>
      <w:r>
        <w:rPr>
          <w:noProof/>
          <w:lang w:eastAsia="da-DK"/>
        </w:rPr>
        <w:drawing>
          <wp:inline distT="0" distB="0" distL="0" distR="0" wp14:anchorId="1060CD1F" wp14:editId="6CA9EAB0">
            <wp:extent cx="4963795" cy="2661285"/>
            <wp:effectExtent l="0" t="0" r="27305" b="24765"/>
            <wp:docPr id="26" name="Diagram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4B7E" w:rsidRDefault="00604B7E" w:rsidP="00A75D27">
      <w:pPr>
        <w:shd w:val="clear" w:color="auto" w:fill="FFFFFF"/>
        <w:spacing w:after="0" w:line="240" w:lineRule="auto"/>
        <w:rPr>
          <w:rFonts w:ascii="Verdana" w:eastAsia="Times New Roman" w:hAnsi="Verdana" w:cs="Arial"/>
          <w:i/>
          <w:sz w:val="19"/>
          <w:szCs w:val="19"/>
          <w:lang w:eastAsia="da-DK"/>
        </w:rPr>
      </w:pPr>
    </w:p>
    <w:p w:rsidR="00604B7E" w:rsidRDefault="00604B7E" w:rsidP="00A75D27">
      <w:pPr>
        <w:shd w:val="clear" w:color="auto" w:fill="FFFFFF"/>
        <w:spacing w:after="0" w:line="240" w:lineRule="auto"/>
        <w:rPr>
          <w:rFonts w:ascii="Verdana" w:eastAsia="Times New Roman" w:hAnsi="Verdana" w:cs="Arial"/>
          <w:i/>
          <w:sz w:val="19"/>
          <w:szCs w:val="19"/>
          <w:lang w:eastAsia="da-DK"/>
        </w:rPr>
      </w:pPr>
    </w:p>
    <w:p w:rsidR="00604B7E" w:rsidRDefault="00604B7E" w:rsidP="00A75D27">
      <w:pPr>
        <w:shd w:val="clear" w:color="auto" w:fill="FFFFFF"/>
        <w:spacing w:after="0" w:line="240" w:lineRule="auto"/>
        <w:rPr>
          <w:rFonts w:ascii="Verdana" w:eastAsia="Times New Roman" w:hAnsi="Verdana" w:cs="Arial"/>
          <w:i/>
          <w:sz w:val="19"/>
          <w:szCs w:val="19"/>
          <w:lang w:eastAsia="da-DK"/>
        </w:rPr>
      </w:pPr>
    </w:p>
    <w:p w:rsidR="00A75D27" w:rsidRDefault="00A75D27" w:rsidP="00A75D27">
      <w:pPr>
        <w:shd w:val="clear" w:color="auto" w:fill="FFFFFF"/>
        <w:spacing w:after="0" w:line="240" w:lineRule="auto"/>
        <w:rPr>
          <w:rFonts w:ascii="Verdana" w:eastAsia="Times New Roman" w:hAnsi="Verdana" w:cs="Arial"/>
          <w:i/>
          <w:sz w:val="19"/>
          <w:szCs w:val="19"/>
          <w:lang w:eastAsia="da-DK"/>
        </w:rPr>
      </w:pPr>
    </w:p>
    <w:p w:rsidR="00564E13" w:rsidRPr="00BB6A8F" w:rsidRDefault="00564E13"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b/>
          <w:i/>
          <w:sz w:val="19"/>
          <w:szCs w:val="19"/>
          <w:lang w:eastAsia="da-DK"/>
        </w:rPr>
        <w:t>Haveaffald:</w:t>
      </w:r>
      <w:r w:rsidR="00C27E0A">
        <w:rPr>
          <w:rFonts w:ascii="Verdana" w:eastAsia="Times New Roman" w:hAnsi="Verdana" w:cs="Arial"/>
          <w:b/>
          <w:i/>
          <w:sz w:val="19"/>
          <w:szCs w:val="19"/>
          <w:lang w:eastAsia="da-DK"/>
        </w:rPr>
        <w:br/>
      </w:r>
    </w:p>
    <w:p w:rsidR="001E17F1" w:rsidRDefault="00604B7E"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 6.5</w:t>
      </w:r>
      <w:r w:rsidRPr="005A3EEE">
        <w:rPr>
          <w:rFonts w:ascii="Verdana" w:eastAsia="Times New Roman" w:hAnsi="Verdana" w:cs="Arial"/>
          <w:i/>
          <w:sz w:val="19"/>
          <w:szCs w:val="19"/>
          <w:lang w:eastAsia="da-DK"/>
        </w:rPr>
        <w:t xml:space="preserve">.: </w:t>
      </w:r>
      <w:r w:rsidR="00D73B16">
        <w:rPr>
          <w:rFonts w:ascii="Verdana" w:eastAsia="Times New Roman" w:hAnsi="Verdana" w:cs="Arial"/>
          <w:i/>
          <w:sz w:val="19"/>
          <w:szCs w:val="19"/>
          <w:lang w:eastAsia="da-DK"/>
        </w:rPr>
        <w:t>Vordingborg</w:t>
      </w:r>
      <w:r>
        <w:rPr>
          <w:rFonts w:ascii="Verdana" w:eastAsia="Times New Roman" w:hAnsi="Verdana" w:cs="Arial"/>
          <w:i/>
          <w:sz w:val="19"/>
          <w:szCs w:val="19"/>
          <w:lang w:eastAsia="da-DK"/>
        </w:rPr>
        <w:t xml:space="preserve"> kommunes </w:t>
      </w:r>
      <w:r w:rsidRPr="005A3EEE">
        <w:rPr>
          <w:rFonts w:ascii="Verdana" w:eastAsia="Times New Roman" w:hAnsi="Verdana" w:cs="Arial"/>
          <w:i/>
          <w:sz w:val="19"/>
          <w:szCs w:val="19"/>
          <w:lang w:eastAsia="da-DK"/>
        </w:rPr>
        <w:t xml:space="preserve">behov for </w:t>
      </w:r>
      <w:r>
        <w:rPr>
          <w:rFonts w:ascii="Verdana" w:eastAsia="Times New Roman" w:hAnsi="Verdana" w:cs="Arial"/>
          <w:i/>
          <w:sz w:val="19"/>
          <w:szCs w:val="19"/>
          <w:lang w:eastAsia="da-DK"/>
        </w:rPr>
        <w:t>behandlings</w:t>
      </w:r>
      <w:r w:rsidRPr="005A3EEE">
        <w:rPr>
          <w:rFonts w:ascii="Verdana" w:eastAsia="Times New Roman" w:hAnsi="Verdana" w:cs="Arial"/>
          <w:i/>
          <w:sz w:val="19"/>
          <w:szCs w:val="19"/>
          <w:lang w:eastAsia="da-DK"/>
        </w:rPr>
        <w:t>kapacitet</w:t>
      </w:r>
      <w:r>
        <w:rPr>
          <w:rFonts w:ascii="Verdana" w:eastAsia="Times New Roman" w:hAnsi="Verdana" w:cs="Arial"/>
          <w:i/>
          <w:sz w:val="19"/>
          <w:szCs w:val="19"/>
          <w:lang w:eastAsia="da-DK"/>
        </w:rPr>
        <w:t xml:space="preserve"> for haveaffald</w:t>
      </w:r>
      <w:r w:rsidRPr="005A3EEE">
        <w:rPr>
          <w:rFonts w:ascii="Verdana" w:eastAsia="Times New Roman" w:hAnsi="Verdana" w:cs="Arial"/>
          <w:i/>
          <w:sz w:val="19"/>
          <w:szCs w:val="19"/>
          <w:lang w:eastAsia="da-DK"/>
        </w:rPr>
        <w:t xml:space="preserve"> </w:t>
      </w:r>
      <w:r>
        <w:rPr>
          <w:rFonts w:ascii="Verdana" w:eastAsia="Times New Roman" w:hAnsi="Verdana" w:cs="Arial"/>
          <w:i/>
          <w:sz w:val="19"/>
          <w:szCs w:val="19"/>
          <w:lang w:eastAsia="da-DK"/>
        </w:rPr>
        <w:t xml:space="preserve">fra husholdninger og erhverv </w:t>
      </w:r>
      <w:r w:rsidRPr="005A3EEE">
        <w:rPr>
          <w:rFonts w:ascii="Verdana" w:eastAsia="Times New Roman" w:hAnsi="Verdana" w:cs="Arial"/>
          <w:i/>
          <w:sz w:val="19"/>
          <w:szCs w:val="19"/>
          <w:lang w:eastAsia="da-DK"/>
        </w:rPr>
        <w:t>2018 og 2024</w:t>
      </w:r>
      <w:r>
        <w:rPr>
          <w:rFonts w:ascii="Verdana" w:eastAsia="Times New Roman" w:hAnsi="Verdana" w:cs="Arial"/>
          <w:i/>
          <w:sz w:val="19"/>
          <w:szCs w:val="19"/>
          <w:lang w:eastAsia="da-DK"/>
        </w:rPr>
        <w:t xml:space="preserve">, sammenlignet med behovet i 2013. Der forudsættes ingen udvikling i mængderne, men der må forudsættes vejrbetingede udsving fra år til år. I </w:t>
      </w:r>
      <w:r w:rsidR="0096381B">
        <w:rPr>
          <w:rFonts w:ascii="Verdana" w:eastAsia="Times New Roman" w:hAnsi="Verdana" w:cs="Arial"/>
          <w:i/>
          <w:sz w:val="19"/>
          <w:szCs w:val="19"/>
          <w:lang w:eastAsia="da-DK"/>
        </w:rPr>
        <w:t xml:space="preserve">årene frem til </w:t>
      </w:r>
      <w:r>
        <w:rPr>
          <w:rFonts w:ascii="Verdana" w:eastAsia="Times New Roman" w:hAnsi="Verdana" w:cs="Arial"/>
          <w:i/>
          <w:sz w:val="19"/>
          <w:szCs w:val="19"/>
          <w:lang w:eastAsia="da-DK"/>
        </w:rPr>
        <w:t xml:space="preserve">2013 udgjorde forbehandlingen alene af udsortering, </w:t>
      </w:r>
      <w:proofErr w:type="spellStart"/>
      <w:r>
        <w:rPr>
          <w:rFonts w:ascii="Verdana" w:eastAsia="Times New Roman" w:hAnsi="Verdana" w:cs="Arial"/>
          <w:i/>
          <w:sz w:val="19"/>
          <w:szCs w:val="19"/>
          <w:lang w:eastAsia="da-DK"/>
        </w:rPr>
        <w:t>flisning</w:t>
      </w:r>
      <w:proofErr w:type="spellEnd"/>
      <w:r>
        <w:rPr>
          <w:rFonts w:ascii="Verdana" w:eastAsia="Times New Roman" w:hAnsi="Verdana" w:cs="Arial"/>
          <w:i/>
          <w:sz w:val="19"/>
          <w:szCs w:val="19"/>
          <w:lang w:eastAsia="da-DK"/>
        </w:rPr>
        <w:t xml:space="preserve"> og forbrænding af træstød samt neddeling forud for kompostering. </w:t>
      </w:r>
      <w:r w:rsidR="00752B30">
        <w:rPr>
          <w:rFonts w:ascii="Verdana" w:eastAsia="Times New Roman" w:hAnsi="Verdana" w:cs="Arial"/>
          <w:i/>
          <w:sz w:val="19"/>
          <w:szCs w:val="19"/>
          <w:lang w:eastAsia="da-DK"/>
        </w:rPr>
        <w:t xml:space="preserve">Søjlen 2010-2013 viser den årlige gennemsnitsmængde. </w:t>
      </w:r>
      <w:r>
        <w:rPr>
          <w:rFonts w:ascii="Verdana" w:eastAsia="Times New Roman" w:hAnsi="Verdana" w:cs="Arial"/>
          <w:i/>
          <w:sz w:val="19"/>
          <w:szCs w:val="19"/>
          <w:lang w:eastAsia="da-DK"/>
        </w:rPr>
        <w:t>Efter planen skal haveaffaldet fremover også sorteres og opdeles i fraktioner til jordbrugsmæssig anvendelse og energinyttiggørelse (herunder ved bioforgasning af den bløde del og ved forbræn</w:t>
      </w:r>
      <w:r w:rsidR="00F06E54">
        <w:rPr>
          <w:rFonts w:ascii="Verdana" w:eastAsia="Times New Roman" w:hAnsi="Verdana" w:cs="Arial"/>
          <w:i/>
          <w:sz w:val="19"/>
          <w:szCs w:val="19"/>
          <w:lang w:eastAsia="da-DK"/>
        </w:rPr>
        <w:t>ding af den tørre ved-del). Ton.</w:t>
      </w:r>
    </w:p>
    <w:p w:rsidR="001E17F1" w:rsidRDefault="001E17F1" w:rsidP="00A75D27">
      <w:pPr>
        <w:shd w:val="clear" w:color="auto" w:fill="FFFFFF"/>
        <w:spacing w:after="0" w:line="240" w:lineRule="auto"/>
        <w:rPr>
          <w:rFonts w:ascii="Verdana" w:eastAsia="Times New Roman" w:hAnsi="Verdana" w:cs="Arial"/>
          <w:i/>
          <w:sz w:val="19"/>
          <w:szCs w:val="19"/>
          <w:lang w:eastAsia="da-DK"/>
        </w:rPr>
      </w:pPr>
    </w:p>
    <w:p w:rsidR="001E17F1" w:rsidRDefault="001E17F1" w:rsidP="00A75D27">
      <w:pPr>
        <w:shd w:val="clear" w:color="auto" w:fill="FFFFFF"/>
        <w:spacing w:after="0" w:line="240" w:lineRule="auto"/>
        <w:rPr>
          <w:rFonts w:ascii="Verdana" w:eastAsia="Times New Roman" w:hAnsi="Verdana" w:cs="Arial"/>
          <w:i/>
          <w:sz w:val="19"/>
          <w:szCs w:val="19"/>
          <w:lang w:eastAsia="da-DK"/>
        </w:rPr>
      </w:pPr>
      <w:r>
        <w:rPr>
          <w:noProof/>
          <w:lang w:eastAsia="da-DK"/>
        </w:rPr>
        <w:drawing>
          <wp:inline distT="0" distB="0" distL="0" distR="0" wp14:anchorId="5C7C59FE" wp14:editId="2995452F">
            <wp:extent cx="5069840" cy="2692400"/>
            <wp:effectExtent l="0" t="0" r="16510" b="12700"/>
            <wp:docPr id="47" name="Diagram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17F1" w:rsidRDefault="001E17F1" w:rsidP="00A75D27">
      <w:pPr>
        <w:shd w:val="clear" w:color="auto" w:fill="FFFFFF"/>
        <w:spacing w:after="0" w:line="240" w:lineRule="auto"/>
        <w:rPr>
          <w:rFonts w:ascii="Verdana" w:eastAsia="Times New Roman" w:hAnsi="Verdana" w:cs="Arial"/>
          <w:i/>
          <w:sz w:val="19"/>
          <w:szCs w:val="19"/>
          <w:lang w:eastAsia="da-DK"/>
        </w:rPr>
      </w:pPr>
    </w:p>
    <w:p w:rsidR="00604B7E" w:rsidRDefault="00564E13"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w:t>
      </w:r>
      <w:r w:rsidR="00A75D27">
        <w:rPr>
          <w:rFonts w:ascii="Verdana" w:eastAsia="Times New Roman" w:hAnsi="Verdana" w:cs="Arial"/>
          <w:i/>
          <w:sz w:val="19"/>
          <w:szCs w:val="19"/>
          <w:lang w:eastAsia="da-DK"/>
        </w:rPr>
        <w:t xml:space="preserve"> 6.</w:t>
      </w:r>
      <w:r w:rsidR="00604B7E">
        <w:rPr>
          <w:rFonts w:ascii="Verdana" w:eastAsia="Times New Roman" w:hAnsi="Verdana" w:cs="Arial"/>
          <w:i/>
          <w:sz w:val="19"/>
          <w:szCs w:val="19"/>
          <w:lang w:eastAsia="da-DK"/>
        </w:rPr>
        <w:t>6</w:t>
      </w:r>
      <w:r w:rsidR="00A75D27" w:rsidRPr="005A3EEE">
        <w:rPr>
          <w:rFonts w:ascii="Verdana" w:eastAsia="Times New Roman" w:hAnsi="Verdana" w:cs="Arial"/>
          <w:i/>
          <w:sz w:val="19"/>
          <w:szCs w:val="19"/>
          <w:lang w:eastAsia="da-DK"/>
        </w:rPr>
        <w:t xml:space="preserve">.: </w:t>
      </w:r>
      <w:proofErr w:type="spellStart"/>
      <w:r w:rsidR="00A75D27" w:rsidRPr="005A3EEE">
        <w:rPr>
          <w:rFonts w:ascii="Verdana" w:eastAsia="Times New Roman" w:hAnsi="Verdana" w:cs="Arial"/>
          <w:i/>
          <w:sz w:val="19"/>
          <w:szCs w:val="19"/>
          <w:lang w:eastAsia="da-DK"/>
        </w:rPr>
        <w:t>AffaldPlus</w:t>
      </w:r>
      <w:proofErr w:type="spellEnd"/>
      <w:r w:rsidR="00A75D27" w:rsidRPr="005A3EEE">
        <w:rPr>
          <w:rFonts w:ascii="Verdana" w:eastAsia="Times New Roman" w:hAnsi="Verdana" w:cs="Arial"/>
          <w:i/>
          <w:sz w:val="19"/>
          <w:szCs w:val="19"/>
          <w:lang w:eastAsia="da-DK"/>
        </w:rPr>
        <w:t xml:space="preserve">-kommunernes </w:t>
      </w:r>
      <w:r w:rsidR="00604B7E">
        <w:rPr>
          <w:rFonts w:ascii="Verdana" w:eastAsia="Times New Roman" w:hAnsi="Verdana" w:cs="Arial"/>
          <w:i/>
          <w:sz w:val="19"/>
          <w:szCs w:val="19"/>
          <w:lang w:eastAsia="da-DK"/>
        </w:rPr>
        <w:t xml:space="preserve">samlede </w:t>
      </w:r>
      <w:r w:rsidR="00A75D27" w:rsidRPr="005A3EEE">
        <w:rPr>
          <w:rFonts w:ascii="Verdana" w:eastAsia="Times New Roman" w:hAnsi="Verdana" w:cs="Arial"/>
          <w:i/>
          <w:sz w:val="19"/>
          <w:szCs w:val="19"/>
          <w:lang w:eastAsia="da-DK"/>
        </w:rPr>
        <w:t xml:space="preserve">behov for </w:t>
      </w:r>
      <w:r w:rsidR="00A75D27">
        <w:rPr>
          <w:rFonts w:ascii="Verdana" w:eastAsia="Times New Roman" w:hAnsi="Verdana" w:cs="Arial"/>
          <w:i/>
          <w:sz w:val="19"/>
          <w:szCs w:val="19"/>
          <w:lang w:eastAsia="da-DK"/>
        </w:rPr>
        <w:t>behandlings</w:t>
      </w:r>
      <w:r w:rsidR="00A75D27" w:rsidRPr="005A3EEE">
        <w:rPr>
          <w:rFonts w:ascii="Verdana" w:eastAsia="Times New Roman" w:hAnsi="Verdana" w:cs="Arial"/>
          <w:i/>
          <w:sz w:val="19"/>
          <w:szCs w:val="19"/>
          <w:lang w:eastAsia="da-DK"/>
        </w:rPr>
        <w:t>kapacitet</w:t>
      </w:r>
      <w:r w:rsidR="00A75D27">
        <w:rPr>
          <w:rFonts w:ascii="Verdana" w:eastAsia="Times New Roman" w:hAnsi="Verdana" w:cs="Arial"/>
          <w:i/>
          <w:sz w:val="19"/>
          <w:szCs w:val="19"/>
          <w:lang w:eastAsia="da-DK"/>
        </w:rPr>
        <w:t xml:space="preserve"> for haveaffald</w:t>
      </w:r>
      <w:r w:rsidR="00A75D27" w:rsidRPr="005A3EEE">
        <w:rPr>
          <w:rFonts w:ascii="Verdana" w:eastAsia="Times New Roman" w:hAnsi="Verdana" w:cs="Arial"/>
          <w:i/>
          <w:sz w:val="19"/>
          <w:szCs w:val="19"/>
          <w:lang w:eastAsia="da-DK"/>
        </w:rPr>
        <w:t xml:space="preserve"> </w:t>
      </w:r>
      <w:r w:rsidR="00A75D27">
        <w:rPr>
          <w:rFonts w:ascii="Verdana" w:eastAsia="Times New Roman" w:hAnsi="Verdana" w:cs="Arial"/>
          <w:i/>
          <w:sz w:val="19"/>
          <w:szCs w:val="19"/>
          <w:lang w:eastAsia="da-DK"/>
        </w:rPr>
        <w:t xml:space="preserve">fra husholdninger og erhverv </w:t>
      </w:r>
      <w:r w:rsidR="00A75D27" w:rsidRPr="005A3EEE">
        <w:rPr>
          <w:rFonts w:ascii="Verdana" w:eastAsia="Times New Roman" w:hAnsi="Verdana" w:cs="Arial"/>
          <w:i/>
          <w:sz w:val="19"/>
          <w:szCs w:val="19"/>
          <w:lang w:eastAsia="da-DK"/>
        </w:rPr>
        <w:t>2018 og 2024</w:t>
      </w:r>
      <w:r w:rsidR="00604B7E">
        <w:rPr>
          <w:rFonts w:ascii="Verdana" w:eastAsia="Times New Roman" w:hAnsi="Verdana" w:cs="Arial"/>
          <w:i/>
          <w:sz w:val="19"/>
          <w:szCs w:val="19"/>
          <w:lang w:eastAsia="da-DK"/>
        </w:rPr>
        <w:t xml:space="preserve">, sammenlignet med </w:t>
      </w:r>
      <w:r w:rsidR="00752B30">
        <w:rPr>
          <w:rFonts w:ascii="Verdana" w:eastAsia="Times New Roman" w:hAnsi="Verdana" w:cs="Arial"/>
          <w:i/>
          <w:sz w:val="19"/>
          <w:szCs w:val="19"/>
          <w:lang w:eastAsia="da-DK"/>
        </w:rPr>
        <w:t>gennemsnits</w:t>
      </w:r>
      <w:r w:rsidR="00604B7E">
        <w:rPr>
          <w:rFonts w:ascii="Verdana" w:eastAsia="Times New Roman" w:hAnsi="Verdana" w:cs="Arial"/>
          <w:i/>
          <w:sz w:val="19"/>
          <w:szCs w:val="19"/>
          <w:lang w:eastAsia="da-DK"/>
        </w:rPr>
        <w:t xml:space="preserve">behovet i </w:t>
      </w:r>
      <w:r w:rsidR="00752B30">
        <w:rPr>
          <w:rFonts w:ascii="Verdana" w:eastAsia="Times New Roman" w:hAnsi="Verdana" w:cs="Arial"/>
          <w:i/>
          <w:sz w:val="19"/>
          <w:szCs w:val="19"/>
          <w:lang w:eastAsia="da-DK"/>
        </w:rPr>
        <w:t>2010-</w:t>
      </w:r>
      <w:r w:rsidR="00604B7E">
        <w:rPr>
          <w:rFonts w:ascii="Verdana" w:eastAsia="Times New Roman" w:hAnsi="Verdana" w:cs="Arial"/>
          <w:i/>
          <w:sz w:val="19"/>
          <w:szCs w:val="19"/>
          <w:lang w:eastAsia="da-DK"/>
        </w:rPr>
        <w:t>2013</w:t>
      </w:r>
      <w:r w:rsidR="00A75D27">
        <w:rPr>
          <w:rFonts w:ascii="Verdana" w:eastAsia="Times New Roman" w:hAnsi="Verdana" w:cs="Arial"/>
          <w:i/>
          <w:sz w:val="19"/>
          <w:szCs w:val="19"/>
          <w:lang w:eastAsia="da-DK"/>
        </w:rPr>
        <w:t>.</w:t>
      </w:r>
      <w:r w:rsidR="00604B7E">
        <w:rPr>
          <w:rFonts w:ascii="Verdana" w:eastAsia="Times New Roman" w:hAnsi="Verdana" w:cs="Arial"/>
          <w:i/>
          <w:sz w:val="19"/>
          <w:szCs w:val="19"/>
          <w:lang w:eastAsia="da-DK"/>
        </w:rPr>
        <w:t xml:space="preserve"> Ton</w:t>
      </w:r>
    </w:p>
    <w:p w:rsidR="00604B7E" w:rsidRDefault="00604B7E" w:rsidP="00A75D27">
      <w:pPr>
        <w:shd w:val="clear" w:color="auto" w:fill="FFFFFF"/>
        <w:spacing w:after="0" w:line="240" w:lineRule="auto"/>
        <w:rPr>
          <w:rFonts w:ascii="Verdana" w:eastAsia="Times New Roman" w:hAnsi="Verdana" w:cs="Arial"/>
          <w:i/>
          <w:sz w:val="19"/>
          <w:szCs w:val="19"/>
          <w:lang w:eastAsia="da-DK"/>
        </w:rPr>
      </w:pPr>
    </w:p>
    <w:p w:rsidR="00DF21FA" w:rsidRDefault="00DF21FA" w:rsidP="00A75D27">
      <w:pPr>
        <w:shd w:val="clear" w:color="auto" w:fill="FFFFFF"/>
        <w:spacing w:after="0" w:line="240" w:lineRule="auto"/>
        <w:rPr>
          <w:rFonts w:ascii="Verdana" w:eastAsia="Times New Roman" w:hAnsi="Verdana" w:cs="Arial"/>
          <w:i/>
          <w:sz w:val="19"/>
          <w:szCs w:val="19"/>
          <w:lang w:eastAsia="da-DK"/>
        </w:rPr>
      </w:pPr>
      <w:r>
        <w:rPr>
          <w:noProof/>
          <w:lang w:eastAsia="da-DK"/>
        </w:rPr>
        <w:drawing>
          <wp:inline distT="0" distB="0" distL="0" distR="0" wp14:anchorId="3139DE3B" wp14:editId="140F443E">
            <wp:extent cx="5149215" cy="2724150"/>
            <wp:effectExtent l="0" t="0" r="13335" b="1905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1FA" w:rsidRDefault="00DF21FA" w:rsidP="00A75D27">
      <w:pPr>
        <w:shd w:val="clear" w:color="auto" w:fill="FFFFFF"/>
        <w:spacing w:after="0" w:line="240" w:lineRule="auto"/>
        <w:rPr>
          <w:rFonts w:ascii="Verdana" w:eastAsia="Times New Roman" w:hAnsi="Verdana" w:cs="Arial"/>
          <w:i/>
          <w:sz w:val="19"/>
          <w:szCs w:val="19"/>
          <w:lang w:eastAsia="da-DK"/>
        </w:rPr>
      </w:pPr>
    </w:p>
    <w:p w:rsidR="00545247" w:rsidRDefault="00545247" w:rsidP="00A75D27">
      <w:pPr>
        <w:shd w:val="clear" w:color="auto" w:fill="FFFFFF"/>
        <w:spacing w:after="0" w:line="240" w:lineRule="auto"/>
        <w:rPr>
          <w:rFonts w:ascii="Verdana" w:eastAsia="Times New Roman" w:hAnsi="Verdana" w:cs="Arial"/>
          <w:b/>
          <w:i/>
          <w:sz w:val="19"/>
          <w:szCs w:val="19"/>
          <w:lang w:eastAsia="da-DK"/>
        </w:rPr>
      </w:pPr>
    </w:p>
    <w:p w:rsidR="00C27E0A" w:rsidRDefault="00C27E0A" w:rsidP="00A75D27">
      <w:pPr>
        <w:shd w:val="clear" w:color="auto" w:fill="FFFFFF"/>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Organisk mad- og køkkenaffald</w:t>
      </w:r>
    </w:p>
    <w:p w:rsidR="00545247" w:rsidRPr="00C27E0A" w:rsidRDefault="00545247" w:rsidP="00A75D27">
      <w:pPr>
        <w:shd w:val="clear" w:color="auto" w:fill="FFFFFF"/>
        <w:spacing w:after="0" w:line="240" w:lineRule="auto"/>
        <w:rPr>
          <w:rFonts w:ascii="Verdana" w:eastAsia="Times New Roman" w:hAnsi="Verdana" w:cs="Arial"/>
          <w:b/>
          <w:i/>
          <w:sz w:val="19"/>
          <w:szCs w:val="19"/>
          <w:lang w:eastAsia="da-DK"/>
        </w:rPr>
      </w:pPr>
    </w:p>
    <w:p w:rsidR="00604B7E" w:rsidRDefault="00604B7E"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 6.7</w:t>
      </w:r>
      <w:r w:rsidR="00A75D27">
        <w:rPr>
          <w:rFonts w:ascii="Verdana" w:eastAsia="Times New Roman" w:hAnsi="Verdana" w:cs="Arial"/>
          <w:i/>
          <w:sz w:val="19"/>
          <w:szCs w:val="19"/>
          <w:lang w:eastAsia="da-DK"/>
        </w:rPr>
        <w:t>.</w:t>
      </w:r>
      <w:r w:rsidR="00A75D27" w:rsidRPr="005A3EEE">
        <w:rPr>
          <w:rFonts w:ascii="Verdana" w:eastAsia="Times New Roman" w:hAnsi="Verdana" w:cs="Arial"/>
          <w:i/>
          <w:sz w:val="19"/>
          <w:szCs w:val="19"/>
          <w:lang w:eastAsia="da-DK"/>
        </w:rPr>
        <w:t xml:space="preserve">: </w:t>
      </w:r>
      <w:r w:rsidR="00D73B16">
        <w:rPr>
          <w:rFonts w:ascii="Verdana" w:eastAsia="Times New Roman" w:hAnsi="Verdana" w:cs="Arial"/>
          <w:i/>
          <w:sz w:val="19"/>
          <w:szCs w:val="19"/>
          <w:lang w:eastAsia="da-DK"/>
        </w:rPr>
        <w:t>Vordingborg</w:t>
      </w:r>
      <w:r>
        <w:rPr>
          <w:rFonts w:ascii="Verdana" w:eastAsia="Times New Roman" w:hAnsi="Verdana" w:cs="Arial"/>
          <w:i/>
          <w:sz w:val="19"/>
          <w:szCs w:val="19"/>
          <w:lang w:eastAsia="da-DK"/>
        </w:rPr>
        <w:t xml:space="preserve"> Kommunes </w:t>
      </w:r>
      <w:r w:rsidR="00A75D27" w:rsidRPr="005A3EEE">
        <w:rPr>
          <w:rFonts w:ascii="Verdana" w:eastAsia="Times New Roman" w:hAnsi="Verdana" w:cs="Arial"/>
          <w:i/>
          <w:sz w:val="19"/>
          <w:szCs w:val="19"/>
          <w:lang w:eastAsia="da-DK"/>
        </w:rPr>
        <w:t xml:space="preserve">behov for </w:t>
      </w:r>
      <w:r w:rsidR="00A75D27">
        <w:rPr>
          <w:rFonts w:ascii="Verdana" w:eastAsia="Times New Roman" w:hAnsi="Verdana" w:cs="Arial"/>
          <w:i/>
          <w:sz w:val="19"/>
          <w:szCs w:val="19"/>
          <w:lang w:eastAsia="da-DK"/>
        </w:rPr>
        <w:t>forbehandlings</w:t>
      </w:r>
      <w:r>
        <w:rPr>
          <w:rFonts w:ascii="Verdana" w:eastAsia="Times New Roman" w:hAnsi="Verdana" w:cs="Arial"/>
          <w:i/>
          <w:sz w:val="19"/>
          <w:szCs w:val="19"/>
          <w:lang w:eastAsia="da-DK"/>
        </w:rPr>
        <w:t>kapacitet</w:t>
      </w:r>
      <w:r w:rsidR="00A75D27">
        <w:rPr>
          <w:rFonts w:ascii="Verdana" w:eastAsia="Times New Roman" w:hAnsi="Verdana" w:cs="Arial"/>
          <w:i/>
          <w:sz w:val="19"/>
          <w:szCs w:val="19"/>
          <w:lang w:eastAsia="da-DK"/>
        </w:rPr>
        <w:t xml:space="preserve"> for organisk mad- og køkkenaffald samt </w:t>
      </w:r>
      <w:r w:rsidR="00752B30">
        <w:rPr>
          <w:rFonts w:ascii="Verdana" w:eastAsia="Times New Roman" w:hAnsi="Verdana" w:cs="Arial"/>
          <w:i/>
          <w:sz w:val="19"/>
          <w:szCs w:val="19"/>
          <w:lang w:eastAsia="da-DK"/>
        </w:rPr>
        <w:t xml:space="preserve">den </w:t>
      </w:r>
      <w:r w:rsidR="00A75D27">
        <w:rPr>
          <w:rFonts w:ascii="Verdana" w:eastAsia="Times New Roman" w:hAnsi="Verdana" w:cs="Arial"/>
          <w:i/>
          <w:sz w:val="19"/>
          <w:szCs w:val="19"/>
          <w:lang w:eastAsia="da-DK"/>
        </w:rPr>
        <w:t>bløde del af haveaffaldet</w:t>
      </w:r>
      <w:r w:rsidR="00A75D27" w:rsidRPr="005A3EEE">
        <w:rPr>
          <w:rFonts w:ascii="Verdana" w:eastAsia="Times New Roman" w:hAnsi="Verdana" w:cs="Arial"/>
          <w:i/>
          <w:sz w:val="19"/>
          <w:szCs w:val="19"/>
          <w:lang w:eastAsia="da-DK"/>
        </w:rPr>
        <w:t xml:space="preserve"> </w:t>
      </w:r>
      <w:r>
        <w:rPr>
          <w:rFonts w:ascii="Verdana" w:eastAsia="Times New Roman" w:hAnsi="Verdana" w:cs="Arial"/>
          <w:i/>
          <w:sz w:val="19"/>
          <w:szCs w:val="19"/>
          <w:lang w:eastAsia="da-DK"/>
        </w:rPr>
        <w:t xml:space="preserve">i </w:t>
      </w:r>
      <w:r w:rsidR="00A75D27" w:rsidRPr="005A3EEE">
        <w:rPr>
          <w:rFonts w:ascii="Verdana" w:eastAsia="Times New Roman" w:hAnsi="Verdana" w:cs="Arial"/>
          <w:i/>
          <w:sz w:val="19"/>
          <w:szCs w:val="19"/>
          <w:lang w:eastAsia="da-DK"/>
        </w:rPr>
        <w:t>2018 og 2024</w:t>
      </w:r>
      <w:r w:rsidR="00A75D27">
        <w:rPr>
          <w:rFonts w:ascii="Verdana" w:eastAsia="Times New Roman" w:hAnsi="Verdana" w:cs="Arial"/>
          <w:i/>
          <w:sz w:val="19"/>
          <w:szCs w:val="19"/>
          <w:lang w:eastAsia="da-DK"/>
        </w:rPr>
        <w:t xml:space="preserve"> som følge af den forventede udvikling i mængder og ændret behandling. </w:t>
      </w:r>
      <w:r>
        <w:rPr>
          <w:rFonts w:ascii="Verdana" w:eastAsia="Times New Roman" w:hAnsi="Verdana" w:cs="Arial"/>
          <w:i/>
          <w:sz w:val="19"/>
          <w:szCs w:val="19"/>
          <w:lang w:eastAsia="da-DK"/>
        </w:rPr>
        <w:t>Der skete ingen indsamling i 2013</w:t>
      </w:r>
      <w:proofErr w:type="gramStart"/>
      <w:r>
        <w:rPr>
          <w:rFonts w:ascii="Verdana" w:eastAsia="Times New Roman" w:hAnsi="Verdana" w:cs="Arial"/>
          <w:i/>
          <w:sz w:val="19"/>
          <w:szCs w:val="19"/>
          <w:lang w:eastAsia="da-DK"/>
        </w:rPr>
        <w:t>.Ton</w:t>
      </w:r>
      <w:proofErr w:type="gramEnd"/>
      <w:r w:rsidR="002E5552">
        <w:rPr>
          <w:rFonts w:ascii="Verdana" w:eastAsia="Times New Roman" w:hAnsi="Verdana" w:cs="Arial"/>
          <w:i/>
          <w:sz w:val="19"/>
          <w:szCs w:val="19"/>
          <w:lang w:eastAsia="da-DK"/>
        </w:rPr>
        <w:t>.</w:t>
      </w:r>
    </w:p>
    <w:p w:rsidR="002E5552" w:rsidRDefault="002E5552" w:rsidP="00A75D27">
      <w:pPr>
        <w:shd w:val="clear" w:color="auto" w:fill="FFFFFF"/>
        <w:spacing w:after="0" w:line="240" w:lineRule="auto"/>
        <w:rPr>
          <w:rFonts w:ascii="Verdana" w:eastAsia="Times New Roman" w:hAnsi="Verdana" w:cs="Arial"/>
          <w:i/>
          <w:sz w:val="19"/>
          <w:szCs w:val="19"/>
          <w:lang w:eastAsia="da-DK"/>
        </w:rPr>
      </w:pPr>
    </w:p>
    <w:p w:rsidR="001E17F1" w:rsidRPr="001E17F1" w:rsidRDefault="001E17F1" w:rsidP="00A75D27">
      <w:pPr>
        <w:shd w:val="clear" w:color="auto" w:fill="FFFFFF"/>
        <w:spacing w:after="0" w:line="240" w:lineRule="auto"/>
      </w:pPr>
      <w:r>
        <w:rPr>
          <w:noProof/>
          <w:lang w:eastAsia="da-DK"/>
        </w:rPr>
        <w:drawing>
          <wp:inline distT="0" distB="0" distL="0" distR="0" wp14:anchorId="38A48DFC" wp14:editId="1BE7C681">
            <wp:extent cx="5346700" cy="2624667"/>
            <wp:effectExtent l="0" t="0" r="25400" b="23495"/>
            <wp:docPr id="48" name="Diagram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7D72" w:rsidRDefault="00077D72" w:rsidP="00A75D27">
      <w:pPr>
        <w:shd w:val="clear" w:color="auto" w:fill="FFFFFF"/>
        <w:spacing w:after="0" w:line="240" w:lineRule="auto"/>
        <w:rPr>
          <w:rFonts w:ascii="Verdana" w:eastAsia="Times New Roman" w:hAnsi="Verdana" w:cs="Arial"/>
          <w:i/>
          <w:sz w:val="19"/>
          <w:szCs w:val="19"/>
          <w:lang w:eastAsia="da-DK"/>
        </w:rPr>
      </w:pPr>
    </w:p>
    <w:p w:rsidR="00077D72" w:rsidRDefault="00077D72" w:rsidP="00A75D27">
      <w:pPr>
        <w:shd w:val="clear" w:color="auto" w:fill="FFFFFF"/>
        <w:spacing w:after="0" w:line="240" w:lineRule="auto"/>
        <w:rPr>
          <w:noProof/>
          <w:lang w:eastAsia="da-DK"/>
        </w:rPr>
      </w:pPr>
    </w:p>
    <w:p w:rsidR="001E17F1" w:rsidRDefault="001E17F1" w:rsidP="00A75D27">
      <w:pPr>
        <w:shd w:val="clear" w:color="auto" w:fill="FFFFFF"/>
        <w:spacing w:after="0" w:line="240" w:lineRule="auto"/>
        <w:rPr>
          <w:noProof/>
          <w:lang w:eastAsia="da-DK"/>
        </w:rPr>
      </w:pPr>
    </w:p>
    <w:p w:rsidR="001E17F1" w:rsidRDefault="001E17F1" w:rsidP="00A75D27">
      <w:pPr>
        <w:shd w:val="clear" w:color="auto" w:fill="FFFFFF"/>
        <w:spacing w:after="0" w:line="240" w:lineRule="auto"/>
        <w:rPr>
          <w:noProof/>
          <w:lang w:eastAsia="da-DK"/>
        </w:rPr>
      </w:pPr>
    </w:p>
    <w:p w:rsidR="001E17F1" w:rsidRDefault="001E17F1" w:rsidP="00A75D27">
      <w:pPr>
        <w:shd w:val="clear" w:color="auto" w:fill="FFFFFF"/>
        <w:spacing w:after="0" w:line="240" w:lineRule="auto"/>
        <w:rPr>
          <w:rFonts w:ascii="Verdana" w:eastAsia="Times New Roman" w:hAnsi="Verdana" w:cs="Arial"/>
          <w:i/>
          <w:sz w:val="19"/>
          <w:szCs w:val="19"/>
          <w:lang w:eastAsia="da-DK"/>
        </w:rPr>
      </w:pPr>
    </w:p>
    <w:p w:rsidR="002E5552" w:rsidRDefault="002E5552" w:rsidP="00A75D27">
      <w:pPr>
        <w:shd w:val="clear" w:color="auto" w:fill="FFFFFF"/>
        <w:spacing w:after="0" w:line="240" w:lineRule="auto"/>
        <w:rPr>
          <w:rFonts w:ascii="Verdana" w:eastAsia="Times New Roman" w:hAnsi="Verdana" w:cs="Arial"/>
          <w:i/>
          <w:sz w:val="19"/>
          <w:szCs w:val="19"/>
          <w:lang w:eastAsia="da-DK"/>
        </w:rPr>
      </w:pPr>
    </w:p>
    <w:p w:rsidR="00604B7E" w:rsidRDefault="00604B7E" w:rsidP="00A75D27">
      <w:pPr>
        <w:shd w:val="clear" w:color="auto" w:fill="FFFFFF"/>
        <w:spacing w:after="0" w:line="240" w:lineRule="auto"/>
        <w:rPr>
          <w:rFonts w:ascii="Verdana" w:eastAsia="Times New Roman" w:hAnsi="Verdana" w:cs="Arial"/>
          <w:i/>
          <w:sz w:val="19"/>
          <w:szCs w:val="19"/>
          <w:lang w:eastAsia="da-DK"/>
        </w:rPr>
      </w:pPr>
    </w:p>
    <w:p w:rsidR="00A75D27" w:rsidRDefault="00A75D27" w:rsidP="00A75D27">
      <w:pPr>
        <w:shd w:val="clear" w:color="auto" w:fill="FFFFFF"/>
        <w:spacing w:after="0" w:line="240" w:lineRule="auto"/>
        <w:rPr>
          <w:rFonts w:ascii="Verdana" w:eastAsia="Times New Roman" w:hAnsi="Verdana" w:cs="Arial"/>
          <w:i/>
          <w:sz w:val="19"/>
          <w:szCs w:val="19"/>
          <w:lang w:eastAsia="da-DK"/>
        </w:rPr>
      </w:pPr>
    </w:p>
    <w:p w:rsidR="00604B7E" w:rsidRDefault="00604B7E" w:rsidP="00A75D27">
      <w:pPr>
        <w:shd w:val="clear" w:color="auto" w:fill="FFFFFF"/>
        <w:spacing w:after="0" w:line="240" w:lineRule="auto"/>
        <w:rPr>
          <w:rFonts w:ascii="Verdana" w:eastAsia="Times New Roman" w:hAnsi="Verdana" w:cs="Arial"/>
          <w:i/>
          <w:sz w:val="19"/>
          <w:szCs w:val="19"/>
          <w:lang w:eastAsia="da-DK"/>
        </w:rPr>
      </w:pPr>
    </w:p>
    <w:p w:rsidR="00DF21FA" w:rsidRDefault="00604B7E" w:rsidP="00604B7E">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Figur 6.8.</w:t>
      </w:r>
      <w:r w:rsidRPr="005A3EEE">
        <w:rPr>
          <w:rFonts w:ascii="Verdana" w:eastAsia="Times New Roman" w:hAnsi="Verdana" w:cs="Arial"/>
          <w:i/>
          <w:sz w:val="19"/>
          <w:szCs w:val="19"/>
          <w:lang w:eastAsia="da-DK"/>
        </w:rPr>
        <w:t xml:space="preserve">: </w:t>
      </w:r>
      <w:proofErr w:type="spellStart"/>
      <w:r w:rsidR="002C689C">
        <w:rPr>
          <w:rFonts w:ascii="Verdana" w:eastAsia="Times New Roman" w:hAnsi="Verdana" w:cs="Arial"/>
          <w:i/>
          <w:sz w:val="19"/>
          <w:szCs w:val="19"/>
          <w:lang w:eastAsia="da-DK"/>
        </w:rPr>
        <w:t>Affald</w:t>
      </w:r>
      <w:r>
        <w:rPr>
          <w:rFonts w:ascii="Verdana" w:eastAsia="Times New Roman" w:hAnsi="Verdana" w:cs="Arial"/>
          <w:i/>
          <w:sz w:val="19"/>
          <w:szCs w:val="19"/>
          <w:lang w:eastAsia="da-DK"/>
        </w:rPr>
        <w:t>Plus</w:t>
      </w:r>
      <w:proofErr w:type="spellEnd"/>
      <w:r>
        <w:rPr>
          <w:rFonts w:ascii="Verdana" w:eastAsia="Times New Roman" w:hAnsi="Verdana" w:cs="Arial"/>
          <w:i/>
          <w:sz w:val="19"/>
          <w:szCs w:val="19"/>
          <w:lang w:eastAsia="da-DK"/>
        </w:rPr>
        <w:t xml:space="preserve">-kommunernes samlede </w:t>
      </w:r>
      <w:r w:rsidRPr="005A3EEE">
        <w:rPr>
          <w:rFonts w:ascii="Verdana" w:eastAsia="Times New Roman" w:hAnsi="Verdana" w:cs="Arial"/>
          <w:i/>
          <w:sz w:val="19"/>
          <w:szCs w:val="19"/>
          <w:lang w:eastAsia="da-DK"/>
        </w:rPr>
        <w:t xml:space="preserve">behov for </w:t>
      </w:r>
      <w:r>
        <w:rPr>
          <w:rFonts w:ascii="Verdana" w:eastAsia="Times New Roman" w:hAnsi="Verdana" w:cs="Arial"/>
          <w:i/>
          <w:sz w:val="19"/>
          <w:szCs w:val="19"/>
          <w:lang w:eastAsia="da-DK"/>
        </w:rPr>
        <w:t xml:space="preserve">forbehandlingskapacitet for organisk mad- og køkkenaffald samt </w:t>
      </w:r>
      <w:r w:rsidR="00752B30">
        <w:rPr>
          <w:rFonts w:ascii="Verdana" w:eastAsia="Times New Roman" w:hAnsi="Verdana" w:cs="Arial"/>
          <w:i/>
          <w:sz w:val="19"/>
          <w:szCs w:val="19"/>
          <w:lang w:eastAsia="da-DK"/>
        </w:rPr>
        <w:t xml:space="preserve">den </w:t>
      </w:r>
      <w:r>
        <w:rPr>
          <w:rFonts w:ascii="Verdana" w:eastAsia="Times New Roman" w:hAnsi="Verdana" w:cs="Arial"/>
          <w:i/>
          <w:sz w:val="19"/>
          <w:szCs w:val="19"/>
          <w:lang w:eastAsia="da-DK"/>
        </w:rPr>
        <w:t>bløde del af haveaffaldet</w:t>
      </w:r>
      <w:r w:rsidRPr="005A3EEE">
        <w:rPr>
          <w:rFonts w:ascii="Verdana" w:eastAsia="Times New Roman" w:hAnsi="Verdana" w:cs="Arial"/>
          <w:i/>
          <w:sz w:val="19"/>
          <w:szCs w:val="19"/>
          <w:lang w:eastAsia="da-DK"/>
        </w:rPr>
        <w:t xml:space="preserve"> </w:t>
      </w:r>
      <w:r>
        <w:rPr>
          <w:rFonts w:ascii="Verdana" w:eastAsia="Times New Roman" w:hAnsi="Verdana" w:cs="Arial"/>
          <w:i/>
          <w:sz w:val="19"/>
          <w:szCs w:val="19"/>
          <w:lang w:eastAsia="da-DK"/>
        </w:rPr>
        <w:t xml:space="preserve">i </w:t>
      </w:r>
      <w:r w:rsidRPr="005A3EEE">
        <w:rPr>
          <w:rFonts w:ascii="Verdana" w:eastAsia="Times New Roman" w:hAnsi="Verdana" w:cs="Arial"/>
          <w:i/>
          <w:sz w:val="19"/>
          <w:szCs w:val="19"/>
          <w:lang w:eastAsia="da-DK"/>
        </w:rPr>
        <w:t>2018 og 2024</w:t>
      </w:r>
      <w:r>
        <w:rPr>
          <w:rFonts w:ascii="Verdana" w:eastAsia="Times New Roman" w:hAnsi="Verdana" w:cs="Arial"/>
          <w:i/>
          <w:sz w:val="19"/>
          <w:szCs w:val="19"/>
          <w:lang w:eastAsia="da-DK"/>
        </w:rPr>
        <w:t xml:space="preserve"> som følge af den forventede udvikling i mængder og ændret behandling, sammenlignet med de håndterede mængder i 2013. Der fandtes ingen forbehandlingskapacitet i 2013, idet indsamlet mad- og køkkenaffald sendtes direkte til hhv. kompostering (Slagelse) og bioforgasning på anlæg for tør </w:t>
      </w:r>
      <w:proofErr w:type="spellStart"/>
      <w:r>
        <w:rPr>
          <w:rFonts w:ascii="Verdana" w:eastAsia="Times New Roman" w:hAnsi="Verdana" w:cs="Arial"/>
          <w:i/>
          <w:sz w:val="19"/>
          <w:szCs w:val="19"/>
          <w:lang w:eastAsia="da-DK"/>
        </w:rPr>
        <w:t>indfødning</w:t>
      </w:r>
      <w:proofErr w:type="spellEnd"/>
      <w:r>
        <w:rPr>
          <w:rFonts w:ascii="Verdana" w:eastAsia="Times New Roman" w:hAnsi="Verdana" w:cs="Arial"/>
          <w:i/>
          <w:sz w:val="19"/>
          <w:szCs w:val="19"/>
          <w:lang w:eastAsia="da-DK"/>
        </w:rPr>
        <w:t xml:space="preserve"> (Ringsted – kun 125 ton). Ton.</w:t>
      </w:r>
    </w:p>
    <w:p w:rsidR="00DF21FA" w:rsidRDefault="00DF21FA" w:rsidP="00604B7E">
      <w:pPr>
        <w:shd w:val="clear" w:color="auto" w:fill="FFFFFF"/>
        <w:spacing w:after="0" w:line="240" w:lineRule="auto"/>
        <w:rPr>
          <w:rFonts w:ascii="Verdana" w:eastAsia="Times New Roman" w:hAnsi="Verdana" w:cs="Arial"/>
          <w:i/>
          <w:sz w:val="19"/>
          <w:szCs w:val="19"/>
          <w:lang w:eastAsia="da-DK"/>
        </w:rPr>
      </w:pPr>
    </w:p>
    <w:p w:rsidR="00604B7E" w:rsidRDefault="00DF21FA" w:rsidP="00604B7E">
      <w:pPr>
        <w:shd w:val="clear" w:color="auto" w:fill="FFFFFF"/>
        <w:spacing w:after="0" w:line="240" w:lineRule="auto"/>
        <w:rPr>
          <w:rFonts w:ascii="Verdana" w:eastAsia="Times New Roman" w:hAnsi="Verdana" w:cs="Arial"/>
          <w:i/>
          <w:sz w:val="19"/>
          <w:szCs w:val="19"/>
          <w:lang w:eastAsia="da-DK"/>
        </w:rPr>
      </w:pPr>
      <w:r>
        <w:rPr>
          <w:noProof/>
          <w:lang w:eastAsia="da-DK"/>
        </w:rPr>
        <w:drawing>
          <wp:inline distT="0" distB="0" distL="0" distR="0" wp14:anchorId="2A9EA317" wp14:editId="22E36201">
            <wp:extent cx="4572000" cy="27432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037D5">
        <w:rPr>
          <w:rFonts w:ascii="Verdana" w:eastAsia="Times New Roman" w:hAnsi="Verdana" w:cs="Arial"/>
          <w:i/>
          <w:sz w:val="19"/>
          <w:szCs w:val="19"/>
          <w:lang w:eastAsia="da-DK"/>
        </w:rPr>
        <w:br/>
      </w:r>
    </w:p>
    <w:p w:rsidR="002E5552" w:rsidRDefault="002E5552" w:rsidP="00604B7E">
      <w:pPr>
        <w:shd w:val="clear" w:color="auto" w:fill="FFFFFF"/>
        <w:spacing w:after="0" w:line="240" w:lineRule="auto"/>
        <w:rPr>
          <w:rFonts w:ascii="Verdana" w:eastAsia="Times New Roman" w:hAnsi="Verdana" w:cs="Arial"/>
          <w:i/>
          <w:sz w:val="19"/>
          <w:szCs w:val="19"/>
          <w:lang w:eastAsia="da-DK"/>
        </w:rPr>
      </w:pPr>
    </w:p>
    <w:p w:rsidR="00A75D27" w:rsidRDefault="00A75D27"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 xml:space="preserve">Tabel 6.2.: Fordeling af organisk affald til </w:t>
      </w:r>
      <w:proofErr w:type="spellStart"/>
      <w:r>
        <w:rPr>
          <w:rFonts w:ascii="Verdana" w:eastAsia="Times New Roman" w:hAnsi="Verdana" w:cs="Arial"/>
          <w:i/>
          <w:sz w:val="19"/>
          <w:szCs w:val="19"/>
          <w:lang w:eastAsia="da-DK"/>
        </w:rPr>
        <w:t>pulpning</w:t>
      </w:r>
      <w:proofErr w:type="spellEnd"/>
      <w:r>
        <w:rPr>
          <w:rFonts w:ascii="Verdana" w:eastAsia="Times New Roman" w:hAnsi="Verdana" w:cs="Arial"/>
          <w:i/>
          <w:sz w:val="19"/>
          <w:szCs w:val="19"/>
          <w:lang w:eastAsia="da-DK"/>
        </w:rPr>
        <w:t xml:space="preserve"> på hhv. organisk mad- og køkkenaffald og på den bløde del af haveaffaldet, som tænkes udsorteret for 3</w:t>
      </w:r>
      <w:proofErr w:type="gramStart"/>
      <w:r>
        <w:rPr>
          <w:rFonts w:ascii="Verdana" w:eastAsia="Times New Roman" w:hAnsi="Verdana" w:cs="Arial"/>
          <w:i/>
          <w:sz w:val="19"/>
          <w:szCs w:val="19"/>
          <w:lang w:eastAsia="da-DK"/>
        </w:rPr>
        <w:t xml:space="preserve"> %</w:t>
      </w:r>
      <w:r w:rsidR="00604B7E">
        <w:rPr>
          <w:rFonts w:ascii="Verdana" w:eastAsia="Times New Roman" w:hAnsi="Verdana" w:cs="Arial"/>
          <w:i/>
          <w:sz w:val="19"/>
          <w:szCs w:val="19"/>
          <w:lang w:eastAsia="da-DK"/>
        </w:rPr>
        <w:t>’s</w:t>
      </w:r>
      <w:proofErr w:type="gramEnd"/>
      <w:r w:rsidR="00604B7E">
        <w:rPr>
          <w:rFonts w:ascii="Verdana" w:eastAsia="Times New Roman" w:hAnsi="Verdana" w:cs="Arial"/>
          <w:i/>
          <w:sz w:val="19"/>
          <w:szCs w:val="19"/>
          <w:lang w:eastAsia="da-DK"/>
        </w:rPr>
        <w:t xml:space="preserve"> vedkommende fra</w:t>
      </w:r>
      <w:r>
        <w:rPr>
          <w:rFonts w:ascii="Verdana" w:eastAsia="Times New Roman" w:hAnsi="Verdana" w:cs="Arial"/>
          <w:i/>
          <w:sz w:val="19"/>
          <w:szCs w:val="19"/>
          <w:lang w:eastAsia="da-DK"/>
        </w:rPr>
        <w:t xml:space="preserve"> 2018</w:t>
      </w:r>
      <w:r w:rsidR="00604B7E">
        <w:rPr>
          <w:rFonts w:ascii="Verdana" w:eastAsia="Times New Roman" w:hAnsi="Verdana" w:cs="Arial"/>
          <w:i/>
          <w:sz w:val="19"/>
          <w:szCs w:val="19"/>
          <w:lang w:eastAsia="da-DK"/>
        </w:rPr>
        <w:t xml:space="preserve">. </w:t>
      </w:r>
      <w:r w:rsidR="00545247">
        <w:rPr>
          <w:rFonts w:ascii="Verdana" w:eastAsia="Times New Roman" w:hAnsi="Verdana" w:cs="Arial"/>
          <w:i/>
          <w:sz w:val="19"/>
          <w:szCs w:val="19"/>
          <w:lang w:eastAsia="da-DK"/>
        </w:rPr>
        <w:t xml:space="preserve">Alle </w:t>
      </w:r>
      <w:proofErr w:type="spellStart"/>
      <w:r w:rsidR="00545247">
        <w:rPr>
          <w:rFonts w:ascii="Verdana" w:eastAsia="Times New Roman" w:hAnsi="Verdana" w:cs="Arial"/>
          <w:i/>
          <w:sz w:val="19"/>
          <w:szCs w:val="19"/>
          <w:lang w:eastAsia="da-DK"/>
        </w:rPr>
        <w:t>AffaldPlus</w:t>
      </w:r>
      <w:proofErr w:type="spellEnd"/>
      <w:r w:rsidR="00545247">
        <w:rPr>
          <w:rFonts w:ascii="Verdana" w:eastAsia="Times New Roman" w:hAnsi="Verdana" w:cs="Arial"/>
          <w:i/>
          <w:sz w:val="19"/>
          <w:szCs w:val="19"/>
          <w:lang w:eastAsia="da-DK"/>
        </w:rPr>
        <w:t xml:space="preserve">-kommuner tilsammen. </w:t>
      </w:r>
      <w:r w:rsidR="00604B7E">
        <w:rPr>
          <w:rFonts w:ascii="Verdana" w:eastAsia="Times New Roman" w:hAnsi="Verdana" w:cs="Arial"/>
          <w:i/>
          <w:sz w:val="19"/>
          <w:szCs w:val="19"/>
          <w:lang w:eastAsia="da-DK"/>
        </w:rPr>
        <w:t>Ton</w:t>
      </w:r>
      <w:r>
        <w:rPr>
          <w:rFonts w:ascii="Verdana" w:eastAsia="Times New Roman" w:hAnsi="Verdana" w:cs="Arial"/>
          <w:i/>
          <w:sz w:val="19"/>
          <w:szCs w:val="19"/>
          <w:lang w:eastAsia="da-DK"/>
        </w:rPr>
        <w:t>.</w:t>
      </w:r>
    </w:p>
    <w:p w:rsidR="00776C48" w:rsidRDefault="00776C48" w:rsidP="00A75D27">
      <w:pPr>
        <w:shd w:val="clear" w:color="auto" w:fill="FFFFFF"/>
        <w:spacing w:after="0" w:line="240" w:lineRule="auto"/>
        <w:rPr>
          <w:rFonts w:ascii="Verdana" w:eastAsia="Times New Roman" w:hAnsi="Verdana" w:cs="Arial"/>
          <w:sz w:val="19"/>
          <w:szCs w:val="19"/>
          <w:lang w:eastAsia="da-DK"/>
        </w:rPr>
      </w:pPr>
    </w:p>
    <w:tbl>
      <w:tblPr>
        <w:tblStyle w:val="Tabel-Gitter"/>
        <w:tblW w:w="0" w:type="auto"/>
        <w:tblLook w:val="04A0" w:firstRow="1" w:lastRow="0" w:firstColumn="1" w:lastColumn="0" w:noHBand="0" w:noVBand="1"/>
      </w:tblPr>
      <w:tblGrid>
        <w:gridCol w:w="3120"/>
        <w:gridCol w:w="1360"/>
        <w:gridCol w:w="1400"/>
        <w:gridCol w:w="1520"/>
      </w:tblGrid>
      <w:tr w:rsidR="00DF21FA" w:rsidRPr="00DF21FA" w:rsidTr="00DF21FA">
        <w:trPr>
          <w:trHeight w:val="288"/>
        </w:trPr>
        <w:tc>
          <w:tcPr>
            <w:tcW w:w="3120" w:type="dxa"/>
            <w:noWrap/>
            <w:hideMark/>
          </w:tcPr>
          <w:p w:rsidR="00DF21FA" w:rsidRPr="00DF21FA" w:rsidRDefault="00DF21FA" w:rsidP="00DF21FA">
            <w:pPr>
              <w:shd w:val="clear" w:color="auto" w:fill="FFFFFF"/>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 xml:space="preserve">Kapacitetsbehov, </w:t>
            </w:r>
            <w:proofErr w:type="spellStart"/>
            <w:r w:rsidRPr="00DF21FA">
              <w:rPr>
                <w:rFonts w:ascii="Verdana" w:eastAsia="Times New Roman" w:hAnsi="Verdana" w:cs="Arial"/>
                <w:b/>
                <w:bCs/>
                <w:sz w:val="19"/>
                <w:szCs w:val="19"/>
                <w:lang w:eastAsia="da-DK"/>
              </w:rPr>
              <w:t>pulper</w:t>
            </w:r>
            <w:proofErr w:type="spellEnd"/>
          </w:p>
        </w:tc>
        <w:tc>
          <w:tcPr>
            <w:tcW w:w="1360" w:type="dxa"/>
            <w:noWrap/>
            <w:hideMark/>
          </w:tcPr>
          <w:p w:rsidR="00DF21FA" w:rsidRPr="00DF21FA" w:rsidRDefault="00DF21FA" w:rsidP="00DF21FA">
            <w:pPr>
              <w:shd w:val="clear" w:color="auto" w:fill="FFFFFF"/>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2013</w:t>
            </w:r>
          </w:p>
        </w:tc>
        <w:tc>
          <w:tcPr>
            <w:tcW w:w="1400" w:type="dxa"/>
            <w:noWrap/>
            <w:hideMark/>
          </w:tcPr>
          <w:p w:rsidR="00DF21FA" w:rsidRPr="00DF21FA" w:rsidRDefault="00DF21FA" w:rsidP="00DF21FA">
            <w:pPr>
              <w:shd w:val="clear" w:color="auto" w:fill="FFFFFF"/>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2018</w:t>
            </w:r>
          </w:p>
        </w:tc>
        <w:tc>
          <w:tcPr>
            <w:tcW w:w="1520" w:type="dxa"/>
            <w:noWrap/>
            <w:hideMark/>
          </w:tcPr>
          <w:p w:rsidR="00DF21FA" w:rsidRPr="00DF21FA" w:rsidRDefault="00DF21FA" w:rsidP="00DF21FA">
            <w:pPr>
              <w:shd w:val="clear" w:color="auto" w:fill="FFFFFF"/>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2024</w:t>
            </w:r>
          </w:p>
        </w:tc>
      </w:tr>
      <w:tr w:rsidR="00DF21FA" w:rsidRPr="00DF21FA" w:rsidTr="00DF21FA">
        <w:trPr>
          <w:trHeight w:val="288"/>
        </w:trPr>
        <w:tc>
          <w:tcPr>
            <w:tcW w:w="3120" w:type="dxa"/>
            <w:noWrap/>
            <w:hideMark/>
          </w:tcPr>
          <w:p w:rsidR="00DF21FA" w:rsidRPr="00DF21FA" w:rsidRDefault="00DF21FA" w:rsidP="00DF21FA">
            <w:pPr>
              <w:shd w:val="clear" w:color="auto" w:fill="FFFFFF"/>
              <w:rPr>
                <w:rFonts w:ascii="Verdana" w:eastAsia="Times New Roman" w:hAnsi="Verdana" w:cs="Arial"/>
                <w:sz w:val="19"/>
                <w:szCs w:val="19"/>
                <w:lang w:eastAsia="da-DK"/>
              </w:rPr>
            </w:pPr>
            <w:r w:rsidRPr="00DF21FA">
              <w:rPr>
                <w:rFonts w:ascii="Verdana" w:eastAsia="Times New Roman" w:hAnsi="Verdana" w:cs="Arial"/>
                <w:sz w:val="19"/>
                <w:szCs w:val="19"/>
                <w:lang w:eastAsia="da-DK"/>
              </w:rPr>
              <w:t>Organisk affald</w:t>
            </w:r>
          </w:p>
        </w:tc>
        <w:tc>
          <w:tcPr>
            <w:tcW w:w="1360" w:type="dxa"/>
            <w:noWrap/>
            <w:hideMark/>
          </w:tcPr>
          <w:p w:rsidR="00DF21FA" w:rsidRPr="00DF21FA" w:rsidRDefault="00DF21FA" w:rsidP="00DF21FA">
            <w:pPr>
              <w:shd w:val="clear" w:color="auto" w:fill="FFFFFF"/>
              <w:jc w:val="right"/>
              <w:rPr>
                <w:rFonts w:ascii="Verdana" w:eastAsia="Times New Roman" w:hAnsi="Verdana" w:cs="Arial"/>
                <w:sz w:val="19"/>
                <w:szCs w:val="19"/>
                <w:lang w:eastAsia="da-DK"/>
              </w:rPr>
            </w:pPr>
            <w:r w:rsidRPr="00DF21FA">
              <w:rPr>
                <w:rFonts w:ascii="Verdana" w:eastAsia="Times New Roman" w:hAnsi="Verdana" w:cs="Arial"/>
                <w:sz w:val="19"/>
                <w:szCs w:val="19"/>
                <w:lang w:eastAsia="da-DK"/>
              </w:rPr>
              <w:t>4.708</w:t>
            </w:r>
          </w:p>
        </w:tc>
        <w:tc>
          <w:tcPr>
            <w:tcW w:w="1400" w:type="dxa"/>
            <w:noWrap/>
            <w:hideMark/>
          </w:tcPr>
          <w:p w:rsidR="00DF21FA" w:rsidRPr="00DF21FA" w:rsidRDefault="00DF21FA" w:rsidP="00DF21FA">
            <w:pPr>
              <w:shd w:val="clear" w:color="auto" w:fill="FFFFFF"/>
              <w:jc w:val="right"/>
              <w:rPr>
                <w:rFonts w:ascii="Verdana" w:eastAsia="Times New Roman" w:hAnsi="Verdana" w:cs="Arial"/>
                <w:sz w:val="19"/>
                <w:szCs w:val="19"/>
                <w:lang w:eastAsia="da-DK"/>
              </w:rPr>
            </w:pPr>
            <w:r w:rsidRPr="00DF21FA">
              <w:rPr>
                <w:rFonts w:ascii="Verdana" w:eastAsia="Times New Roman" w:hAnsi="Verdana" w:cs="Arial"/>
                <w:sz w:val="19"/>
                <w:szCs w:val="19"/>
                <w:lang w:eastAsia="da-DK"/>
              </w:rPr>
              <w:t>19.675</w:t>
            </w:r>
          </w:p>
        </w:tc>
        <w:tc>
          <w:tcPr>
            <w:tcW w:w="1520" w:type="dxa"/>
            <w:noWrap/>
            <w:hideMark/>
          </w:tcPr>
          <w:p w:rsidR="00DF21FA" w:rsidRPr="00DF21FA" w:rsidRDefault="00DF21FA" w:rsidP="00DF21FA">
            <w:pPr>
              <w:shd w:val="clear" w:color="auto" w:fill="FFFFFF"/>
              <w:jc w:val="right"/>
              <w:rPr>
                <w:rFonts w:ascii="Verdana" w:eastAsia="Times New Roman" w:hAnsi="Verdana" w:cs="Arial"/>
                <w:sz w:val="19"/>
                <w:szCs w:val="19"/>
                <w:lang w:eastAsia="da-DK"/>
              </w:rPr>
            </w:pPr>
            <w:r w:rsidRPr="00DF21FA">
              <w:rPr>
                <w:rFonts w:ascii="Verdana" w:eastAsia="Times New Roman" w:hAnsi="Verdana" w:cs="Arial"/>
                <w:sz w:val="19"/>
                <w:szCs w:val="19"/>
                <w:lang w:eastAsia="da-DK"/>
              </w:rPr>
              <w:t>19.793</w:t>
            </w:r>
          </w:p>
        </w:tc>
      </w:tr>
      <w:tr w:rsidR="00DF21FA" w:rsidRPr="00DF21FA" w:rsidTr="00DF21FA">
        <w:trPr>
          <w:trHeight w:val="288"/>
        </w:trPr>
        <w:tc>
          <w:tcPr>
            <w:tcW w:w="3120" w:type="dxa"/>
            <w:noWrap/>
            <w:hideMark/>
          </w:tcPr>
          <w:p w:rsidR="00DF21FA" w:rsidRPr="00DF21FA" w:rsidRDefault="00DF21FA" w:rsidP="00DF21FA">
            <w:pPr>
              <w:shd w:val="clear" w:color="auto" w:fill="FFFFFF"/>
              <w:rPr>
                <w:rFonts w:ascii="Verdana" w:eastAsia="Times New Roman" w:hAnsi="Verdana" w:cs="Arial"/>
                <w:sz w:val="19"/>
                <w:szCs w:val="19"/>
                <w:lang w:eastAsia="da-DK"/>
              </w:rPr>
            </w:pPr>
            <w:r w:rsidRPr="00DF21FA">
              <w:rPr>
                <w:rFonts w:ascii="Verdana" w:eastAsia="Times New Roman" w:hAnsi="Verdana" w:cs="Arial"/>
                <w:sz w:val="19"/>
                <w:szCs w:val="19"/>
                <w:lang w:eastAsia="da-DK"/>
              </w:rPr>
              <w:t>Blødt haveaffald</w:t>
            </w:r>
          </w:p>
        </w:tc>
        <w:tc>
          <w:tcPr>
            <w:tcW w:w="1360" w:type="dxa"/>
            <w:noWrap/>
            <w:hideMark/>
          </w:tcPr>
          <w:p w:rsidR="00DF21FA" w:rsidRPr="00DF21FA" w:rsidRDefault="00DF21FA" w:rsidP="00DF21FA">
            <w:pPr>
              <w:shd w:val="clear" w:color="auto" w:fill="FFFFFF"/>
              <w:jc w:val="right"/>
              <w:rPr>
                <w:rFonts w:ascii="Verdana" w:eastAsia="Times New Roman" w:hAnsi="Verdana" w:cs="Arial"/>
                <w:sz w:val="19"/>
                <w:szCs w:val="19"/>
                <w:lang w:eastAsia="da-DK"/>
              </w:rPr>
            </w:pPr>
            <w:r w:rsidRPr="00DF21FA">
              <w:rPr>
                <w:rFonts w:ascii="Verdana" w:eastAsia="Times New Roman" w:hAnsi="Verdana" w:cs="Arial"/>
                <w:sz w:val="19"/>
                <w:szCs w:val="19"/>
                <w:lang w:eastAsia="da-DK"/>
              </w:rPr>
              <w:t xml:space="preserve">                      -   </w:t>
            </w:r>
          </w:p>
        </w:tc>
        <w:tc>
          <w:tcPr>
            <w:tcW w:w="1400" w:type="dxa"/>
            <w:noWrap/>
            <w:hideMark/>
          </w:tcPr>
          <w:p w:rsidR="00DF21FA" w:rsidRPr="00DF21FA" w:rsidRDefault="00DF21FA" w:rsidP="00DF21FA">
            <w:pPr>
              <w:shd w:val="clear" w:color="auto" w:fill="FFFFFF"/>
              <w:jc w:val="right"/>
              <w:rPr>
                <w:rFonts w:ascii="Verdana" w:eastAsia="Times New Roman" w:hAnsi="Verdana" w:cs="Arial"/>
                <w:sz w:val="19"/>
                <w:szCs w:val="19"/>
                <w:lang w:eastAsia="da-DK"/>
              </w:rPr>
            </w:pPr>
            <w:r w:rsidRPr="00DF21FA">
              <w:rPr>
                <w:rFonts w:ascii="Verdana" w:eastAsia="Times New Roman" w:hAnsi="Verdana" w:cs="Arial"/>
                <w:sz w:val="19"/>
                <w:szCs w:val="19"/>
                <w:lang w:eastAsia="da-DK"/>
              </w:rPr>
              <w:t xml:space="preserve">                1.588 </w:t>
            </w:r>
          </w:p>
        </w:tc>
        <w:tc>
          <w:tcPr>
            <w:tcW w:w="1520" w:type="dxa"/>
            <w:noWrap/>
            <w:hideMark/>
          </w:tcPr>
          <w:p w:rsidR="00DF21FA" w:rsidRPr="00DF21FA" w:rsidRDefault="00DF21FA" w:rsidP="00DF21FA">
            <w:pPr>
              <w:shd w:val="clear" w:color="auto" w:fill="FFFFFF"/>
              <w:jc w:val="right"/>
              <w:rPr>
                <w:rFonts w:ascii="Verdana" w:eastAsia="Times New Roman" w:hAnsi="Verdana" w:cs="Arial"/>
                <w:sz w:val="19"/>
                <w:szCs w:val="19"/>
                <w:lang w:eastAsia="da-DK"/>
              </w:rPr>
            </w:pPr>
            <w:r w:rsidRPr="00DF21FA">
              <w:rPr>
                <w:rFonts w:ascii="Verdana" w:eastAsia="Times New Roman" w:hAnsi="Verdana" w:cs="Arial"/>
                <w:sz w:val="19"/>
                <w:szCs w:val="19"/>
                <w:lang w:eastAsia="da-DK"/>
              </w:rPr>
              <w:t xml:space="preserve">                  1.588 </w:t>
            </w:r>
          </w:p>
        </w:tc>
      </w:tr>
      <w:tr w:rsidR="00DF21FA" w:rsidRPr="00DF21FA" w:rsidTr="00DF21FA">
        <w:trPr>
          <w:trHeight w:val="288"/>
        </w:trPr>
        <w:tc>
          <w:tcPr>
            <w:tcW w:w="3120" w:type="dxa"/>
            <w:noWrap/>
            <w:hideMark/>
          </w:tcPr>
          <w:p w:rsidR="00DF21FA" w:rsidRPr="00DF21FA" w:rsidRDefault="00DF21FA" w:rsidP="00DF21FA">
            <w:pPr>
              <w:shd w:val="clear" w:color="auto" w:fill="FFFFFF"/>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I alt</w:t>
            </w:r>
          </w:p>
        </w:tc>
        <w:tc>
          <w:tcPr>
            <w:tcW w:w="1360" w:type="dxa"/>
            <w:noWrap/>
            <w:hideMark/>
          </w:tcPr>
          <w:p w:rsidR="00DF21FA" w:rsidRPr="00DF21FA" w:rsidRDefault="00DF21FA" w:rsidP="00DF21FA">
            <w:pPr>
              <w:shd w:val="clear" w:color="auto" w:fill="FFFFFF"/>
              <w:jc w:val="right"/>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 xml:space="preserve">               4.708 </w:t>
            </w:r>
          </w:p>
        </w:tc>
        <w:tc>
          <w:tcPr>
            <w:tcW w:w="1400" w:type="dxa"/>
            <w:noWrap/>
            <w:hideMark/>
          </w:tcPr>
          <w:p w:rsidR="00DF21FA" w:rsidRPr="00DF21FA" w:rsidRDefault="00DF21FA" w:rsidP="00DF21FA">
            <w:pPr>
              <w:shd w:val="clear" w:color="auto" w:fill="FFFFFF"/>
              <w:jc w:val="right"/>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 xml:space="preserve">             21.263 </w:t>
            </w:r>
          </w:p>
        </w:tc>
        <w:tc>
          <w:tcPr>
            <w:tcW w:w="1520" w:type="dxa"/>
            <w:noWrap/>
            <w:hideMark/>
          </w:tcPr>
          <w:p w:rsidR="00DF21FA" w:rsidRPr="00DF21FA" w:rsidRDefault="00DF21FA" w:rsidP="00DF21FA">
            <w:pPr>
              <w:shd w:val="clear" w:color="auto" w:fill="FFFFFF"/>
              <w:jc w:val="right"/>
              <w:rPr>
                <w:rFonts w:ascii="Verdana" w:eastAsia="Times New Roman" w:hAnsi="Verdana" w:cs="Arial"/>
                <w:b/>
                <w:bCs/>
                <w:sz w:val="19"/>
                <w:szCs w:val="19"/>
                <w:lang w:eastAsia="da-DK"/>
              </w:rPr>
            </w:pPr>
            <w:r w:rsidRPr="00DF21FA">
              <w:rPr>
                <w:rFonts w:ascii="Verdana" w:eastAsia="Times New Roman" w:hAnsi="Verdana" w:cs="Arial"/>
                <w:b/>
                <w:bCs/>
                <w:sz w:val="19"/>
                <w:szCs w:val="19"/>
                <w:lang w:eastAsia="da-DK"/>
              </w:rPr>
              <w:t xml:space="preserve">                21.381 </w:t>
            </w:r>
          </w:p>
        </w:tc>
      </w:tr>
    </w:tbl>
    <w:p w:rsidR="00DF21FA" w:rsidRDefault="00DF21FA" w:rsidP="00A75D27">
      <w:pPr>
        <w:shd w:val="clear" w:color="auto" w:fill="FFFFFF"/>
        <w:spacing w:after="0" w:line="240" w:lineRule="auto"/>
        <w:rPr>
          <w:rFonts w:ascii="Verdana" w:eastAsia="Times New Roman" w:hAnsi="Verdana" w:cs="Arial"/>
          <w:sz w:val="19"/>
          <w:szCs w:val="19"/>
          <w:lang w:eastAsia="da-DK"/>
        </w:rPr>
      </w:pPr>
    </w:p>
    <w:p w:rsidR="002E5552" w:rsidRDefault="002E5552" w:rsidP="00A75D27">
      <w:pPr>
        <w:shd w:val="clear" w:color="auto" w:fill="FFFFFF"/>
        <w:spacing w:after="0" w:line="240" w:lineRule="auto"/>
        <w:rPr>
          <w:rFonts w:ascii="Verdana" w:eastAsia="Times New Roman" w:hAnsi="Verdana" w:cs="Arial"/>
          <w:sz w:val="19"/>
          <w:szCs w:val="19"/>
          <w:lang w:eastAsia="da-DK"/>
        </w:rPr>
      </w:pPr>
    </w:p>
    <w:p w:rsidR="002E5552" w:rsidRDefault="002E5552" w:rsidP="00A75D27">
      <w:pPr>
        <w:shd w:val="clear" w:color="auto" w:fill="FFFFFF"/>
        <w:spacing w:after="0" w:line="240" w:lineRule="auto"/>
        <w:rPr>
          <w:rFonts w:ascii="Verdana" w:eastAsia="Times New Roman" w:hAnsi="Verdana" w:cs="Arial"/>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1E17F1" w:rsidRDefault="001E17F1" w:rsidP="00A75D27">
      <w:pPr>
        <w:shd w:val="clear" w:color="auto" w:fill="FFFFFF"/>
        <w:spacing w:after="0" w:line="240" w:lineRule="auto"/>
        <w:rPr>
          <w:rFonts w:ascii="Verdana" w:eastAsia="Times New Roman" w:hAnsi="Verdana" w:cs="Arial"/>
          <w:b/>
          <w:i/>
          <w:sz w:val="19"/>
          <w:szCs w:val="19"/>
          <w:lang w:eastAsia="da-DK"/>
        </w:rPr>
      </w:pPr>
    </w:p>
    <w:p w:rsidR="00A75D27" w:rsidRDefault="00C27E0A" w:rsidP="00A75D27">
      <w:pPr>
        <w:shd w:val="clear" w:color="auto" w:fill="FFFFFF"/>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Tør fraktion</w:t>
      </w:r>
    </w:p>
    <w:p w:rsidR="00604B7E" w:rsidRDefault="00A75D27"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Tabel 6.3.</w:t>
      </w:r>
      <w:r w:rsidRPr="005A3EEE">
        <w:rPr>
          <w:rFonts w:ascii="Verdana" w:eastAsia="Times New Roman" w:hAnsi="Verdana" w:cs="Arial"/>
          <w:i/>
          <w:sz w:val="19"/>
          <w:szCs w:val="19"/>
          <w:lang w:eastAsia="da-DK"/>
        </w:rPr>
        <w:t xml:space="preserve">: </w:t>
      </w:r>
      <w:proofErr w:type="spellStart"/>
      <w:r w:rsidRPr="005A3EEE">
        <w:rPr>
          <w:rFonts w:ascii="Verdana" w:eastAsia="Times New Roman" w:hAnsi="Verdana" w:cs="Arial"/>
          <w:i/>
          <w:sz w:val="19"/>
          <w:szCs w:val="19"/>
          <w:lang w:eastAsia="da-DK"/>
        </w:rPr>
        <w:t>AffaldPlus</w:t>
      </w:r>
      <w:proofErr w:type="spellEnd"/>
      <w:r w:rsidRPr="005A3EEE">
        <w:rPr>
          <w:rFonts w:ascii="Verdana" w:eastAsia="Times New Roman" w:hAnsi="Verdana" w:cs="Arial"/>
          <w:i/>
          <w:sz w:val="19"/>
          <w:szCs w:val="19"/>
          <w:lang w:eastAsia="da-DK"/>
        </w:rPr>
        <w:t>-kommunerne</w:t>
      </w:r>
      <w:r w:rsidR="00604B7E">
        <w:rPr>
          <w:rFonts w:ascii="Verdana" w:eastAsia="Times New Roman" w:hAnsi="Verdana" w:cs="Arial"/>
          <w:i/>
          <w:sz w:val="19"/>
          <w:szCs w:val="19"/>
          <w:lang w:eastAsia="da-DK"/>
        </w:rPr>
        <w:t xml:space="preserve">s behov for sorteringskapacitet for tør fraktion fra husholdninger (plast, metal, pap, kompositter m.v., </w:t>
      </w:r>
      <w:r w:rsidR="009D0C9F">
        <w:rPr>
          <w:rFonts w:ascii="Verdana" w:eastAsia="Times New Roman" w:hAnsi="Verdana" w:cs="Arial"/>
          <w:i/>
          <w:sz w:val="19"/>
          <w:szCs w:val="19"/>
          <w:lang w:eastAsia="da-DK"/>
        </w:rPr>
        <w:t>inkl.</w:t>
      </w:r>
      <w:r w:rsidR="00604B7E">
        <w:rPr>
          <w:rFonts w:ascii="Verdana" w:eastAsia="Times New Roman" w:hAnsi="Verdana" w:cs="Arial"/>
          <w:i/>
          <w:sz w:val="19"/>
          <w:szCs w:val="19"/>
          <w:lang w:eastAsia="da-DK"/>
        </w:rPr>
        <w:t xml:space="preserve"> ’stor plast, indsamlet på genbrugspladser’) og for håndtering af kildesorteret papir fra husholdninger og erhverv i 2018 og 2024, sammenlignet med mængderne i 2013 (hvor kun papir indsamledes). Ton.</w:t>
      </w:r>
    </w:p>
    <w:p w:rsidR="00417484" w:rsidRDefault="00417484" w:rsidP="0096381B">
      <w:pPr>
        <w:shd w:val="clear" w:color="auto" w:fill="FFFFFF"/>
        <w:spacing w:after="0" w:line="240" w:lineRule="auto"/>
        <w:jc w:val="center"/>
        <w:rPr>
          <w:rFonts w:ascii="Verdana" w:eastAsia="Times New Roman" w:hAnsi="Verdana" w:cs="Arial"/>
          <w:i/>
          <w:color w:val="FF0000"/>
          <w:sz w:val="19"/>
          <w:szCs w:val="19"/>
          <w:lang w:eastAsia="da-DK"/>
        </w:rPr>
      </w:pPr>
    </w:p>
    <w:p w:rsidR="00417484" w:rsidRPr="0096381B" w:rsidRDefault="00417484" w:rsidP="00417484">
      <w:pPr>
        <w:shd w:val="clear" w:color="auto" w:fill="FFFFFF"/>
        <w:spacing w:after="0" w:line="240" w:lineRule="auto"/>
        <w:rPr>
          <w:rFonts w:ascii="Verdana" w:eastAsia="Times New Roman" w:hAnsi="Verdana" w:cs="Arial"/>
          <w:i/>
          <w:color w:val="FF0000"/>
          <w:sz w:val="19"/>
          <w:szCs w:val="19"/>
          <w:lang w:eastAsia="da-DK"/>
        </w:rPr>
      </w:pPr>
    </w:p>
    <w:tbl>
      <w:tblPr>
        <w:tblStyle w:val="Tabel-Gitter"/>
        <w:tblW w:w="0" w:type="auto"/>
        <w:tblLook w:val="04A0" w:firstRow="1" w:lastRow="0" w:firstColumn="1" w:lastColumn="0" w:noHBand="0" w:noVBand="1"/>
      </w:tblPr>
      <w:tblGrid>
        <w:gridCol w:w="2443"/>
        <w:gridCol w:w="1121"/>
        <w:gridCol w:w="1244"/>
        <w:gridCol w:w="1293"/>
        <w:gridCol w:w="1321"/>
        <w:gridCol w:w="1353"/>
        <w:gridCol w:w="1079"/>
      </w:tblGrid>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Kapacitetsbehov</w:t>
            </w:r>
          </w:p>
        </w:tc>
        <w:tc>
          <w:tcPr>
            <w:tcW w:w="2365" w:type="dxa"/>
            <w:gridSpan w:val="2"/>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2013</w:t>
            </w:r>
          </w:p>
        </w:tc>
        <w:tc>
          <w:tcPr>
            <w:tcW w:w="2614" w:type="dxa"/>
            <w:gridSpan w:val="2"/>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2018</w:t>
            </w:r>
          </w:p>
        </w:tc>
        <w:tc>
          <w:tcPr>
            <w:tcW w:w="2432" w:type="dxa"/>
            <w:gridSpan w:val="2"/>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2024</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Tør fraktion &amp; papir</w:t>
            </w:r>
          </w:p>
        </w:tc>
        <w:tc>
          <w:tcPr>
            <w:tcW w:w="1121"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Tør fraktion</w:t>
            </w:r>
          </w:p>
        </w:tc>
        <w:tc>
          <w:tcPr>
            <w:tcW w:w="1244"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Papir</w:t>
            </w:r>
          </w:p>
        </w:tc>
        <w:tc>
          <w:tcPr>
            <w:tcW w:w="1293"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Tør fraktion</w:t>
            </w:r>
          </w:p>
        </w:tc>
        <w:tc>
          <w:tcPr>
            <w:tcW w:w="1321"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Papir</w:t>
            </w:r>
          </w:p>
        </w:tc>
        <w:tc>
          <w:tcPr>
            <w:tcW w:w="1353"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Tør fraktion</w:t>
            </w:r>
          </w:p>
        </w:tc>
        <w:tc>
          <w:tcPr>
            <w:tcW w:w="1079"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Papir</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Faxe</w:t>
            </w:r>
          </w:p>
        </w:tc>
        <w:tc>
          <w:tcPr>
            <w:tcW w:w="11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 xml:space="preserve">                      -   </w:t>
            </w:r>
          </w:p>
        </w:tc>
        <w:tc>
          <w:tcPr>
            <w:tcW w:w="1244"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1.681</w:t>
            </w:r>
          </w:p>
        </w:tc>
        <w:tc>
          <w:tcPr>
            <w:tcW w:w="129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731</w:t>
            </w:r>
          </w:p>
        </w:tc>
        <w:tc>
          <w:tcPr>
            <w:tcW w:w="13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1.839</w:t>
            </w:r>
          </w:p>
        </w:tc>
        <w:tc>
          <w:tcPr>
            <w:tcW w:w="135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737</w:t>
            </w:r>
          </w:p>
        </w:tc>
        <w:tc>
          <w:tcPr>
            <w:tcW w:w="1079"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1.684</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Pr>
                <w:rFonts w:ascii="Verdana" w:eastAsia="Times New Roman" w:hAnsi="Verdana" w:cs="Arial"/>
                <w:sz w:val="19"/>
                <w:szCs w:val="19"/>
                <w:lang w:eastAsia="da-DK"/>
              </w:rPr>
              <w:t>Næstved</w:t>
            </w:r>
          </w:p>
        </w:tc>
        <w:tc>
          <w:tcPr>
            <w:tcW w:w="11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 xml:space="preserve">                      -   </w:t>
            </w:r>
          </w:p>
        </w:tc>
        <w:tc>
          <w:tcPr>
            <w:tcW w:w="1244"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4.217</w:t>
            </w:r>
          </w:p>
        </w:tc>
        <w:tc>
          <w:tcPr>
            <w:tcW w:w="129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1.748</w:t>
            </w:r>
          </w:p>
        </w:tc>
        <w:tc>
          <w:tcPr>
            <w:tcW w:w="13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4.817</w:t>
            </w:r>
          </w:p>
        </w:tc>
        <w:tc>
          <w:tcPr>
            <w:tcW w:w="135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1.785</w:t>
            </w:r>
          </w:p>
        </w:tc>
        <w:tc>
          <w:tcPr>
            <w:tcW w:w="1079"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4.460</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Ringsted</w:t>
            </w:r>
          </w:p>
        </w:tc>
        <w:tc>
          <w:tcPr>
            <w:tcW w:w="11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 xml:space="preserve">                      -   </w:t>
            </w:r>
          </w:p>
        </w:tc>
        <w:tc>
          <w:tcPr>
            <w:tcW w:w="1244"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1.803</w:t>
            </w:r>
          </w:p>
        </w:tc>
        <w:tc>
          <w:tcPr>
            <w:tcW w:w="129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668</w:t>
            </w:r>
          </w:p>
        </w:tc>
        <w:tc>
          <w:tcPr>
            <w:tcW w:w="13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2.232</w:t>
            </w:r>
          </w:p>
        </w:tc>
        <w:tc>
          <w:tcPr>
            <w:tcW w:w="135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681</w:t>
            </w:r>
          </w:p>
        </w:tc>
        <w:tc>
          <w:tcPr>
            <w:tcW w:w="1079"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2.093</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Slagelse</w:t>
            </w:r>
          </w:p>
        </w:tc>
        <w:tc>
          <w:tcPr>
            <w:tcW w:w="11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 xml:space="preserve">                      -   </w:t>
            </w:r>
          </w:p>
        </w:tc>
        <w:tc>
          <w:tcPr>
            <w:tcW w:w="1244"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2.592</w:t>
            </w:r>
          </w:p>
        </w:tc>
        <w:tc>
          <w:tcPr>
            <w:tcW w:w="129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1.670</w:t>
            </w:r>
          </w:p>
        </w:tc>
        <w:tc>
          <w:tcPr>
            <w:tcW w:w="13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4.599</w:t>
            </w:r>
          </w:p>
        </w:tc>
        <w:tc>
          <w:tcPr>
            <w:tcW w:w="135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1.666</w:t>
            </w:r>
          </w:p>
        </w:tc>
        <w:tc>
          <w:tcPr>
            <w:tcW w:w="1079"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4.191</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Pr>
                <w:rFonts w:ascii="Verdana" w:eastAsia="Times New Roman" w:hAnsi="Verdana" w:cs="Arial"/>
                <w:sz w:val="19"/>
                <w:szCs w:val="19"/>
                <w:lang w:eastAsia="da-DK"/>
              </w:rPr>
              <w:t>Sorø</w:t>
            </w:r>
          </w:p>
        </w:tc>
        <w:tc>
          <w:tcPr>
            <w:tcW w:w="11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 xml:space="preserve">                      -   </w:t>
            </w:r>
          </w:p>
        </w:tc>
        <w:tc>
          <w:tcPr>
            <w:tcW w:w="1244"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1.751</w:t>
            </w:r>
          </w:p>
        </w:tc>
        <w:tc>
          <w:tcPr>
            <w:tcW w:w="129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603</w:t>
            </w:r>
          </w:p>
        </w:tc>
        <w:tc>
          <w:tcPr>
            <w:tcW w:w="13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1.960</w:t>
            </w:r>
          </w:p>
        </w:tc>
        <w:tc>
          <w:tcPr>
            <w:tcW w:w="135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613</w:t>
            </w:r>
          </w:p>
        </w:tc>
        <w:tc>
          <w:tcPr>
            <w:tcW w:w="1079"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1.832</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Vordingborg</w:t>
            </w:r>
          </w:p>
        </w:tc>
        <w:tc>
          <w:tcPr>
            <w:tcW w:w="11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 xml:space="preserve">                      -   </w:t>
            </w:r>
          </w:p>
        </w:tc>
        <w:tc>
          <w:tcPr>
            <w:tcW w:w="1244"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2.080</w:t>
            </w:r>
          </w:p>
        </w:tc>
        <w:tc>
          <w:tcPr>
            <w:tcW w:w="129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1.029</w:t>
            </w:r>
          </w:p>
        </w:tc>
        <w:tc>
          <w:tcPr>
            <w:tcW w:w="1321"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2.395</w:t>
            </w:r>
          </w:p>
        </w:tc>
        <w:tc>
          <w:tcPr>
            <w:tcW w:w="1353"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1.004</w:t>
            </w:r>
          </w:p>
        </w:tc>
        <w:tc>
          <w:tcPr>
            <w:tcW w:w="1079" w:type="dxa"/>
            <w:noWrap/>
            <w:vAlign w:val="center"/>
            <w:hideMark/>
          </w:tcPr>
          <w:p w:rsidR="00417484" w:rsidRDefault="00417484" w:rsidP="00E47424">
            <w:pPr>
              <w:jc w:val="right"/>
              <w:rPr>
                <w:rFonts w:ascii="Verdana" w:hAnsi="Verdana"/>
                <w:color w:val="000000"/>
                <w:sz w:val="19"/>
                <w:szCs w:val="19"/>
              </w:rPr>
            </w:pPr>
            <w:r>
              <w:rPr>
                <w:rFonts w:ascii="Verdana" w:hAnsi="Verdana"/>
                <w:color w:val="000000"/>
                <w:sz w:val="19"/>
                <w:szCs w:val="19"/>
              </w:rPr>
              <w:t>2.120</w:t>
            </w:r>
          </w:p>
        </w:tc>
      </w:tr>
      <w:tr w:rsidR="00417484" w:rsidRPr="00604B7E" w:rsidTr="00E47424">
        <w:trPr>
          <w:trHeight w:val="288"/>
        </w:trPr>
        <w:tc>
          <w:tcPr>
            <w:tcW w:w="2443" w:type="dxa"/>
            <w:noWrap/>
            <w:hideMark/>
          </w:tcPr>
          <w:p w:rsidR="00417484" w:rsidRPr="00604B7E" w:rsidRDefault="00417484" w:rsidP="00E47424">
            <w:pPr>
              <w:shd w:val="clear" w:color="auto" w:fill="FFFFFF"/>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I alt</w:t>
            </w:r>
          </w:p>
        </w:tc>
        <w:tc>
          <w:tcPr>
            <w:tcW w:w="1121"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 xml:space="preserve">                      -   </w:t>
            </w:r>
          </w:p>
        </w:tc>
        <w:tc>
          <w:tcPr>
            <w:tcW w:w="1244"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14.124</w:t>
            </w:r>
          </w:p>
        </w:tc>
        <w:tc>
          <w:tcPr>
            <w:tcW w:w="1293"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6.449</w:t>
            </w:r>
          </w:p>
        </w:tc>
        <w:tc>
          <w:tcPr>
            <w:tcW w:w="1321"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17.842</w:t>
            </w:r>
          </w:p>
        </w:tc>
        <w:tc>
          <w:tcPr>
            <w:tcW w:w="1353"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6.486</w:t>
            </w:r>
          </w:p>
        </w:tc>
        <w:tc>
          <w:tcPr>
            <w:tcW w:w="1079"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16.380</w:t>
            </w:r>
          </w:p>
        </w:tc>
      </w:tr>
    </w:tbl>
    <w:p w:rsidR="00604B7E" w:rsidRDefault="00604B7E" w:rsidP="00A75D27">
      <w:pPr>
        <w:shd w:val="clear" w:color="auto" w:fill="FFFFFF"/>
        <w:spacing w:after="0" w:line="240" w:lineRule="auto"/>
        <w:rPr>
          <w:rFonts w:ascii="Verdana" w:eastAsia="Times New Roman" w:hAnsi="Verdana" w:cs="Arial"/>
          <w:sz w:val="19"/>
          <w:szCs w:val="19"/>
          <w:lang w:eastAsia="da-DK"/>
        </w:rPr>
      </w:pPr>
    </w:p>
    <w:p w:rsidR="00417484" w:rsidRDefault="00417484" w:rsidP="00A75D27">
      <w:pPr>
        <w:shd w:val="clear" w:color="auto" w:fill="FFFFFF"/>
        <w:spacing w:after="0" w:line="240" w:lineRule="auto"/>
        <w:rPr>
          <w:rFonts w:ascii="Verdana" w:eastAsia="Times New Roman" w:hAnsi="Verdana" w:cs="Arial"/>
          <w:sz w:val="19"/>
          <w:szCs w:val="19"/>
          <w:lang w:eastAsia="da-DK"/>
        </w:rPr>
      </w:pPr>
    </w:p>
    <w:p w:rsidR="00604B7E" w:rsidRDefault="00604B7E"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Fraktionen ’stor plast fra genbrugspladser</w:t>
      </w:r>
      <w:r w:rsidR="00545247">
        <w:rPr>
          <w:rFonts w:ascii="Verdana" w:eastAsia="Times New Roman" w:hAnsi="Verdana" w:cs="Arial"/>
          <w:sz w:val="19"/>
          <w:szCs w:val="19"/>
          <w:lang w:eastAsia="da-DK"/>
        </w:rPr>
        <w:t xml:space="preserve"> forventes at</w:t>
      </w:r>
      <w:r>
        <w:rPr>
          <w:rFonts w:ascii="Verdana" w:eastAsia="Times New Roman" w:hAnsi="Verdana" w:cs="Arial"/>
          <w:sz w:val="19"/>
          <w:szCs w:val="19"/>
          <w:lang w:eastAsia="da-DK"/>
        </w:rPr>
        <w:t xml:space="preserve"> udgør</w:t>
      </w:r>
      <w:r w:rsidR="00545247">
        <w:rPr>
          <w:rFonts w:ascii="Verdana" w:eastAsia="Times New Roman" w:hAnsi="Verdana" w:cs="Arial"/>
          <w:sz w:val="19"/>
          <w:szCs w:val="19"/>
          <w:lang w:eastAsia="da-DK"/>
        </w:rPr>
        <w:t>e</w:t>
      </w:r>
      <w:r>
        <w:rPr>
          <w:rFonts w:ascii="Verdana" w:eastAsia="Times New Roman" w:hAnsi="Verdana" w:cs="Arial"/>
          <w:sz w:val="19"/>
          <w:szCs w:val="19"/>
          <w:lang w:eastAsia="da-DK"/>
        </w:rPr>
        <w:t xml:space="preserve"> 758, hhv. 763 ton af den tørre fraktion i 2018 og 2024.</w:t>
      </w:r>
    </w:p>
    <w:p w:rsidR="00604B7E" w:rsidRDefault="00604B7E" w:rsidP="00A75D27">
      <w:pPr>
        <w:shd w:val="clear" w:color="auto" w:fill="FFFFFF"/>
        <w:spacing w:after="0" w:line="240" w:lineRule="auto"/>
        <w:rPr>
          <w:rFonts w:ascii="Verdana" w:eastAsia="Times New Roman" w:hAnsi="Verdana" w:cs="Arial"/>
          <w:b/>
          <w:i/>
          <w:sz w:val="19"/>
          <w:szCs w:val="19"/>
          <w:lang w:eastAsia="da-DK"/>
        </w:rPr>
      </w:pPr>
    </w:p>
    <w:p w:rsidR="00604B7E" w:rsidRDefault="00604B7E" w:rsidP="00A75D27">
      <w:pPr>
        <w:shd w:val="clear" w:color="auto" w:fill="FFFFFF"/>
        <w:spacing w:after="0" w:line="240" w:lineRule="auto"/>
        <w:rPr>
          <w:rFonts w:ascii="Verdana" w:eastAsia="Times New Roman" w:hAnsi="Verdana" w:cs="Arial"/>
          <w:b/>
          <w:i/>
          <w:sz w:val="19"/>
          <w:szCs w:val="19"/>
          <w:lang w:eastAsia="da-DK"/>
        </w:rPr>
      </w:pPr>
    </w:p>
    <w:p w:rsidR="00A75D27" w:rsidRDefault="008D79F2" w:rsidP="00A75D27">
      <w:pPr>
        <w:shd w:val="clear" w:color="auto" w:fill="FFFFFF"/>
        <w:spacing w:after="0" w:line="240" w:lineRule="auto"/>
        <w:rPr>
          <w:rFonts w:ascii="Verdana" w:eastAsia="Times New Roman" w:hAnsi="Verdana" w:cs="Arial"/>
          <w:b/>
          <w:i/>
          <w:sz w:val="19"/>
          <w:szCs w:val="19"/>
          <w:lang w:eastAsia="da-DK"/>
        </w:rPr>
      </w:pPr>
      <w:r>
        <w:rPr>
          <w:rFonts w:ascii="Verdana" w:eastAsia="Times New Roman" w:hAnsi="Verdana" w:cs="Arial"/>
          <w:b/>
          <w:i/>
          <w:sz w:val="19"/>
          <w:szCs w:val="19"/>
          <w:lang w:eastAsia="da-DK"/>
        </w:rPr>
        <w:t>Restaffald:</w:t>
      </w:r>
    </w:p>
    <w:p w:rsidR="00604B7E" w:rsidRDefault="00604B7E" w:rsidP="00A75D27">
      <w:pPr>
        <w:shd w:val="clear" w:color="auto" w:fill="FFFFFF"/>
        <w:spacing w:after="0" w:line="240" w:lineRule="auto"/>
        <w:rPr>
          <w:rFonts w:ascii="Verdana" w:eastAsia="Times New Roman" w:hAnsi="Verdana" w:cs="Arial"/>
          <w:b/>
          <w:i/>
          <w:sz w:val="19"/>
          <w:szCs w:val="19"/>
          <w:lang w:eastAsia="da-DK"/>
        </w:rPr>
      </w:pPr>
    </w:p>
    <w:p w:rsidR="0096381B" w:rsidRDefault="008D79F2" w:rsidP="00A75D27">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Tabel 6.4</w:t>
      </w:r>
      <w:r w:rsidR="00A75D27" w:rsidRPr="005A3EEE">
        <w:rPr>
          <w:rFonts w:ascii="Verdana" w:eastAsia="Times New Roman" w:hAnsi="Verdana" w:cs="Arial"/>
          <w:i/>
          <w:sz w:val="19"/>
          <w:szCs w:val="19"/>
          <w:lang w:eastAsia="da-DK"/>
        </w:rPr>
        <w:t xml:space="preserve">.: </w:t>
      </w:r>
      <w:proofErr w:type="spellStart"/>
      <w:r w:rsidR="00A75D27" w:rsidRPr="005A3EEE">
        <w:rPr>
          <w:rFonts w:ascii="Verdana" w:eastAsia="Times New Roman" w:hAnsi="Verdana" w:cs="Arial"/>
          <w:i/>
          <w:sz w:val="19"/>
          <w:szCs w:val="19"/>
          <w:lang w:eastAsia="da-DK"/>
        </w:rPr>
        <w:t>AffaldPlus</w:t>
      </w:r>
      <w:proofErr w:type="spellEnd"/>
      <w:r w:rsidR="00A75D27" w:rsidRPr="005A3EEE">
        <w:rPr>
          <w:rFonts w:ascii="Verdana" w:eastAsia="Times New Roman" w:hAnsi="Verdana" w:cs="Arial"/>
          <w:i/>
          <w:sz w:val="19"/>
          <w:szCs w:val="19"/>
          <w:lang w:eastAsia="da-DK"/>
        </w:rPr>
        <w:t xml:space="preserve">-kommunernes </w:t>
      </w:r>
      <w:r w:rsidR="00A75D27">
        <w:rPr>
          <w:rFonts w:ascii="Verdana" w:eastAsia="Times New Roman" w:hAnsi="Verdana" w:cs="Arial"/>
          <w:i/>
          <w:sz w:val="19"/>
          <w:szCs w:val="19"/>
          <w:lang w:eastAsia="da-DK"/>
        </w:rPr>
        <w:t xml:space="preserve">mulige behov efter 2018 </w:t>
      </w:r>
      <w:r w:rsidR="00A75D27" w:rsidRPr="005A3EEE">
        <w:rPr>
          <w:rFonts w:ascii="Verdana" w:eastAsia="Times New Roman" w:hAnsi="Verdana" w:cs="Arial"/>
          <w:i/>
          <w:sz w:val="19"/>
          <w:szCs w:val="19"/>
          <w:lang w:eastAsia="da-DK"/>
        </w:rPr>
        <w:t xml:space="preserve">for </w:t>
      </w:r>
      <w:r w:rsidR="00A75D27">
        <w:rPr>
          <w:rFonts w:ascii="Verdana" w:eastAsia="Times New Roman" w:hAnsi="Verdana" w:cs="Arial"/>
          <w:i/>
          <w:sz w:val="19"/>
          <w:szCs w:val="19"/>
          <w:lang w:eastAsia="da-DK"/>
        </w:rPr>
        <w:t>centralsorterings-kapacitet for den indsamlede dagrenovation (’restfraktion’)</w:t>
      </w:r>
      <w:r w:rsidR="00604B7E">
        <w:rPr>
          <w:rFonts w:ascii="Verdana" w:eastAsia="Times New Roman" w:hAnsi="Verdana" w:cs="Arial"/>
          <w:i/>
          <w:sz w:val="19"/>
          <w:szCs w:val="19"/>
          <w:lang w:eastAsia="da-DK"/>
        </w:rPr>
        <w:t>, sammenlignet med restaffaldsmængden i 2013. Ton.</w:t>
      </w:r>
    </w:p>
    <w:p w:rsidR="00604B7E" w:rsidRDefault="00604B7E" w:rsidP="00417484">
      <w:pPr>
        <w:shd w:val="clear" w:color="auto" w:fill="FFFFFF"/>
        <w:spacing w:after="0" w:line="240" w:lineRule="auto"/>
        <w:rPr>
          <w:rFonts w:ascii="Verdana" w:eastAsia="Times New Roman" w:hAnsi="Verdana" w:cs="Arial"/>
          <w:i/>
          <w:color w:val="FF0000"/>
          <w:sz w:val="19"/>
          <w:szCs w:val="19"/>
          <w:lang w:eastAsia="da-DK"/>
        </w:rPr>
      </w:pPr>
    </w:p>
    <w:p w:rsidR="00417484" w:rsidRDefault="00417484" w:rsidP="0096381B">
      <w:pPr>
        <w:shd w:val="clear" w:color="auto" w:fill="FFFFFF"/>
        <w:spacing w:after="0" w:line="240" w:lineRule="auto"/>
        <w:jc w:val="center"/>
        <w:rPr>
          <w:rFonts w:ascii="Verdana" w:eastAsia="Times New Roman" w:hAnsi="Verdana" w:cs="Arial"/>
          <w:i/>
          <w:color w:val="FF0000"/>
          <w:sz w:val="19"/>
          <w:szCs w:val="19"/>
          <w:lang w:eastAsia="da-DK"/>
        </w:rPr>
      </w:pPr>
    </w:p>
    <w:tbl>
      <w:tblPr>
        <w:tblStyle w:val="Tabel-Gitter"/>
        <w:tblW w:w="0" w:type="auto"/>
        <w:tblLook w:val="04A0" w:firstRow="1" w:lastRow="0" w:firstColumn="1" w:lastColumn="0" w:noHBand="0" w:noVBand="1"/>
      </w:tblPr>
      <w:tblGrid>
        <w:gridCol w:w="2900"/>
        <w:gridCol w:w="1360"/>
        <w:gridCol w:w="1400"/>
        <w:gridCol w:w="1520"/>
      </w:tblGrid>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 xml:space="preserve">Restaffald fra husstande, ton </w:t>
            </w:r>
          </w:p>
        </w:tc>
        <w:tc>
          <w:tcPr>
            <w:tcW w:w="1360"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Pr>
                <w:rFonts w:ascii="Verdana" w:eastAsia="Times New Roman" w:hAnsi="Verdana" w:cs="Arial"/>
                <w:b/>
                <w:bCs/>
                <w:sz w:val="19"/>
                <w:szCs w:val="19"/>
                <w:lang w:eastAsia="da-DK"/>
              </w:rPr>
              <w:t>2</w:t>
            </w:r>
            <w:r w:rsidRPr="00604B7E">
              <w:rPr>
                <w:rFonts w:ascii="Verdana" w:eastAsia="Times New Roman" w:hAnsi="Verdana" w:cs="Arial"/>
                <w:b/>
                <w:bCs/>
                <w:sz w:val="19"/>
                <w:szCs w:val="19"/>
                <w:lang w:eastAsia="da-DK"/>
              </w:rPr>
              <w:t>013</w:t>
            </w:r>
          </w:p>
        </w:tc>
        <w:tc>
          <w:tcPr>
            <w:tcW w:w="1400"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Pr>
                <w:rFonts w:ascii="Verdana" w:eastAsia="Times New Roman" w:hAnsi="Verdana" w:cs="Arial"/>
                <w:b/>
                <w:bCs/>
                <w:sz w:val="19"/>
                <w:szCs w:val="19"/>
                <w:lang w:eastAsia="da-DK"/>
              </w:rPr>
              <w:t>2</w:t>
            </w:r>
            <w:r w:rsidRPr="00604B7E">
              <w:rPr>
                <w:rFonts w:ascii="Verdana" w:eastAsia="Times New Roman" w:hAnsi="Verdana" w:cs="Arial"/>
                <w:b/>
                <w:bCs/>
                <w:sz w:val="19"/>
                <w:szCs w:val="19"/>
                <w:lang w:eastAsia="da-DK"/>
              </w:rPr>
              <w:t>018</w:t>
            </w:r>
          </w:p>
        </w:tc>
        <w:tc>
          <w:tcPr>
            <w:tcW w:w="1520" w:type="dxa"/>
            <w:noWrap/>
            <w:hideMark/>
          </w:tcPr>
          <w:p w:rsidR="00417484" w:rsidRPr="00604B7E" w:rsidRDefault="00417484" w:rsidP="00E47424">
            <w:pPr>
              <w:shd w:val="clear" w:color="auto" w:fill="FFFFFF"/>
              <w:jc w:val="center"/>
              <w:rPr>
                <w:rFonts w:ascii="Verdana" w:eastAsia="Times New Roman" w:hAnsi="Verdana" w:cs="Arial"/>
                <w:b/>
                <w:bCs/>
                <w:sz w:val="19"/>
                <w:szCs w:val="19"/>
                <w:lang w:eastAsia="da-DK"/>
              </w:rPr>
            </w:pPr>
            <w:r>
              <w:rPr>
                <w:rFonts w:ascii="Verdana" w:eastAsia="Times New Roman" w:hAnsi="Verdana" w:cs="Arial"/>
                <w:b/>
                <w:bCs/>
                <w:sz w:val="19"/>
                <w:szCs w:val="19"/>
                <w:lang w:eastAsia="da-DK"/>
              </w:rPr>
              <w:t>2</w:t>
            </w:r>
            <w:r w:rsidRPr="00604B7E">
              <w:rPr>
                <w:rFonts w:ascii="Verdana" w:eastAsia="Times New Roman" w:hAnsi="Verdana" w:cs="Arial"/>
                <w:b/>
                <w:bCs/>
                <w:sz w:val="19"/>
                <w:szCs w:val="19"/>
                <w:lang w:eastAsia="da-DK"/>
              </w:rPr>
              <w:t>024</w:t>
            </w:r>
          </w:p>
        </w:tc>
      </w:tr>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Faxe </w:t>
            </w:r>
          </w:p>
        </w:tc>
        <w:tc>
          <w:tcPr>
            <w:tcW w:w="136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8.912 </w:t>
            </w:r>
          </w:p>
        </w:tc>
        <w:tc>
          <w:tcPr>
            <w:tcW w:w="140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6.945</w:t>
            </w:r>
            <w:r w:rsidRPr="00604B7E">
              <w:rPr>
                <w:rFonts w:ascii="Verdana" w:eastAsia="Times New Roman" w:hAnsi="Verdana" w:cs="Arial"/>
                <w:sz w:val="19"/>
                <w:szCs w:val="19"/>
                <w:lang w:eastAsia="da-DK"/>
              </w:rPr>
              <w:t xml:space="preserve"> </w:t>
            </w:r>
          </w:p>
        </w:tc>
        <w:tc>
          <w:tcPr>
            <w:tcW w:w="152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6.989</w:t>
            </w:r>
            <w:r w:rsidRPr="00604B7E">
              <w:rPr>
                <w:rFonts w:ascii="Verdana" w:eastAsia="Times New Roman" w:hAnsi="Verdana" w:cs="Arial"/>
                <w:sz w:val="19"/>
                <w:szCs w:val="19"/>
                <w:lang w:eastAsia="da-DK"/>
              </w:rPr>
              <w:t xml:space="preserve"> </w:t>
            </w:r>
          </w:p>
        </w:tc>
      </w:tr>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Næstved</w:t>
            </w:r>
            <w:r w:rsidRPr="00604B7E">
              <w:rPr>
                <w:rFonts w:ascii="Verdana" w:eastAsia="Times New Roman" w:hAnsi="Verdana" w:cs="Arial"/>
                <w:sz w:val="19"/>
                <w:szCs w:val="19"/>
                <w:lang w:eastAsia="da-DK"/>
              </w:rPr>
              <w:t xml:space="preserve"> </w:t>
            </w:r>
          </w:p>
        </w:tc>
        <w:tc>
          <w:tcPr>
            <w:tcW w:w="136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20.579 </w:t>
            </w:r>
          </w:p>
        </w:tc>
        <w:tc>
          <w:tcPr>
            <w:tcW w:w="140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14.451</w:t>
            </w:r>
            <w:r w:rsidRPr="00604B7E">
              <w:rPr>
                <w:rFonts w:ascii="Verdana" w:eastAsia="Times New Roman" w:hAnsi="Verdana" w:cs="Arial"/>
                <w:sz w:val="19"/>
                <w:szCs w:val="19"/>
                <w:lang w:eastAsia="da-DK"/>
              </w:rPr>
              <w:t xml:space="preserve"> </w:t>
            </w:r>
          </w:p>
        </w:tc>
        <w:tc>
          <w:tcPr>
            <w:tcW w:w="152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14.845</w:t>
            </w:r>
            <w:r w:rsidRPr="00604B7E">
              <w:rPr>
                <w:rFonts w:ascii="Verdana" w:eastAsia="Times New Roman" w:hAnsi="Verdana" w:cs="Arial"/>
                <w:sz w:val="19"/>
                <w:szCs w:val="19"/>
                <w:lang w:eastAsia="da-DK"/>
              </w:rPr>
              <w:t xml:space="preserve"> </w:t>
            </w:r>
          </w:p>
        </w:tc>
      </w:tr>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Ringsted </w:t>
            </w:r>
          </w:p>
        </w:tc>
        <w:tc>
          <w:tcPr>
            <w:tcW w:w="136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6</w:t>
            </w:r>
            <w:r w:rsidRPr="00604B7E">
              <w:rPr>
                <w:rFonts w:ascii="Verdana" w:eastAsia="Times New Roman" w:hAnsi="Verdana" w:cs="Arial"/>
                <w:sz w:val="19"/>
                <w:szCs w:val="19"/>
                <w:lang w:eastAsia="da-DK"/>
              </w:rPr>
              <w:t xml:space="preserve">.903 </w:t>
            </w:r>
          </w:p>
        </w:tc>
        <w:tc>
          <w:tcPr>
            <w:tcW w:w="140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4.951</w:t>
            </w:r>
            <w:r w:rsidRPr="00604B7E">
              <w:rPr>
                <w:rFonts w:ascii="Verdana" w:eastAsia="Times New Roman" w:hAnsi="Verdana" w:cs="Arial"/>
                <w:sz w:val="19"/>
                <w:szCs w:val="19"/>
                <w:lang w:eastAsia="da-DK"/>
              </w:rPr>
              <w:t xml:space="preserve"> </w:t>
            </w:r>
          </w:p>
        </w:tc>
        <w:tc>
          <w:tcPr>
            <w:tcW w:w="152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5.082</w:t>
            </w:r>
            <w:r w:rsidRPr="00604B7E">
              <w:rPr>
                <w:rFonts w:ascii="Verdana" w:eastAsia="Times New Roman" w:hAnsi="Verdana" w:cs="Arial"/>
                <w:sz w:val="19"/>
                <w:szCs w:val="19"/>
                <w:lang w:eastAsia="da-DK"/>
              </w:rPr>
              <w:t xml:space="preserve"> </w:t>
            </w:r>
          </w:p>
        </w:tc>
      </w:tr>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Slagelse </w:t>
            </w:r>
          </w:p>
        </w:tc>
        <w:tc>
          <w:tcPr>
            <w:tcW w:w="136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14</w:t>
            </w:r>
            <w:r w:rsidRPr="00604B7E">
              <w:rPr>
                <w:rFonts w:ascii="Verdana" w:eastAsia="Times New Roman" w:hAnsi="Verdana" w:cs="Arial"/>
                <w:sz w:val="19"/>
                <w:szCs w:val="19"/>
                <w:lang w:eastAsia="da-DK"/>
              </w:rPr>
              <w:t>.</w:t>
            </w:r>
            <w:r>
              <w:rPr>
                <w:rFonts w:ascii="Verdana" w:eastAsia="Times New Roman" w:hAnsi="Verdana" w:cs="Arial"/>
                <w:sz w:val="19"/>
                <w:szCs w:val="19"/>
                <w:lang w:eastAsia="da-DK"/>
              </w:rPr>
              <w:t>945</w:t>
            </w:r>
            <w:r w:rsidRPr="00604B7E">
              <w:rPr>
                <w:rFonts w:ascii="Verdana" w:eastAsia="Times New Roman" w:hAnsi="Verdana" w:cs="Arial"/>
                <w:sz w:val="19"/>
                <w:szCs w:val="19"/>
                <w:lang w:eastAsia="da-DK"/>
              </w:rPr>
              <w:t xml:space="preserve"> </w:t>
            </w:r>
          </w:p>
        </w:tc>
        <w:tc>
          <w:tcPr>
            <w:tcW w:w="140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13.530</w:t>
            </w:r>
            <w:r w:rsidRPr="00604B7E">
              <w:rPr>
                <w:rFonts w:ascii="Verdana" w:eastAsia="Times New Roman" w:hAnsi="Verdana" w:cs="Arial"/>
                <w:sz w:val="19"/>
                <w:szCs w:val="19"/>
                <w:lang w:eastAsia="da-DK"/>
              </w:rPr>
              <w:t xml:space="preserve"> </w:t>
            </w:r>
          </w:p>
        </w:tc>
        <w:tc>
          <w:tcPr>
            <w:tcW w:w="152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13.587</w:t>
            </w:r>
            <w:r w:rsidRPr="00604B7E">
              <w:rPr>
                <w:rFonts w:ascii="Verdana" w:eastAsia="Times New Roman" w:hAnsi="Verdana" w:cs="Arial"/>
                <w:sz w:val="19"/>
                <w:szCs w:val="19"/>
                <w:lang w:eastAsia="da-DK"/>
              </w:rPr>
              <w:t xml:space="preserve"> </w:t>
            </w:r>
          </w:p>
        </w:tc>
      </w:tr>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Sorø</w:t>
            </w:r>
          </w:p>
        </w:tc>
        <w:tc>
          <w:tcPr>
            <w:tcW w:w="136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6.922 </w:t>
            </w:r>
          </w:p>
        </w:tc>
        <w:tc>
          <w:tcPr>
            <w:tcW w:w="140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5.028</w:t>
            </w:r>
            <w:r w:rsidRPr="00604B7E">
              <w:rPr>
                <w:rFonts w:ascii="Verdana" w:eastAsia="Times New Roman" w:hAnsi="Verdana" w:cs="Arial"/>
                <w:sz w:val="19"/>
                <w:szCs w:val="19"/>
                <w:lang w:eastAsia="da-DK"/>
              </w:rPr>
              <w:t xml:space="preserve"> </w:t>
            </w:r>
          </w:p>
        </w:tc>
        <w:tc>
          <w:tcPr>
            <w:tcW w:w="152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5.140</w:t>
            </w:r>
            <w:r w:rsidRPr="00604B7E">
              <w:rPr>
                <w:rFonts w:ascii="Verdana" w:eastAsia="Times New Roman" w:hAnsi="Verdana" w:cs="Arial"/>
                <w:sz w:val="19"/>
                <w:szCs w:val="19"/>
                <w:lang w:eastAsia="da-DK"/>
              </w:rPr>
              <w:t xml:space="preserve"> </w:t>
            </w:r>
          </w:p>
        </w:tc>
      </w:tr>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Vordingborg</w:t>
            </w:r>
          </w:p>
        </w:tc>
        <w:tc>
          <w:tcPr>
            <w:tcW w:w="136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sidRPr="00604B7E">
              <w:rPr>
                <w:rFonts w:ascii="Verdana" w:eastAsia="Times New Roman" w:hAnsi="Verdana" w:cs="Arial"/>
                <w:sz w:val="19"/>
                <w:szCs w:val="19"/>
                <w:lang w:eastAsia="da-DK"/>
              </w:rPr>
              <w:t xml:space="preserve">             11.460 </w:t>
            </w:r>
          </w:p>
        </w:tc>
        <w:tc>
          <w:tcPr>
            <w:tcW w:w="140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7.537</w:t>
            </w:r>
            <w:r w:rsidRPr="00604B7E">
              <w:rPr>
                <w:rFonts w:ascii="Verdana" w:eastAsia="Times New Roman" w:hAnsi="Verdana" w:cs="Arial"/>
                <w:sz w:val="19"/>
                <w:szCs w:val="19"/>
                <w:lang w:eastAsia="da-DK"/>
              </w:rPr>
              <w:t xml:space="preserve"> </w:t>
            </w:r>
          </w:p>
        </w:tc>
        <w:tc>
          <w:tcPr>
            <w:tcW w:w="1520" w:type="dxa"/>
            <w:noWrap/>
            <w:hideMark/>
          </w:tcPr>
          <w:p w:rsidR="00417484" w:rsidRPr="00604B7E" w:rsidRDefault="00417484" w:rsidP="00E47424">
            <w:pPr>
              <w:shd w:val="clear" w:color="auto" w:fill="FFFFFF"/>
              <w:jc w:val="right"/>
              <w:rPr>
                <w:rFonts w:ascii="Verdana" w:eastAsia="Times New Roman" w:hAnsi="Verdana" w:cs="Arial"/>
                <w:sz w:val="19"/>
                <w:szCs w:val="19"/>
                <w:lang w:eastAsia="da-DK"/>
              </w:rPr>
            </w:pPr>
            <w:r>
              <w:rPr>
                <w:rFonts w:ascii="Verdana" w:eastAsia="Times New Roman" w:hAnsi="Verdana" w:cs="Arial"/>
                <w:sz w:val="19"/>
                <w:szCs w:val="19"/>
                <w:lang w:eastAsia="da-DK"/>
              </w:rPr>
              <w:t xml:space="preserve">                  7.414</w:t>
            </w:r>
            <w:r w:rsidRPr="00604B7E">
              <w:rPr>
                <w:rFonts w:ascii="Verdana" w:eastAsia="Times New Roman" w:hAnsi="Verdana" w:cs="Arial"/>
                <w:sz w:val="19"/>
                <w:szCs w:val="19"/>
                <w:lang w:eastAsia="da-DK"/>
              </w:rPr>
              <w:t xml:space="preserve"> </w:t>
            </w:r>
          </w:p>
        </w:tc>
      </w:tr>
      <w:tr w:rsidR="00417484" w:rsidRPr="00604B7E" w:rsidTr="00E47424">
        <w:trPr>
          <w:trHeight w:val="288"/>
        </w:trPr>
        <w:tc>
          <w:tcPr>
            <w:tcW w:w="2900" w:type="dxa"/>
            <w:noWrap/>
            <w:hideMark/>
          </w:tcPr>
          <w:p w:rsidR="00417484" w:rsidRPr="00604B7E" w:rsidRDefault="00417484" w:rsidP="00E47424">
            <w:pPr>
              <w:shd w:val="clear" w:color="auto" w:fill="FFFFFF"/>
              <w:rPr>
                <w:rFonts w:ascii="Verdana" w:eastAsia="Times New Roman" w:hAnsi="Verdana" w:cs="Arial"/>
                <w:b/>
                <w:bCs/>
                <w:sz w:val="19"/>
                <w:szCs w:val="19"/>
                <w:lang w:eastAsia="da-DK"/>
              </w:rPr>
            </w:pPr>
            <w:r w:rsidRPr="00604B7E">
              <w:rPr>
                <w:rFonts w:ascii="Verdana" w:eastAsia="Times New Roman" w:hAnsi="Verdana" w:cs="Arial"/>
                <w:b/>
                <w:bCs/>
                <w:sz w:val="19"/>
                <w:szCs w:val="19"/>
                <w:lang w:eastAsia="da-DK"/>
              </w:rPr>
              <w:t xml:space="preserve"> I alt </w:t>
            </w:r>
          </w:p>
        </w:tc>
        <w:tc>
          <w:tcPr>
            <w:tcW w:w="1360"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69.721</w:t>
            </w:r>
          </w:p>
        </w:tc>
        <w:tc>
          <w:tcPr>
            <w:tcW w:w="1400"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52.442</w:t>
            </w:r>
          </w:p>
        </w:tc>
        <w:tc>
          <w:tcPr>
            <w:tcW w:w="1520" w:type="dxa"/>
            <w:noWrap/>
            <w:vAlign w:val="center"/>
            <w:hideMark/>
          </w:tcPr>
          <w:p w:rsidR="00417484" w:rsidRDefault="00417484" w:rsidP="00E47424">
            <w:pPr>
              <w:jc w:val="right"/>
              <w:rPr>
                <w:rFonts w:ascii="Verdana" w:hAnsi="Verdana"/>
                <w:b/>
                <w:bCs/>
                <w:color w:val="000000"/>
                <w:sz w:val="19"/>
                <w:szCs w:val="19"/>
              </w:rPr>
            </w:pPr>
            <w:r>
              <w:rPr>
                <w:rFonts w:ascii="Verdana" w:hAnsi="Verdana"/>
                <w:b/>
                <w:bCs/>
                <w:color w:val="000000"/>
                <w:sz w:val="19"/>
                <w:szCs w:val="19"/>
              </w:rPr>
              <w:t>53.057</w:t>
            </w:r>
          </w:p>
        </w:tc>
      </w:tr>
    </w:tbl>
    <w:p w:rsidR="00417484" w:rsidRPr="00417484" w:rsidRDefault="00417484" w:rsidP="00417484">
      <w:pPr>
        <w:shd w:val="clear" w:color="auto" w:fill="FFFFFF"/>
        <w:spacing w:after="0" w:line="240" w:lineRule="auto"/>
        <w:rPr>
          <w:rFonts w:ascii="Verdana" w:eastAsia="Times New Roman" w:hAnsi="Verdana" w:cs="Arial"/>
          <w:color w:val="FF0000"/>
          <w:sz w:val="19"/>
          <w:szCs w:val="19"/>
          <w:lang w:eastAsia="da-DK"/>
        </w:rPr>
      </w:pPr>
    </w:p>
    <w:p w:rsidR="00604B7E" w:rsidRDefault="00604B7E" w:rsidP="00A75D27">
      <w:pPr>
        <w:shd w:val="clear" w:color="auto" w:fill="FFFFFF"/>
        <w:spacing w:after="0" w:line="240" w:lineRule="auto"/>
        <w:rPr>
          <w:rFonts w:ascii="Verdana" w:eastAsia="Times New Roman" w:hAnsi="Verdana" w:cs="Arial"/>
          <w:sz w:val="19"/>
          <w:szCs w:val="19"/>
          <w:lang w:eastAsia="da-DK"/>
        </w:rPr>
      </w:pPr>
    </w:p>
    <w:p w:rsidR="00604B7E" w:rsidRPr="00604B7E" w:rsidRDefault="00604B7E"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 xml:space="preserve">Behovene er opgjort på basis af en række analyser af </w:t>
      </w:r>
      <w:r w:rsidR="00604B7E">
        <w:rPr>
          <w:rFonts w:ascii="Verdana" w:eastAsia="Times New Roman" w:hAnsi="Verdana" w:cs="Arial"/>
          <w:sz w:val="19"/>
          <w:szCs w:val="19"/>
          <w:lang w:eastAsia="da-DK"/>
        </w:rPr>
        <w:t>affaldsstrømme og mængder i 2013</w:t>
      </w:r>
      <w:r>
        <w:rPr>
          <w:rFonts w:ascii="Verdana" w:eastAsia="Times New Roman" w:hAnsi="Verdana" w:cs="Arial"/>
          <w:sz w:val="19"/>
          <w:szCs w:val="19"/>
          <w:lang w:eastAsia="da-DK"/>
        </w:rPr>
        <w:t xml:space="preserve"> (seneste </w:t>
      </w:r>
      <w:proofErr w:type="spellStart"/>
      <w:r>
        <w:rPr>
          <w:rFonts w:ascii="Verdana" w:eastAsia="Times New Roman" w:hAnsi="Verdana" w:cs="Arial"/>
          <w:sz w:val="19"/>
          <w:szCs w:val="19"/>
          <w:lang w:eastAsia="da-DK"/>
        </w:rPr>
        <w:t>opgørelsesår</w:t>
      </w:r>
      <w:proofErr w:type="spellEnd"/>
      <w:r>
        <w:rPr>
          <w:rFonts w:ascii="Verdana" w:eastAsia="Times New Roman" w:hAnsi="Verdana" w:cs="Arial"/>
          <w:sz w:val="19"/>
          <w:szCs w:val="19"/>
          <w:lang w:eastAsia="da-DK"/>
        </w:rPr>
        <w:t>) og fremskrivninger for 2018, når planens kortsigtede initiativer er iværksat, samt prognoser for 2024, hentet fra bilag 2.</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Analyserne af affaldsstrømmene fremgår af bilag 2</w:t>
      </w:r>
      <w:r w:rsidR="00F23BDF">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r w:rsidR="00F23BDF">
        <w:rPr>
          <w:rFonts w:ascii="Verdana" w:eastAsia="Times New Roman" w:hAnsi="Verdana" w:cs="Arial"/>
          <w:sz w:val="19"/>
          <w:szCs w:val="19"/>
          <w:lang w:eastAsia="da-DK"/>
        </w:rPr>
        <w:t>I</w:t>
      </w:r>
      <w:r>
        <w:rPr>
          <w:rFonts w:ascii="Verdana" w:eastAsia="Times New Roman" w:hAnsi="Verdana" w:cs="Arial"/>
          <w:sz w:val="19"/>
          <w:szCs w:val="19"/>
          <w:lang w:eastAsia="da-DK"/>
        </w:rPr>
        <w:t xml:space="preserve"> kapitel 8 findes den for husholdningerne vigtigste analyse af affaldsstrømmene gengivet, nemlig den, der angår husholdningernes dagrenovation, </w:t>
      </w:r>
      <w:r w:rsidR="00604B7E">
        <w:rPr>
          <w:rFonts w:ascii="Verdana" w:eastAsia="Times New Roman" w:hAnsi="Verdana" w:cs="Arial"/>
          <w:sz w:val="19"/>
          <w:szCs w:val="19"/>
          <w:lang w:eastAsia="da-DK"/>
        </w:rPr>
        <w:t xml:space="preserve">organiske </w:t>
      </w:r>
      <w:r>
        <w:rPr>
          <w:rFonts w:ascii="Verdana" w:eastAsia="Times New Roman" w:hAnsi="Verdana" w:cs="Arial"/>
          <w:sz w:val="19"/>
          <w:szCs w:val="19"/>
          <w:lang w:eastAsia="da-DK"/>
        </w:rPr>
        <w:t>mad- og køkkenaffald</w:t>
      </w:r>
      <w:r w:rsidR="00604B7E">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papir- og emballageaffald</w:t>
      </w:r>
      <w:r w:rsidR="00604B7E">
        <w:rPr>
          <w:rFonts w:ascii="Verdana" w:eastAsia="Times New Roman" w:hAnsi="Verdana" w:cs="Arial"/>
          <w:sz w:val="19"/>
          <w:szCs w:val="19"/>
          <w:lang w:eastAsia="da-DK"/>
        </w:rPr>
        <w:t xml:space="preserve"> samt metal- og træaffald og småt og stort brændbart.</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rPr>
          <w:lang w:eastAsia="da-DK"/>
        </w:rPr>
      </w:pPr>
    </w:p>
    <w:p w:rsidR="00A75D27" w:rsidRPr="00320364" w:rsidRDefault="00A75D27" w:rsidP="00A75D27">
      <w:pPr>
        <w:rPr>
          <w:lang w:eastAsia="da-DK"/>
        </w:rPr>
      </w:pPr>
    </w:p>
    <w:p w:rsidR="00FE12E5" w:rsidRDefault="00FE12E5">
      <w:pPr>
        <w:rPr>
          <w:rFonts w:asciiTheme="majorHAnsi" w:eastAsia="Times New Roman" w:hAnsiTheme="majorHAnsi" w:cstheme="majorBidi"/>
          <w:b/>
          <w:bCs/>
          <w:color w:val="4F81BD" w:themeColor="accent1"/>
          <w:sz w:val="26"/>
          <w:szCs w:val="26"/>
          <w:lang w:eastAsia="da-DK"/>
        </w:rPr>
      </w:pPr>
      <w:r>
        <w:rPr>
          <w:rFonts w:eastAsia="Times New Roman"/>
          <w:lang w:eastAsia="da-DK"/>
        </w:rPr>
        <w:br w:type="page"/>
      </w:r>
    </w:p>
    <w:p w:rsidR="00A75D27" w:rsidRDefault="00A75D27" w:rsidP="00A75D27">
      <w:pPr>
        <w:pStyle w:val="Overskrift2"/>
        <w:rPr>
          <w:rFonts w:eastAsia="Times New Roman"/>
          <w:lang w:eastAsia="da-DK"/>
        </w:rPr>
      </w:pPr>
      <w:bookmarkStart w:id="13" w:name="_Toc383358825"/>
      <w:r>
        <w:rPr>
          <w:rFonts w:eastAsia="Times New Roman"/>
          <w:lang w:eastAsia="da-DK"/>
        </w:rPr>
        <w:lastRenderedPageBreak/>
        <w:t>6.2. Ka</w:t>
      </w:r>
      <w:r w:rsidR="00FE12E5">
        <w:rPr>
          <w:rFonts w:eastAsia="Times New Roman"/>
          <w:lang w:eastAsia="da-DK"/>
        </w:rPr>
        <w:t>p</w:t>
      </w:r>
      <w:r>
        <w:rPr>
          <w:rFonts w:eastAsia="Times New Roman"/>
          <w:lang w:eastAsia="da-DK"/>
        </w:rPr>
        <w:t>acitet</w:t>
      </w:r>
      <w:bookmarkEnd w:id="13"/>
    </w:p>
    <w:p w:rsidR="00545247" w:rsidRDefault="00545247" w:rsidP="00A75D27">
      <w:pPr>
        <w:shd w:val="clear" w:color="auto" w:fill="FFFFFF"/>
        <w:spacing w:after="0" w:line="240" w:lineRule="auto"/>
        <w:rPr>
          <w:rFonts w:ascii="Verdana" w:eastAsia="Times New Roman" w:hAnsi="Verdana" w:cs="Arial"/>
          <w:sz w:val="19"/>
          <w:szCs w:val="19"/>
          <w:lang w:eastAsia="da-DK"/>
        </w:rPr>
      </w:pPr>
    </w:p>
    <w:p w:rsidR="00A75D27" w:rsidRDefault="00D73B16"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A75D27">
        <w:rPr>
          <w:rFonts w:ascii="Verdana" w:eastAsia="Times New Roman" w:hAnsi="Verdana" w:cs="Arial"/>
          <w:sz w:val="19"/>
          <w:szCs w:val="19"/>
          <w:lang w:eastAsia="da-DK"/>
        </w:rPr>
        <w:t xml:space="preserve"> Kommune driver ikke selv behandlingsanlæg for affald, men råder gennem det fælleskommunale affaldsselskab </w:t>
      </w:r>
      <w:proofErr w:type="spellStart"/>
      <w:r w:rsidR="00A75D27">
        <w:rPr>
          <w:rFonts w:ascii="Verdana" w:eastAsia="Times New Roman" w:hAnsi="Verdana" w:cs="Arial"/>
          <w:sz w:val="19"/>
          <w:szCs w:val="19"/>
          <w:lang w:eastAsia="da-DK"/>
        </w:rPr>
        <w:t>AffaldPlus</w:t>
      </w:r>
      <w:proofErr w:type="spellEnd"/>
      <w:r w:rsidR="00A75D27">
        <w:rPr>
          <w:rFonts w:ascii="Verdana" w:eastAsia="Times New Roman" w:hAnsi="Verdana" w:cs="Arial"/>
          <w:sz w:val="19"/>
          <w:szCs w:val="19"/>
          <w:lang w:eastAsia="da-DK"/>
        </w:rPr>
        <w:t xml:space="preserve"> over en række behandlingsanlæg, hvis samlede kapacitet og belastning, der kort redegøres for nedenfor, idet kapaciteterne ses i forhold til de forventede kapacitetsbehov i 2018 og 2024:</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545247" w:rsidRDefault="00545247" w:rsidP="00A75D27">
      <w:pPr>
        <w:shd w:val="clear" w:color="auto" w:fill="FFFFFF"/>
        <w:spacing w:after="0" w:line="240" w:lineRule="auto"/>
        <w:rPr>
          <w:rFonts w:ascii="Verdana" w:eastAsia="Times New Roman" w:hAnsi="Verdana" w:cs="Arial"/>
          <w:b/>
          <w:sz w:val="19"/>
          <w:szCs w:val="19"/>
          <w:lang w:eastAsia="da-DK"/>
        </w:rPr>
      </w:pPr>
    </w:p>
    <w:p w:rsidR="00A75D27" w:rsidRDefault="00A75D27" w:rsidP="00A75D27">
      <w:pPr>
        <w:shd w:val="clear" w:color="auto" w:fill="FFFFFF"/>
        <w:spacing w:after="0" w:line="240" w:lineRule="auto"/>
        <w:rPr>
          <w:rFonts w:ascii="Verdana" w:eastAsia="Times New Roman" w:hAnsi="Verdana" w:cs="Arial"/>
          <w:b/>
          <w:sz w:val="19"/>
          <w:szCs w:val="19"/>
          <w:lang w:eastAsia="da-DK"/>
        </w:rPr>
      </w:pPr>
      <w:r>
        <w:rPr>
          <w:rFonts w:ascii="Verdana" w:eastAsia="Times New Roman" w:hAnsi="Verdana" w:cs="Arial"/>
          <w:b/>
          <w:sz w:val="19"/>
          <w:szCs w:val="19"/>
          <w:lang w:eastAsia="da-DK"/>
        </w:rPr>
        <w:t>Forbrænding</w:t>
      </w:r>
    </w:p>
    <w:p w:rsidR="00A75D27" w:rsidRDefault="00A75D27" w:rsidP="00A75D27">
      <w:pPr>
        <w:shd w:val="clear" w:color="auto" w:fill="FFFFFF"/>
        <w:spacing w:after="0" w:line="240" w:lineRule="auto"/>
        <w:rPr>
          <w:rFonts w:ascii="Verdana" w:eastAsia="Times New Roman" w:hAnsi="Verdana" w:cs="Arial"/>
          <w:sz w:val="19"/>
          <w:szCs w:val="19"/>
          <w:lang w:eastAsia="da-DK"/>
        </w:rPr>
      </w:pP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 råder over to forbrændingsanlæg i hhv. </w:t>
      </w:r>
      <w:r w:rsidR="00F22332">
        <w:rPr>
          <w:rFonts w:ascii="Verdana" w:eastAsia="Times New Roman" w:hAnsi="Verdana" w:cs="Arial"/>
          <w:sz w:val="19"/>
          <w:szCs w:val="19"/>
          <w:lang w:eastAsia="da-DK"/>
        </w:rPr>
        <w:t>Næstved</w:t>
      </w:r>
      <w:r>
        <w:rPr>
          <w:rFonts w:ascii="Verdana" w:eastAsia="Times New Roman" w:hAnsi="Verdana" w:cs="Arial"/>
          <w:sz w:val="19"/>
          <w:szCs w:val="19"/>
          <w:lang w:eastAsia="da-DK"/>
        </w:rPr>
        <w:t xml:space="preserve"> og Slagelse:</w:t>
      </w:r>
    </w:p>
    <w:p w:rsidR="00A75D27" w:rsidRPr="005A6B68" w:rsidRDefault="00A75D27" w:rsidP="00A75D27">
      <w:pPr>
        <w:shd w:val="clear" w:color="auto" w:fill="FFFFFF"/>
        <w:spacing w:after="0" w:line="240" w:lineRule="auto"/>
        <w:rPr>
          <w:rFonts w:ascii="Verdana" w:eastAsia="Times New Roman" w:hAnsi="Verdana" w:cs="Arial"/>
          <w:sz w:val="19"/>
          <w:szCs w:val="19"/>
          <w:lang w:eastAsia="da-DK"/>
        </w:rPr>
      </w:pPr>
    </w:p>
    <w:p w:rsidR="00A75D27" w:rsidRPr="005A6B68" w:rsidRDefault="00F22332"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Næstved</w:t>
      </w:r>
      <w:r w:rsidR="00A75D27">
        <w:rPr>
          <w:rFonts w:ascii="Verdana" w:eastAsia="Times New Roman" w:hAnsi="Verdana" w:cs="Arial"/>
          <w:sz w:val="19"/>
          <w:szCs w:val="19"/>
          <w:lang w:eastAsia="da-DK"/>
        </w:rPr>
        <w:t xml:space="preserve"> Forbrændingsanlæg (NFA)</w:t>
      </w:r>
      <w:r w:rsidR="00A75D27" w:rsidRPr="005A6B68">
        <w:rPr>
          <w:rFonts w:ascii="Verdana" w:eastAsia="Times New Roman" w:hAnsi="Verdana" w:cs="Arial"/>
          <w:sz w:val="19"/>
          <w:szCs w:val="19"/>
          <w:lang w:eastAsia="da-DK"/>
        </w:rPr>
        <w:t>: 3 linjer med en samlet, årlig kapacitet på 130.000 t/år</w:t>
      </w:r>
      <w:r w:rsidR="00A75D27">
        <w:rPr>
          <w:rFonts w:ascii="Verdana" w:eastAsia="Times New Roman" w:hAnsi="Verdana" w:cs="Arial"/>
          <w:sz w:val="19"/>
          <w:szCs w:val="19"/>
          <w:lang w:eastAsia="da-DK"/>
        </w:rPr>
        <w:t>.</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Pr="005A6B68" w:rsidRDefault="00A75D27" w:rsidP="00A75D27">
      <w:pPr>
        <w:shd w:val="clear" w:color="auto" w:fill="FFFFFF"/>
        <w:spacing w:after="0" w:line="240" w:lineRule="auto"/>
        <w:rPr>
          <w:rFonts w:ascii="Verdana" w:eastAsia="Times New Roman" w:hAnsi="Verdana" w:cs="Arial"/>
          <w:sz w:val="19"/>
          <w:szCs w:val="19"/>
          <w:lang w:eastAsia="da-DK"/>
        </w:rPr>
      </w:pPr>
      <w:r w:rsidRPr="005A6B68">
        <w:rPr>
          <w:rFonts w:ascii="Verdana" w:eastAsia="Times New Roman" w:hAnsi="Verdana" w:cs="Arial"/>
          <w:sz w:val="19"/>
          <w:szCs w:val="19"/>
          <w:lang w:eastAsia="da-DK"/>
        </w:rPr>
        <w:t>Slagelse</w:t>
      </w:r>
      <w:r>
        <w:rPr>
          <w:rFonts w:ascii="Verdana" w:eastAsia="Times New Roman" w:hAnsi="Verdana" w:cs="Arial"/>
          <w:sz w:val="19"/>
          <w:szCs w:val="19"/>
          <w:lang w:eastAsia="da-DK"/>
        </w:rPr>
        <w:t xml:space="preserve"> Forbrændingsanlæg (SFA)</w:t>
      </w:r>
      <w:r w:rsidRPr="005A6B68">
        <w:rPr>
          <w:rFonts w:ascii="Verdana" w:eastAsia="Times New Roman" w:hAnsi="Verdana" w:cs="Arial"/>
          <w:sz w:val="19"/>
          <w:szCs w:val="19"/>
          <w:lang w:eastAsia="da-DK"/>
        </w:rPr>
        <w:t>: 2 linjer med en samlet, årlig kapacitet på 61.000 t/år</w:t>
      </w:r>
      <w:r w:rsidR="00F23BDF">
        <w:rPr>
          <w:rFonts w:ascii="Verdana" w:eastAsia="Times New Roman" w:hAnsi="Verdana" w:cs="Arial"/>
          <w:sz w:val="19"/>
          <w:szCs w:val="19"/>
          <w:lang w:eastAsia="da-DK"/>
        </w:rPr>
        <w:t>.</w:t>
      </w:r>
      <w:r w:rsidRPr="005A6B68">
        <w:rPr>
          <w:rFonts w:ascii="Verdana" w:eastAsia="Times New Roman" w:hAnsi="Verdana" w:cs="Arial"/>
          <w:sz w:val="19"/>
          <w:szCs w:val="19"/>
          <w:lang w:eastAsia="da-DK"/>
        </w:rPr>
        <w:t xml:space="preserve"> </w:t>
      </w:r>
      <w:r w:rsidR="0026218F">
        <w:rPr>
          <w:rFonts w:ascii="Verdana" w:eastAsia="Times New Roman" w:hAnsi="Verdana" w:cs="Arial"/>
          <w:sz w:val="19"/>
          <w:szCs w:val="19"/>
          <w:lang w:eastAsia="da-DK"/>
        </w:rPr>
        <w:t>Den ene ovnlinje forventes udfaset, hvorefter kapaciteten vil være reduceret til 41.000 i 2018.</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sidRPr="005A6B68">
        <w:rPr>
          <w:rFonts w:ascii="Verdana" w:eastAsia="Times New Roman" w:hAnsi="Verdana" w:cs="Arial"/>
          <w:sz w:val="19"/>
          <w:szCs w:val="19"/>
          <w:lang w:eastAsia="da-DK"/>
        </w:rPr>
        <w:t xml:space="preserve">Sammenlagt således en </w:t>
      </w:r>
      <w:r>
        <w:rPr>
          <w:rFonts w:ascii="Verdana" w:eastAsia="Times New Roman" w:hAnsi="Verdana" w:cs="Arial"/>
          <w:sz w:val="19"/>
          <w:szCs w:val="19"/>
          <w:lang w:eastAsia="da-DK"/>
        </w:rPr>
        <w:t xml:space="preserve">teoretisk </w:t>
      </w:r>
      <w:r w:rsidRPr="005A6B68">
        <w:rPr>
          <w:rFonts w:ascii="Verdana" w:eastAsia="Times New Roman" w:hAnsi="Verdana" w:cs="Arial"/>
          <w:sz w:val="19"/>
          <w:szCs w:val="19"/>
          <w:lang w:eastAsia="da-DK"/>
        </w:rPr>
        <w:t>forbrændingskapacitet på 191.000 ton</w:t>
      </w:r>
      <w:r w:rsidR="0026218F">
        <w:rPr>
          <w:rFonts w:ascii="Verdana" w:eastAsia="Times New Roman" w:hAnsi="Verdana" w:cs="Arial"/>
          <w:sz w:val="19"/>
          <w:szCs w:val="19"/>
          <w:lang w:eastAsia="da-DK"/>
        </w:rPr>
        <w:t>, som forventes reduceret til 171.000 ton</w:t>
      </w:r>
      <w:r>
        <w:rPr>
          <w:rFonts w:ascii="Verdana" w:eastAsia="Times New Roman" w:hAnsi="Verdana" w:cs="Arial"/>
          <w:sz w:val="19"/>
          <w:szCs w:val="19"/>
          <w:lang w:eastAsia="da-DK"/>
        </w:rPr>
        <w:t xml:space="preserve">, men set i forhold til det reelle varmebehov i de to </w:t>
      </w:r>
      <w:proofErr w:type="spellStart"/>
      <w:r>
        <w:rPr>
          <w:rFonts w:ascii="Verdana" w:eastAsia="Times New Roman" w:hAnsi="Verdana" w:cs="Arial"/>
          <w:sz w:val="19"/>
          <w:szCs w:val="19"/>
          <w:lang w:eastAsia="da-DK"/>
        </w:rPr>
        <w:t>varmeoplande</w:t>
      </w:r>
      <w:proofErr w:type="spellEnd"/>
      <w:r>
        <w:rPr>
          <w:rFonts w:ascii="Verdana" w:eastAsia="Times New Roman" w:hAnsi="Verdana" w:cs="Arial"/>
          <w:sz w:val="19"/>
          <w:szCs w:val="19"/>
          <w:lang w:eastAsia="da-DK"/>
        </w:rPr>
        <w:t xml:space="preserve"> vil en optimal tilførsel af affald, hvor bortkøling kan reduceres til et minimum, være i størrelsesordenen 165.000 ton affald/år</w:t>
      </w:r>
      <w:r w:rsidR="0026218F">
        <w:rPr>
          <w:rFonts w:ascii="Verdana" w:eastAsia="Times New Roman" w:hAnsi="Verdana" w:cs="Arial"/>
          <w:sz w:val="19"/>
          <w:szCs w:val="19"/>
          <w:lang w:eastAsia="da-DK"/>
        </w:rPr>
        <w:t xml:space="preserve"> i dag og 155.000 i 2018</w:t>
      </w:r>
      <w:r>
        <w:rPr>
          <w:rFonts w:ascii="Verdana" w:eastAsia="Times New Roman" w:hAnsi="Verdana" w:cs="Arial"/>
          <w:sz w:val="19"/>
          <w:szCs w:val="19"/>
          <w:lang w:eastAsia="da-DK"/>
        </w:rPr>
        <w:t>.</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B70F46"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 155.000 ton er</w:t>
      </w:r>
      <w:r w:rsidR="00A75D27" w:rsidRPr="005A6B68">
        <w:rPr>
          <w:rFonts w:ascii="Verdana" w:eastAsia="Times New Roman" w:hAnsi="Verdana" w:cs="Arial"/>
          <w:sz w:val="19"/>
          <w:szCs w:val="19"/>
          <w:lang w:eastAsia="da-DK"/>
        </w:rPr>
        <w:t xml:space="preserve"> mere end det forventede kapacitetsbehov i 2018 og 20</w:t>
      </w:r>
      <w:r w:rsidR="0026218F">
        <w:rPr>
          <w:rFonts w:ascii="Verdana" w:eastAsia="Times New Roman" w:hAnsi="Verdana" w:cs="Arial"/>
          <w:sz w:val="19"/>
          <w:szCs w:val="19"/>
          <w:lang w:eastAsia="da-DK"/>
        </w:rPr>
        <w:t>24, som vil være på knap 12</w:t>
      </w:r>
      <w:r w:rsidR="00E43491">
        <w:rPr>
          <w:rFonts w:ascii="Verdana" w:eastAsia="Times New Roman" w:hAnsi="Verdana" w:cs="Arial"/>
          <w:sz w:val="19"/>
          <w:szCs w:val="19"/>
          <w:lang w:eastAsia="da-DK"/>
        </w:rPr>
        <w:t>0</w:t>
      </w:r>
      <w:r w:rsidR="00A75D27">
        <w:rPr>
          <w:rFonts w:ascii="Verdana" w:eastAsia="Times New Roman" w:hAnsi="Verdana" w:cs="Arial"/>
          <w:sz w:val="19"/>
          <w:szCs w:val="19"/>
          <w:lang w:eastAsia="da-DK"/>
        </w:rPr>
        <w:t>.000 ton</w:t>
      </w:r>
      <w:r w:rsidR="00F23BDF">
        <w:rPr>
          <w:rFonts w:ascii="Verdana" w:eastAsia="Times New Roman" w:hAnsi="Verdana" w:cs="Arial"/>
          <w:sz w:val="19"/>
          <w:szCs w:val="19"/>
          <w:lang w:eastAsia="da-DK"/>
        </w:rPr>
        <w:t>,</w:t>
      </w:r>
      <w:r w:rsidR="00A75D27">
        <w:rPr>
          <w:rFonts w:ascii="Verdana" w:eastAsia="Times New Roman" w:hAnsi="Verdana" w:cs="Arial"/>
          <w:sz w:val="19"/>
          <w:szCs w:val="19"/>
          <w:lang w:eastAsia="da-DK"/>
        </w:rPr>
        <w:t xml:space="preserve"> hvis </w:t>
      </w:r>
      <w:r w:rsidR="00F23BDF">
        <w:rPr>
          <w:rFonts w:ascii="Verdana" w:eastAsia="Times New Roman" w:hAnsi="Verdana" w:cs="Arial"/>
          <w:sz w:val="19"/>
          <w:szCs w:val="19"/>
          <w:lang w:eastAsia="da-DK"/>
        </w:rPr>
        <w:t xml:space="preserve">den </w:t>
      </w:r>
      <w:r w:rsidR="00A75D27">
        <w:rPr>
          <w:rFonts w:ascii="Verdana" w:eastAsia="Times New Roman" w:hAnsi="Verdana" w:cs="Arial"/>
          <w:sz w:val="19"/>
          <w:szCs w:val="19"/>
          <w:lang w:eastAsia="da-DK"/>
        </w:rPr>
        <w:t>tør</w:t>
      </w:r>
      <w:r w:rsidR="00F23BDF">
        <w:rPr>
          <w:rFonts w:ascii="Verdana" w:eastAsia="Times New Roman" w:hAnsi="Verdana" w:cs="Arial"/>
          <w:sz w:val="19"/>
          <w:szCs w:val="19"/>
          <w:lang w:eastAsia="da-DK"/>
        </w:rPr>
        <w:t xml:space="preserve">re andel af </w:t>
      </w:r>
      <w:r w:rsidR="00A75D27">
        <w:rPr>
          <w:rFonts w:ascii="Verdana" w:eastAsia="Times New Roman" w:hAnsi="Verdana" w:cs="Arial"/>
          <w:sz w:val="19"/>
          <w:szCs w:val="19"/>
          <w:lang w:eastAsia="da-DK"/>
        </w:rPr>
        <w:t xml:space="preserve">ved </w:t>
      </w:r>
      <w:r w:rsidR="00F23BDF">
        <w:rPr>
          <w:rFonts w:ascii="Verdana" w:eastAsia="Times New Roman" w:hAnsi="Verdana" w:cs="Arial"/>
          <w:sz w:val="19"/>
          <w:szCs w:val="19"/>
          <w:lang w:eastAsia="da-DK"/>
        </w:rPr>
        <w:t>i</w:t>
      </w:r>
      <w:r w:rsidR="00A75D27">
        <w:rPr>
          <w:rFonts w:ascii="Verdana" w:eastAsia="Times New Roman" w:hAnsi="Verdana" w:cs="Arial"/>
          <w:sz w:val="19"/>
          <w:szCs w:val="19"/>
          <w:lang w:eastAsia="da-DK"/>
        </w:rPr>
        <w:t xml:space="preserve"> haveaffald afsættes til kraft/varmeværker</w:t>
      </w:r>
      <w:r w:rsidR="0026218F">
        <w:rPr>
          <w:rFonts w:ascii="Verdana" w:eastAsia="Times New Roman" w:hAnsi="Verdana" w:cs="Arial"/>
          <w:sz w:val="19"/>
          <w:szCs w:val="19"/>
          <w:lang w:eastAsia="da-DK"/>
        </w:rPr>
        <w:t xml:space="preserve"> – se Tabel 6.1</w:t>
      </w:r>
      <w:r w:rsidR="00A75D27">
        <w:rPr>
          <w:rFonts w:ascii="Verdana" w:eastAsia="Times New Roman" w:hAnsi="Verdana" w:cs="Arial"/>
          <w:sz w:val="19"/>
          <w:szCs w:val="19"/>
          <w:lang w:eastAsia="da-DK"/>
        </w:rPr>
        <w:t xml:space="preserve">. </w:t>
      </w:r>
    </w:p>
    <w:p w:rsidR="00E43491" w:rsidRPr="005A6B68" w:rsidRDefault="00E43491" w:rsidP="00A75D27">
      <w:pPr>
        <w:shd w:val="clear" w:color="auto" w:fill="FFFFFF"/>
        <w:spacing w:after="0" w:line="240" w:lineRule="auto"/>
        <w:rPr>
          <w:rFonts w:ascii="Verdana" w:eastAsia="Times New Roman" w:hAnsi="Verdana" w:cs="Arial"/>
          <w:sz w:val="19"/>
          <w:szCs w:val="19"/>
          <w:lang w:eastAsia="da-DK"/>
        </w:rPr>
      </w:pPr>
    </w:p>
    <w:p w:rsidR="00545247" w:rsidRDefault="00545247" w:rsidP="00A75D27">
      <w:pPr>
        <w:shd w:val="clear" w:color="auto" w:fill="FFFFFF"/>
        <w:spacing w:after="0" w:line="240" w:lineRule="auto"/>
        <w:rPr>
          <w:rFonts w:ascii="Verdana" w:eastAsia="Times New Roman" w:hAnsi="Verdana" w:cs="Arial"/>
          <w:b/>
          <w:sz w:val="19"/>
          <w:szCs w:val="19"/>
          <w:lang w:eastAsia="da-DK"/>
        </w:rPr>
      </w:pPr>
    </w:p>
    <w:p w:rsidR="00A75D27" w:rsidRPr="005A6B68" w:rsidRDefault="00A75D27" w:rsidP="00A75D27">
      <w:pPr>
        <w:shd w:val="clear" w:color="auto" w:fill="FFFFFF"/>
        <w:spacing w:after="0" w:line="240" w:lineRule="auto"/>
        <w:rPr>
          <w:rFonts w:ascii="Verdana" w:eastAsia="Times New Roman" w:hAnsi="Verdana" w:cs="Arial"/>
          <w:b/>
          <w:sz w:val="19"/>
          <w:szCs w:val="19"/>
          <w:lang w:eastAsia="da-DK"/>
        </w:rPr>
      </w:pPr>
      <w:r>
        <w:rPr>
          <w:rFonts w:ascii="Verdana" w:eastAsia="Times New Roman" w:hAnsi="Verdana" w:cs="Arial"/>
          <w:b/>
          <w:sz w:val="19"/>
          <w:szCs w:val="19"/>
          <w:lang w:eastAsia="da-DK"/>
        </w:rPr>
        <w:t>Deponering</w:t>
      </w:r>
    </w:p>
    <w:p w:rsidR="008C3854" w:rsidRDefault="008C3854" w:rsidP="008C3854">
      <w:pPr>
        <w:shd w:val="clear" w:color="auto" w:fill="FFFFFF"/>
        <w:rPr>
          <w:rFonts w:ascii="Verdana" w:hAnsi="Verdana" w:cs="Arial"/>
          <w:sz w:val="19"/>
          <w:szCs w:val="19"/>
        </w:rPr>
      </w:pPr>
      <w:proofErr w:type="spellStart"/>
      <w:r>
        <w:rPr>
          <w:rFonts w:ascii="Verdana" w:hAnsi="Verdana" w:cs="Arial"/>
          <w:sz w:val="19"/>
          <w:szCs w:val="19"/>
        </w:rPr>
        <w:t>AffaldPlus</w:t>
      </w:r>
      <w:proofErr w:type="spellEnd"/>
      <w:r>
        <w:rPr>
          <w:rFonts w:ascii="Verdana" w:hAnsi="Verdana" w:cs="Arial"/>
          <w:sz w:val="19"/>
          <w:szCs w:val="19"/>
        </w:rPr>
        <w:t xml:space="preserve"> råder over to deponeringsanlæg i hhv. Faxe og Slagelse:</w:t>
      </w:r>
    </w:p>
    <w:p w:rsidR="008C3854" w:rsidRDefault="008C3854" w:rsidP="008C3854">
      <w:pPr>
        <w:shd w:val="clear" w:color="auto" w:fill="FFFFFF"/>
        <w:rPr>
          <w:rFonts w:ascii="Verdana" w:hAnsi="Verdana" w:cs="Arial"/>
          <w:sz w:val="19"/>
          <w:szCs w:val="19"/>
        </w:rPr>
      </w:pPr>
      <w:r w:rsidRPr="005A6B68">
        <w:rPr>
          <w:rFonts w:ascii="Verdana" w:hAnsi="Verdana" w:cs="Arial"/>
          <w:sz w:val="19"/>
          <w:szCs w:val="19"/>
        </w:rPr>
        <w:t>Faxe Miljøanlæg</w:t>
      </w:r>
      <w:r>
        <w:rPr>
          <w:rFonts w:ascii="Verdana" w:hAnsi="Verdana" w:cs="Arial"/>
          <w:sz w:val="19"/>
          <w:szCs w:val="19"/>
        </w:rPr>
        <w:t xml:space="preserve"> (FAM)</w:t>
      </w:r>
      <w:r w:rsidRPr="005A6B68">
        <w:rPr>
          <w:rFonts w:ascii="Verdana" w:hAnsi="Verdana" w:cs="Arial"/>
          <w:sz w:val="19"/>
          <w:szCs w:val="19"/>
        </w:rPr>
        <w:t>: Restkapacitet på 1,2 mio. m3</w:t>
      </w:r>
      <w:r>
        <w:rPr>
          <w:rFonts w:ascii="Verdana" w:hAnsi="Verdana" w:cs="Arial"/>
          <w:sz w:val="19"/>
          <w:szCs w:val="19"/>
        </w:rPr>
        <w:t>.</w:t>
      </w:r>
    </w:p>
    <w:p w:rsidR="008C3854" w:rsidRPr="005A6B68" w:rsidRDefault="008C3854" w:rsidP="008C3854">
      <w:pPr>
        <w:shd w:val="clear" w:color="auto" w:fill="FFFFFF"/>
        <w:rPr>
          <w:rFonts w:ascii="Verdana" w:hAnsi="Verdana" w:cs="Arial"/>
          <w:sz w:val="19"/>
          <w:szCs w:val="19"/>
        </w:rPr>
      </w:pPr>
      <w:r>
        <w:rPr>
          <w:rFonts w:ascii="Verdana" w:hAnsi="Verdana" w:cs="Arial"/>
          <w:sz w:val="19"/>
          <w:szCs w:val="19"/>
        </w:rPr>
        <w:t>Forlev M</w:t>
      </w:r>
      <w:r w:rsidRPr="005A6B68">
        <w:rPr>
          <w:rFonts w:ascii="Verdana" w:hAnsi="Verdana" w:cs="Arial"/>
          <w:sz w:val="19"/>
          <w:szCs w:val="19"/>
        </w:rPr>
        <w:t>iljøanlæg</w:t>
      </w:r>
      <w:r>
        <w:rPr>
          <w:rFonts w:ascii="Verdana" w:hAnsi="Verdana" w:cs="Arial"/>
          <w:sz w:val="19"/>
          <w:szCs w:val="19"/>
        </w:rPr>
        <w:t xml:space="preserve"> (FOM): Restkapacitet på 0,28 mio. m3.</w:t>
      </w:r>
    </w:p>
    <w:p w:rsidR="008C3854" w:rsidRDefault="008C3854" w:rsidP="008C3854">
      <w:pPr>
        <w:shd w:val="clear" w:color="auto" w:fill="FFFFFF"/>
        <w:rPr>
          <w:rFonts w:ascii="Verdana" w:hAnsi="Verdana" w:cs="Arial"/>
          <w:sz w:val="19"/>
          <w:szCs w:val="19"/>
        </w:rPr>
      </w:pPr>
      <w:r>
        <w:rPr>
          <w:rFonts w:ascii="Verdana" w:hAnsi="Verdana" w:cs="Arial"/>
          <w:sz w:val="19"/>
          <w:szCs w:val="19"/>
        </w:rPr>
        <w:t xml:space="preserve">Sammenlagt er der således en deponeringskapacitet på ca. 1,5 mio. m3, hvilket svarer til det samme antal ton (1 ton deponiaffald fylder således som tommelfingerregel 1 m3 efter udlægning og </w:t>
      </w:r>
      <w:proofErr w:type="spellStart"/>
      <w:r>
        <w:rPr>
          <w:rFonts w:ascii="Verdana" w:hAnsi="Verdana" w:cs="Arial"/>
          <w:sz w:val="19"/>
          <w:szCs w:val="19"/>
        </w:rPr>
        <w:t>kompaktering</w:t>
      </w:r>
      <w:proofErr w:type="spellEnd"/>
      <w:r>
        <w:rPr>
          <w:rFonts w:ascii="Verdana" w:hAnsi="Verdana" w:cs="Arial"/>
          <w:sz w:val="19"/>
          <w:szCs w:val="19"/>
        </w:rPr>
        <w:t xml:space="preserve">), og med de aktuelt 15.000 ton, der deponeres om året, og som forventes at holde sig på dette niveau til 2024, er der teoretisk tilstrækkelig deponeringskapacitet for </w:t>
      </w:r>
      <w:proofErr w:type="spellStart"/>
      <w:r>
        <w:rPr>
          <w:rFonts w:ascii="Verdana" w:hAnsi="Verdana" w:cs="Arial"/>
          <w:sz w:val="19"/>
          <w:szCs w:val="19"/>
        </w:rPr>
        <w:t>AffaldPlus</w:t>
      </w:r>
      <w:proofErr w:type="spellEnd"/>
      <w:r>
        <w:rPr>
          <w:rFonts w:ascii="Verdana" w:hAnsi="Verdana" w:cs="Arial"/>
          <w:sz w:val="19"/>
          <w:szCs w:val="19"/>
        </w:rPr>
        <w:t xml:space="preserve">-kommunerne i 100 år frem i tiden. </w:t>
      </w:r>
    </w:p>
    <w:p w:rsidR="00A75D27" w:rsidRPr="001C686C" w:rsidRDefault="008C3854" w:rsidP="00A75D27">
      <w:pPr>
        <w:shd w:val="clear" w:color="auto" w:fill="FFFFFF"/>
        <w:spacing w:after="0" w:line="240" w:lineRule="auto"/>
        <w:rPr>
          <w:rFonts w:ascii="Verdana" w:eastAsia="Times New Roman" w:hAnsi="Verdana" w:cs="Arial"/>
          <w:color w:val="FF0000"/>
          <w:sz w:val="32"/>
          <w:szCs w:val="32"/>
          <w:lang w:eastAsia="da-DK"/>
        </w:rPr>
      </w:pPr>
      <w:r>
        <w:rPr>
          <w:rFonts w:ascii="Verdana" w:hAnsi="Verdana" w:cs="Arial"/>
          <w:sz w:val="19"/>
          <w:szCs w:val="19"/>
        </w:rPr>
        <w:t>Det skal bemærkes, at deponeringsmængderne er faldet drastisk de senere år (således fra 22.000 ton i 2011 til 15.000 ton i 2013), men at dette fald ikke kan forventes fortsat i samme takt. Faldet skyldes således især øget vejledningsindsats på genbrugspladserne, som næppe kan føre til yderligere reduktioner, og tvært imod taler erkendelsen af forekomsten af PCB og andre farlige stoffer i bygge- og anlægsaffaldet for, at deponeringsmængderne vil stige en anelse pr. indbygger.</w:t>
      </w:r>
    </w:p>
    <w:p w:rsidR="00417484" w:rsidRDefault="00417484" w:rsidP="00A75D27">
      <w:pPr>
        <w:shd w:val="clear" w:color="auto" w:fill="FFFFFF"/>
        <w:spacing w:after="0" w:line="240" w:lineRule="auto"/>
        <w:rPr>
          <w:rFonts w:ascii="Verdana" w:eastAsia="Times New Roman" w:hAnsi="Verdana" w:cs="Arial"/>
          <w:b/>
          <w:sz w:val="19"/>
          <w:szCs w:val="19"/>
          <w:lang w:eastAsia="da-DK"/>
        </w:rPr>
      </w:pPr>
    </w:p>
    <w:p w:rsidR="00A75D27" w:rsidRPr="005A6B68" w:rsidRDefault="00A75D27" w:rsidP="00A75D27">
      <w:pPr>
        <w:shd w:val="clear" w:color="auto" w:fill="FFFFFF"/>
        <w:spacing w:after="0" w:line="240" w:lineRule="auto"/>
        <w:rPr>
          <w:rFonts w:ascii="Verdana" w:eastAsia="Times New Roman" w:hAnsi="Verdana" w:cs="Arial"/>
          <w:b/>
          <w:sz w:val="19"/>
          <w:szCs w:val="19"/>
          <w:lang w:eastAsia="da-DK"/>
        </w:rPr>
      </w:pPr>
      <w:r>
        <w:rPr>
          <w:rFonts w:ascii="Verdana" w:eastAsia="Times New Roman" w:hAnsi="Verdana" w:cs="Arial"/>
          <w:b/>
          <w:sz w:val="19"/>
          <w:szCs w:val="19"/>
          <w:lang w:eastAsia="da-DK"/>
        </w:rPr>
        <w:t>Kompostering</w:t>
      </w:r>
    </w:p>
    <w:p w:rsidR="00E43491" w:rsidRDefault="00A75D27" w:rsidP="00A75D27">
      <w:pPr>
        <w:shd w:val="clear" w:color="auto" w:fill="FFFFFF"/>
        <w:spacing w:after="0" w:line="240" w:lineRule="auto"/>
        <w:rPr>
          <w:rFonts w:ascii="Verdana" w:eastAsia="Times New Roman" w:hAnsi="Verdana" w:cs="Arial"/>
          <w:sz w:val="19"/>
          <w:szCs w:val="19"/>
          <w:lang w:eastAsia="da-DK"/>
        </w:rPr>
      </w:pPr>
      <w:proofErr w:type="spellStart"/>
      <w:r w:rsidRPr="005A6B68">
        <w:rPr>
          <w:rFonts w:ascii="Verdana" w:eastAsia="Times New Roman" w:hAnsi="Verdana" w:cs="Arial"/>
          <w:sz w:val="19"/>
          <w:szCs w:val="19"/>
          <w:lang w:eastAsia="da-DK"/>
        </w:rPr>
        <w:t>AffaldPlus</w:t>
      </w:r>
      <w:proofErr w:type="spellEnd"/>
      <w:r w:rsidRPr="005A6B68">
        <w:rPr>
          <w:rFonts w:ascii="Verdana" w:eastAsia="Times New Roman" w:hAnsi="Verdana" w:cs="Arial"/>
          <w:sz w:val="19"/>
          <w:szCs w:val="19"/>
          <w:lang w:eastAsia="da-DK"/>
        </w:rPr>
        <w:t xml:space="preserve"> råder over komposteringsfaciliteter i Skælskør</w:t>
      </w:r>
      <w:r>
        <w:rPr>
          <w:rFonts w:ascii="Verdana" w:eastAsia="Times New Roman" w:hAnsi="Verdana" w:cs="Arial"/>
          <w:sz w:val="19"/>
          <w:szCs w:val="19"/>
          <w:lang w:eastAsia="da-DK"/>
        </w:rPr>
        <w:t xml:space="preserve"> (Skælskør Komposteringsanlæg)</w:t>
      </w:r>
      <w:r w:rsidRPr="005A6B68">
        <w:rPr>
          <w:rFonts w:ascii="Verdana" w:eastAsia="Times New Roman" w:hAnsi="Verdana" w:cs="Arial"/>
          <w:sz w:val="19"/>
          <w:szCs w:val="19"/>
          <w:lang w:eastAsia="da-DK"/>
        </w:rPr>
        <w:t xml:space="preserve">, </w:t>
      </w:r>
      <w:r w:rsidR="00F23BDF">
        <w:rPr>
          <w:rFonts w:ascii="Verdana" w:eastAsia="Times New Roman" w:hAnsi="Verdana" w:cs="Arial"/>
          <w:sz w:val="19"/>
          <w:szCs w:val="19"/>
          <w:lang w:eastAsia="da-DK"/>
        </w:rPr>
        <w:t>Næstved</w:t>
      </w:r>
      <w:r>
        <w:rPr>
          <w:rFonts w:ascii="Verdana" w:eastAsia="Times New Roman" w:hAnsi="Verdana" w:cs="Arial"/>
          <w:sz w:val="19"/>
          <w:szCs w:val="19"/>
          <w:lang w:eastAsia="da-DK"/>
        </w:rPr>
        <w:t xml:space="preserve"> (</w:t>
      </w:r>
      <w:r w:rsidR="00F23BDF">
        <w:rPr>
          <w:rFonts w:ascii="Verdana" w:eastAsia="Times New Roman" w:hAnsi="Verdana" w:cs="Arial"/>
          <w:sz w:val="19"/>
          <w:szCs w:val="19"/>
          <w:lang w:eastAsia="da-DK"/>
        </w:rPr>
        <w:t>Næstved</w:t>
      </w:r>
      <w:r>
        <w:rPr>
          <w:rFonts w:ascii="Verdana" w:eastAsia="Times New Roman" w:hAnsi="Verdana" w:cs="Arial"/>
          <w:sz w:val="19"/>
          <w:szCs w:val="19"/>
          <w:lang w:eastAsia="da-DK"/>
        </w:rPr>
        <w:t xml:space="preserve"> Komposteringsanlæg)</w:t>
      </w:r>
      <w:r w:rsidRPr="005A6B68">
        <w:rPr>
          <w:rFonts w:ascii="Verdana" w:eastAsia="Times New Roman" w:hAnsi="Verdana" w:cs="Arial"/>
          <w:sz w:val="19"/>
          <w:szCs w:val="19"/>
          <w:lang w:eastAsia="da-DK"/>
        </w:rPr>
        <w:t xml:space="preserve"> og på Faxe Miljøa</w:t>
      </w:r>
      <w:r>
        <w:rPr>
          <w:rFonts w:ascii="Verdana" w:eastAsia="Times New Roman" w:hAnsi="Verdana" w:cs="Arial"/>
          <w:sz w:val="19"/>
          <w:szCs w:val="19"/>
          <w:lang w:eastAsia="da-DK"/>
        </w:rPr>
        <w:t>nlæg (Faxe Komposteringsanlæg og Faxe Slamkomposteringsanlæg), som tilsammen har en kapacitet for kompostering af haveaffald på 38.500 ton. Det komposteres der også aktuelt. Af de 38.300 ton haveaffald udnyttes de 14</w:t>
      </w:r>
      <w:r w:rsidRPr="005A6B68">
        <w:rPr>
          <w:rFonts w:ascii="Verdana" w:eastAsia="Times New Roman" w:hAnsi="Verdana" w:cs="Arial"/>
          <w:sz w:val="19"/>
          <w:szCs w:val="19"/>
          <w:lang w:eastAsia="da-DK"/>
        </w:rPr>
        <w:t>.</w:t>
      </w:r>
      <w:r>
        <w:rPr>
          <w:rFonts w:ascii="Verdana" w:eastAsia="Times New Roman" w:hAnsi="Verdana" w:cs="Arial"/>
          <w:sz w:val="19"/>
          <w:szCs w:val="19"/>
          <w:lang w:eastAsia="da-DK"/>
        </w:rPr>
        <w:t>6</w:t>
      </w:r>
      <w:r w:rsidRPr="005A6B68">
        <w:rPr>
          <w:rFonts w:ascii="Verdana" w:eastAsia="Times New Roman" w:hAnsi="Verdana" w:cs="Arial"/>
          <w:sz w:val="19"/>
          <w:szCs w:val="19"/>
          <w:lang w:eastAsia="da-DK"/>
        </w:rPr>
        <w:t xml:space="preserve">00 ton til </w:t>
      </w:r>
      <w:proofErr w:type="spellStart"/>
      <w:r w:rsidRPr="005A6B68">
        <w:rPr>
          <w:rFonts w:ascii="Verdana" w:eastAsia="Times New Roman" w:hAnsi="Verdana" w:cs="Arial"/>
          <w:sz w:val="19"/>
          <w:szCs w:val="19"/>
          <w:lang w:eastAsia="da-DK"/>
        </w:rPr>
        <w:t>samkompostering</w:t>
      </w:r>
      <w:proofErr w:type="spellEnd"/>
      <w:r w:rsidRPr="005A6B68">
        <w:rPr>
          <w:rFonts w:ascii="Verdana" w:eastAsia="Times New Roman" w:hAnsi="Verdana" w:cs="Arial"/>
          <w:sz w:val="19"/>
          <w:szCs w:val="19"/>
          <w:lang w:eastAsia="da-DK"/>
        </w:rPr>
        <w:t xml:space="preserve"> m. kildesorteret, organisk husholdningsaffald</w:t>
      </w:r>
      <w:r>
        <w:rPr>
          <w:rFonts w:ascii="Verdana" w:eastAsia="Times New Roman" w:hAnsi="Verdana" w:cs="Arial"/>
          <w:sz w:val="19"/>
          <w:szCs w:val="19"/>
          <w:lang w:eastAsia="da-DK"/>
        </w:rPr>
        <w:t xml:space="preserve"> (9.800 ton)</w:t>
      </w:r>
      <w:r w:rsidRPr="005A6B68">
        <w:rPr>
          <w:rFonts w:ascii="Verdana" w:eastAsia="Times New Roman" w:hAnsi="Verdana" w:cs="Arial"/>
          <w:sz w:val="19"/>
          <w:szCs w:val="19"/>
          <w:lang w:eastAsia="da-DK"/>
        </w:rPr>
        <w:t xml:space="preserve"> og spildevandsslam</w:t>
      </w:r>
      <w:r>
        <w:rPr>
          <w:rFonts w:ascii="Verdana" w:eastAsia="Times New Roman" w:hAnsi="Verdana" w:cs="Arial"/>
          <w:sz w:val="19"/>
          <w:szCs w:val="19"/>
          <w:lang w:eastAsia="da-DK"/>
        </w:rPr>
        <w:t xml:space="preserve"> (4.800 ton)</w:t>
      </w:r>
      <w:r w:rsidRPr="005A6B68">
        <w:rPr>
          <w:rFonts w:ascii="Verdana" w:eastAsia="Times New Roman" w:hAnsi="Verdana" w:cs="Arial"/>
          <w:sz w:val="19"/>
          <w:szCs w:val="19"/>
          <w:lang w:eastAsia="da-DK"/>
        </w:rPr>
        <w:t xml:space="preserve"> på hhv. Skælskør</w:t>
      </w:r>
      <w:r>
        <w:rPr>
          <w:rFonts w:ascii="Verdana" w:eastAsia="Times New Roman" w:hAnsi="Verdana" w:cs="Arial"/>
          <w:sz w:val="19"/>
          <w:szCs w:val="19"/>
          <w:lang w:eastAsia="da-DK"/>
        </w:rPr>
        <w:t xml:space="preserve"> Komposteringsanlæg </w:t>
      </w:r>
      <w:r w:rsidRPr="005A6B68">
        <w:rPr>
          <w:rFonts w:ascii="Verdana" w:eastAsia="Times New Roman" w:hAnsi="Verdana" w:cs="Arial"/>
          <w:sz w:val="19"/>
          <w:szCs w:val="19"/>
          <w:lang w:eastAsia="da-DK"/>
        </w:rPr>
        <w:t xml:space="preserve">og på Faxe </w:t>
      </w:r>
      <w:r>
        <w:rPr>
          <w:rFonts w:ascii="Verdana" w:eastAsia="Times New Roman" w:hAnsi="Verdana" w:cs="Arial"/>
          <w:sz w:val="19"/>
          <w:szCs w:val="19"/>
          <w:lang w:eastAsia="da-DK"/>
        </w:rPr>
        <w:t>Slamkomposteringsanlæg</w:t>
      </w:r>
      <w:r w:rsidRPr="005A6B68">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Derudover markkomposteres 11.500 ton og 1.800 ton flises. Endelig flises de 1.000 ton træstød, der årligt indsamles, med henblik på anvendelse som start- og støttebrændsel på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forbrændingsanlæg.</w:t>
      </w:r>
      <w:r w:rsidR="00E43491">
        <w:rPr>
          <w:rFonts w:ascii="Verdana" w:eastAsia="Times New Roman" w:hAnsi="Verdana" w:cs="Arial"/>
          <w:sz w:val="19"/>
          <w:szCs w:val="19"/>
          <w:lang w:eastAsia="da-DK"/>
        </w:rPr>
        <w:t xml:space="preserve"> Fra 2013 er en større andel af </w:t>
      </w:r>
      <w:proofErr w:type="spellStart"/>
      <w:r w:rsidR="00E43491">
        <w:rPr>
          <w:rFonts w:ascii="Verdana" w:eastAsia="Times New Roman" w:hAnsi="Verdana" w:cs="Arial"/>
          <w:sz w:val="19"/>
          <w:szCs w:val="19"/>
          <w:lang w:eastAsia="da-DK"/>
        </w:rPr>
        <w:t>rejektet</w:t>
      </w:r>
      <w:proofErr w:type="spellEnd"/>
      <w:r w:rsidR="00E43491">
        <w:rPr>
          <w:rFonts w:ascii="Verdana" w:eastAsia="Times New Roman" w:hAnsi="Verdana" w:cs="Arial"/>
          <w:sz w:val="19"/>
          <w:szCs w:val="19"/>
          <w:lang w:eastAsia="da-DK"/>
        </w:rPr>
        <w:t xml:space="preserve"> fra komposteringsprocessen (den tørre ved-del)</w:t>
      </w:r>
      <w:r>
        <w:rPr>
          <w:rFonts w:ascii="Verdana" w:eastAsia="Times New Roman" w:hAnsi="Verdana" w:cs="Arial"/>
          <w:sz w:val="19"/>
          <w:szCs w:val="19"/>
          <w:lang w:eastAsia="da-DK"/>
        </w:rPr>
        <w:t xml:space="preserve"> </w:t>
      </w:r>
      <w:r w:rsidR="00E43491">
        <w:rPr>
          <w:rFonts w:ascii="Verdana" w:eastAsia="Times New Roman" w:hAnsi="Verdana" w:cs="Arial"/>
          <w:sz w:val="19"/>
          <w:szCs w:val="19"/>
          <w:lang w:eastAsia="da-DK"/>
        </w:rPr>
        <w:t>blev energiudnyttet i overensstemmelse med ressourceplanen – således i størrelsesordenen 5-6</w:t>
      </w:r>
      <w:r w:rsidR="00F23BDF">
        <w:rPr>
          <w:rFonts w:ascii="Verdana" w:eastAsia="Times New Roman" w:hAnsi="Verdana" w:cs="Arial"/>
          <w:sz w:val="19"/>
          <w:szCs w:val="19"/>
          <w:lang w:eastAsia="da-DK"/>
        </w:rPr>
        <w:t>.</w:t>
      </w:r>
      <w:r w:rsidR="00E43491">
        <w:rPr>
          <w:rFonts w:ascii="Verdana" w:eastAsia="Times New Roman" w:hAnsi="Verdana" w:cs="Arial"/>
          <w:sz w:val="19"/>
          <w:szCs w:val="19"/>
          <w:lang w:eastAsia="da-DK"/>
        </w:rPr>
        <w:t xml:space="preserve">000 ton. </w:t>
      </w:r>
    </w:p>
    <w:p w:rsidR="00E43491" w:rsidRDefault="00E43491"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Kapaciteten på Skælskør-anlægget overvejes overflyttet helt eller delvis til andre anlæg og direkte modtagere af haveaffald til markkompostering.</w:t>
      </w:r>
    </w:p>
    <w:p w:rsidR="00A75D27" w:rsidRPr="005A6B68" w:rsidRDefault="00A75D27" w:rsidP="00A75D27">
      <w:pPr>
        <w:shd w:val="clear" w:color="auto" w:fill="FFFFFF"/>
        <w:spacing w:after="0" w:line="240" w:lineRule="auto"/>
        <w:rPr>
          <w:rFonts w:ascii="Verdana" w:eastAsia="Times New Roman" w:hAnsi="Verdana" w:cs="Arial"/>
          <w:sz w:val="19"/>
          <w:szCs w:val="19"/>
          <w:lang w:eastAsia="da-DK"/>
        </w:rPr>
      </w:pPr>
    </w:p>
    <w:p w:rsidR="00A75D27" w:rsidRPr="005A6B68" w:rsidRDefault="00A75D27" w:rsidP="00A75D27">
      <w:pPr>
        <w:shd w:val="clear" w:color="auto" w:fill="FFFFFF"/>
        <w:spacing w:after="0" w:line="240" w:lineRule="auto"/>
        <w:rPr>
          <w:rFonts w:ascii="Verdana" w:eastAsia="Times New Roman" w:hAnsi="Verdana" w:cs="Arial"/>
          <w:sz w:val="19"/>
          <w:szCs w:val="19"/>
          <w:lang w:eastAsia="da-DK"/>
        </w:rPr>
      </w:pPr>
      <w:r w:rsidRPr="005A6B68">
        <w:rPr>
          <w:rFonts w:ascii="Verdana" w:eastAsia="Times New Roman" w:hAnsi="Verdana" w:cs="Arial"/>
          <w:sz w:val="19"/>
          <w:szCs w:val="19"/>
          <w:lang w:eastAsia="da-DK"/>
        </w:rPr>
        <w:t xml:space="preserve">Med planen føres kildesorteret organisk mad- og køkkenaffald væk fra komposteringen, ligesom det bløde haveaffald udsorteres tillige med </w:t>
      </w:r>
      <w:r w:rsidR="00E43491">
        <w:rPr>
          <w:rFonts w:ascii="Verdana" w:eastAsia="Times New Roman" w:hAnsi="Verdana" w:cs="Arial"/>
          <w:sz w:val="19"/>
          <w:szCs w:val="19"/>
          <w:lang w:eastAsia="da-DK"/>
        </w:rPr>
        <w:t xml:space="preserve">yderligere andele af </w:t>
      </w:r>
      <w:r w:rsidRPr="005A6B68">
        <w:rPr>
          <w:rFonts w:ascii="Verdana" w:eastAsia="Times New Roman" w:hAnsi="Verdana" w:cs="Arial"/>
          <w:sz w:val="19"/>
          <w:szCs w:val="19"/>
          <w:lang w:eastAsia="da-DK"/>
        </w:rPr>
        <w:t>den tørre ved-del af haveaffaldet</w:t>
      </w:r>
      <w:r>
        <w:rPr>
          <w:rFonts w:ascii="Verdana" w:eastAsia="Times New Roman" w:hAnsi="Verdana" w:cs="Arial"/>
          <w:sz w:val="19"/>
          <w:szCs w:val="19"/>
          <w:lang w:eastAsia="da-DK"/>
        </w:rPr>
        <w:t>.</w:t>
      </w:r>
      <w:r w:rsidRPr="005A6B68">
        <w:rPr>
          <w:rFonts w:ascii="Verdana" w:eastAsia="Times New Roman" w:hAnsi="Verdana" w:cs="Arial"/>
          <w:sz w:val="19"/>
          <w:szCs w:val="19"/>
          <w:lang w:eastAsia="da-DK"/>
        </w:rPr>
        <w:t xml:space="preserve"> </w:t>
      </w:r>
      <w:proofErr w:type="spellStart"/>
      <w:r w:rsidRPr="005A6B68">
        <w:rPr>
          <w:rFonts w:ascii="Verdana" w:eastAsia="Times New Roman" w:hAnsi="Verdana" w:cs="Arial"/>
          <w:sz w:val="19"/>
          <w:szCs w:val="19"/>
          <w:lang w:eastAsia="da-DK"/>
        </w:rPr>
        <w:t>AffaldPlus</w:t>
      </w:r>
      <w:proofErr w:type="spellEnd"/>
      <w:r w:rsidRPr="005A6B68">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vil således </w:t>
      </w:r>
      <w:r w:rsidRPr="005A6B68">
        <w:rPr>
          <w:rFonts w:ascii="Verdana" w:eastAsia="Times New Roman" w:hAnsi="Verdana" w:cs="Arial"/>
          <w:sz w:val="19"/>
          <w:szCs w:val="19"/>
          <w:lang w:eastAsia="da-DK"/>
        </w:rPr>
        <w:t xml:space="preserve">fortsat have kapacitet til at kompostere det resterende haveaffald, herunder ved markkompostering af de </w:t>
      </w:r>
      <w:r>
        <w:rPr>
          <w:rFonts w:ascii="Verdana" w:eastAsia="Times New Roman" w:hAnsi="Verdana" w:cs="Arial"/>
          <w:sz w:val="19"/>
          <w:szCs w:val="19"/>
          <w:lang w:eastAsia="da-DK"/>
        </w:rPr>
        <w:t>d</w:t>
      </w:r>
      <w:r w:rsidRPr="005A6B68">
        <w:rPr>
          <w:rFonts w:ascii="Verdana" w:eastAsia="Times New Roman" w:hAnsi="Verdana" w:cs="Arial"/>
          <w:sz w:val="19"/>
          <w:szCs w:val="19"/>
          <w:lang w:eastAsia="da-DK"/>
        </w:rPr>
        <w:t>ertil egnede fraktioner.</w:t>
      </w:r>
    </w:p>
    <w:p w:rsidR="00B70F46" w:rsidRDefault="00B70F46" w:rsidP="00A75D27">
      <w:pPr>
        <w:shd w:val="clear" w:color="auto" w:fill="FFFFFF"/>
        <w:spacing w:after="0" w:line="240" w:lineRule="auto"/>
        <w:rPr>
          <w:rFonts w:ascii="Verdana" w:eastAsia="Times New Roman" w:hAnsi="Verdana" w:cs="Arial"/>
          <w:b/>
          <w:sz w:val="19"/>
          <w:szCs w:val="19"/>
          <w:lang w:eastAsia="da-DK"/>
        </w:rPr>
      </w:pPr>
    </w:p>
    <w:p w:rsidR="00A75D27" w:rsidRPr="005A6B68" w:rsidRDefault="00A75D27" w:rsidP="00A75D27">
      <w:pPr>
        <w:shd w:val="clear" w:color="auto" w:fill="FFFFFF"/>
        <w:spacing w:after="0" w:line="240" w:lineRule="auto"/>
        <w:rPr>
          <w:rFonts w:ascii="Verdana" w:eastAsia="Times New Roman" w:hAnsi="Verdana" w:cs="Arial"/>
          <w:b/>
          <w:sz w:val="19"/>
          <w:szCs w:val="19"/>
          <w:lang w:eastAsia="da-DK"/>
        </w:rPr>
      </w:pPr>
      <w:r>
        <w:rPr>
          <w:rFonts w:ascii="Verdana" w:eastAsia="Times New Roman" w:hAnsi="Verdana" w:cs="Arial"/>
          <w:b/>
          <w:sz w:val="19"/>
          <w:szCs w:val="19"/>
          <w:lang w:eastAsia="da-DK"/>
        </w:rPr>
        <w:t>Genanvendelse</w:t>
      </w:r>
    </w:p>
    <w:p w:rsidR="00A75D27" w:rsidRDefault="00A75D27" w:rsidP="00A75D27">
      <w:pPr>
        <w:shd w:val="clear" w:color="auto" w:fill="FFFFFF"/>
        <w:spacing w:after="0" w:line="240" w:lineRule="auto"/>
        <w:rPr>
          <w:rFonts w:ascii="Verdana" w:eastAsia="Times New Roman" w:hAnsi="Verdana" w:cs="Arial"/>
          <w:sz w:val="19"/>
          <w:szCs w:val="19"/>
          <w:lang w:eastAsia="da-DK"/>
        </w:rPr>
      </w:pPr>
      <w:proofErr w:type="spellStart"/>
      <w:r w:rsidRPr="005A6B68">
        <w:rPr>
          <w:rFonts w:ascii="Verdana" w:eastAsia="Times New Roman" w:hAnsi="Verdana" w:cs="Arial"/>
          <w:sz w:val="19"/>
          <w:szCs w:val="19"/>
          <w:lang w:eastAsia="da-DK"/>
        </w:rPr>
        <w:t>AffaldPlus</w:t>
      </w:r>
      <w:proofErr w:type="spellEnd"/>
      <w:r w:rsidRPr="005A6B68">
        <w:rPr>
          <w:rFonts w:ascii="Verdana" w:eastAsia="Times New Roman" w:hAnsi="Verdana" w:cs="Arial"/>
          <w:sz w:val="19"/>
          <w:szCs w:val="19"/>
          <w:lang w:eastAsia="da-DK"/>
        </w:rPr>
        <w:t xml:space="preserve"> råder over en genbrugsterminal i </w:t>
      </w:r>
      <w:r w:rsidR="00F22332">
        <w:rPr>
          <w:rFonts w:ascii="Verdana" w:eastAsia="Times New Roman" w:hAnsi="Verdana" w:cs="Arial"/>
          <w:sz w:val="19"/>
          <w:szCs w:val="19"/>
          <w:lang w:eastAsia="da-DK"/>
        </w:rPr>
        <w:t>Næstved</w:t>
      </w:r>
      <w:r>
        <w:rPr>
          <w:rFonts w:ascii="Verdana" w:eastAsia="Times New Roman" w:hAnsi="Verdana" w:cs="Arial"/>
          <w:sz w:val="19"/>
          <w:szCs w:val="19"/>
          <w:lang w:eastAsia="da-DK"/>
        </w:rPr>
        <w:t xml:space="preserve"> (</w:t>
      </w:r>
      <w:r w:rsidR="00F22332">
        <w:rPr>
          <w:rFonts w:ascii="Verdana" w:eastAsia="Times New Roman" w:hAnsi="Verdana" w:cs="Arial"/>
          <w:sz w:val="19"/>
          <w:szCs w:val="19"/>
          <w:lang w:eastAsia="da-DK"/>
        </w:rPr>
        <w:t>Næstved</w:t>
      </w:r>
      <w:r>
        <w:rPr>
          <w:rFonts w:ascii="Verdana" w:eastAsia="Times New Roman" w:hAnsi="Verdana" w:cs="Arial"/>
          <w:sz w:val="19"/>
          <w:szCs w:val="19"/>
          <w:lang w:eastAsia="da-DK"/>
        </w:rPr>
        <w:t xml:space="preserve"> Genbrug</w:t>
      </w:r>
      <w:r w:rsidR="00E43491">
        <w:rPr>
          <w:rFonts w:ascii="Verdana" w:eastAsia="Times New Roman" w:hAnsi="Verdana" w:cs="Arial"/>
          <w:sz w:val="19"/>
          <w:szCs w:val="19"/>
          <w:lang w:eastAsia="da-DK"/>
        </w:rPr>
        <w:t>sterminal</w:t>
      </w:r>
      <w:r>
        <w:rPr>
          <w:rFonts w:ascii="Verdana" w:eastAsia="Times New Roman" w:hAnsi="Verdana" w:cs="Arial"/>
          <w:sz w:val="19"/>
          <w:szCs w:val="19"/>
          <w:lang w:eastAsia="da-DK"/>
        </w:rPr>
        <w:t>)</w:t>
      </w:r>
      <w:r w:rsidRPr="005A6B68">
        <w:rPr>
          <w:rFonts w:ascii="Verdana" w:eastAsia="Times New Roman" w:hAnsi="Verdana" w:cs="Arial"/>
          <w:sz w:val="19"/>
          <w:szCs w:val="19"/>
          <w:lang w:eastAsia="da-DK"/>
        </w:rPr>
        <w:t xml:space="preserve">, som </w:t>
      </w:r>
      <w:r w:rsidR="00F23BDF">
        <w:rPr>
          <w:rFonts w:ascii="Verdana" w:eastAsia="Times New Roman" w:hAnsi="Verdana" w:cs="Arial"/>
          <w:sz w:val="19"/>
          <w:szCs w:val="19"/>
          <w:lang w:eastAsia="da-DK"/>
        </w:rPr>
        <w:t>modtager</w:t>
      </w:r>
      <w:r w:rsidRPr="005A6B68">
        <w:rPr>
          <w:rFonts w:ascii="Verdana" w:eastAsia="Times New Roman" w:hAnsi="Verdana" w:cs="Arial"/>
          <w:sz w:val="19"/>
          <w:szCs w:val="19"/>
          <w:lang w:eastAsia="da-DK"/>
        </w:rPr>
        <w:t xml:space="preserve"> genanvendelige fraktioner af plast, pap og papir til </w:t>
      </w:r>
      <w:r w:rsidR="00470E16">
        <w:rPr>
          <w:rFonts w:ascii="Verdana" w:eastAsia="Times New Roman" w:hAnsi="Verdana" w:cs="Arial"/>
          <w:sz w:val="19"/>
          <w:szCs w:val="19"/>
          <w:lang w:eastAsia="da-DK"/>
        </w:rPr>
        <w:t>afsætning til eksterne behandlingsanlæg i ind- og – især - udland.</w:t>
      </w:r>
      <w:r w:rsidRPr="005A6B68">
        <w:rPr>
          <w:rFonts w:ascii="Verdana" w:eastAsia="Times New Roman" w:hAnsi="Verdana" w:cs="Arial"/>
          <w:sz w:val="19"/>
          <w:szCs w:val="19"/>
          <w:lang w:eastAsia="da-DK"/>
        </w:rPr>
        <w:t xml:space="preserve"> </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sidRPr="005A6B68">
        <w:rPr>
          <w:rFonts w:ascii="Verdana" w:eastAsia="Times New Roman" w:hAnsi="Verdana" w:cs="Arial"/>
          <w:sz w:val="19"/>
          <w:szCs w:val="19"/>
          <w:lang w:eastAsia="da-DK"/>
        </w:rPr>
        <w:t>Den aktuelle mængde, der håndteres på terminalen, er 2</w:t>
      </w:r>
      <w:r w:rsidR="00E43491">
        <w:rPr>
          <w:rFonts w:ascii="Verdana" w:eastAsia="Times New Roman" w:hAnsi="Verdana" w:cs="Arial"/>
          <w:sz w:val="19"/>
          <w:szCs w:val="19"/>
          <w:lang w:eastAsia="da-DK"/>
        </w:rPr>
        <w:t>0.-30</w:t>
      </w:r>
      <w:r w:rsidRPr="005A6B68">
        <w:rPr>
          <w:rFonts w:ascii="Verdana" w:eastAsia="Times New Roman" w:hAnsi="Verdana" w:cs="Arial"/>
          <w:sz w:val="19"/>
          <w:szCs w:val="19"/>
          <w:lang w:eastAsia="da-DK"/>
        </w:rPr>
        <w:t>.000 t</w:t>
      </w:r>
      <w:r w:rsidR="00E43491">
        <w:rPr>
          <w:rFonts w:ascii="Verdana" w:eastAsia="Times New Roman" w:hAnsi="Verdana" w:cs="Arial"/>
          <w:sz w:val="19"/>
          <w:szCs w:val="19"/>
          <w:lang w:eastAsia="da-DK"/>
        </w:rPr>
        <w:t>/år</w:t>
      </w:r>
      <w:r w:rsidRPr="005A6B68">
        <w:rPr>
          <w:rFonts w:ascii="Verdana" w:eastAsia="Times New Roman" w:hAnsi="Verdana" w:cs="Arial"/>
          <w:sz w:val="19"/>
          <w:szCs w:val="19"/>
          <w:lang w:eastAsia="da-DK"/>
        </w:rPr>
        <w:t>, og den samlede kapacitet kan</w:t>
      </w:r>
      <w:r>
        <w:rPr>
          <w:rFonts w:ascii="Verdana" w:eastAsia="Times New Roman" w:hAnsi="Verdana" w:cs="Arial"/>
          <w:sz w:val="19"/>
          <w:szCs w:val="19"/>
          <w:lang w:eastAsia="da-DK"/>
        </w:rPr>
        <w:t xml:space="preserve"> om nødvendigt</w:t>
      </w:r>
      <w:r w:rsidRPr="005A6B68">
        <w:rPr>
          <w:rFonts w:ascii="Verdana" w:eastAsia="Times New Roman" w:hAnsi="Verdana" w:cs="Arial"/>
          <w:sz w:val="19"/>
          <w:szCs w:val="19"/>
          <w:lang w:eastAsia="da-DK"/>
        </w:rPr>
        <w:t xml:space="preserve"> øges til anslået 50.000 ton ved at indføre flerholdsskift</w:t>
      </w:r>
      <w:r>
        <w:rPr>
          <w:rFonts w:ascii="Verdana" w:eastAsia="Times New Roman" w:hAnsi="Verdana" w:cs="Arial"/>
          <w:sz w:val="19"/>
          <w:szCs w:val="19"/>
          <w:lang w:eastAsia="da-DK"/>
        </w:rPr>
        <w:t>.</w:t>
      </w:r>
    </w:p>
    <w:p w:rsidR="00A75D27" w:rsidRPr="005A6B68"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sidRPr="005A6B68">
        <w:rPr>
          <w:rFonts w:ascii="Verdana" w:eastAsia="Times New Roman" w:hAnsi="Verdana" w:cs="Arial"/>
          <w:sz w:val="19"/>
          <w:szCs w:val="19"/>
          <w:lang w:eastAsia="da-DK"/>
        </w:rPr>
        <w:t xml:space="preserve">Genbrugsterminalen vil således have tilstrækkelig kapacitet til også at håndtere de stigende mængder </w:t>
      </w:r>
      <w:r>
        <w:rPr>
          <w:rFonts w:ascii="Verdana" w:eastAsia="Times New Roman" w:hAnsi="Verdana" w:cs="Arial"/>
          <w:sz w:val="19"/>
          <w:szCs w:val="19"/>
          <w:lang w:eastAsia="da-DK"/>
        </w:rPr>
        <w:t xml:space="preserve">kildesorteret </w:t>
      </w:r>
      <w:r w:rsidRPr="005A6B68">
        <w:rPr>
          <w:rFonts w:ascii="Verdana" w:eastAsia="Times New Roman" w:hAnsi="Verdana" w:cs="Arial"/>
          <w:sz w:val="19"/>
          <w:szCs w:val="19"/>
          <w:lang w:eastAsia="da-DK"/>
        </w:rPr>
        <w:t>papir</w:t>
      </w:r>
      <w:r>
        <w:rPr>
          <w:rFonts w:ascii="Verdana" w:eastAsia="Times New Roman" w:hAnsi="Verdana" w:cs="Arial"/>
          <w:sz w:val="19"/>
          <w:szCs w:val="19"/>
          <w:lang w:eastAsia="da-DK"/>
        </w:rPr>
        <w:t xml:space="preserve"> fra husholdninger og erhverv</w:t>
      </w:r>
      <w:r w:rsidRPr="005A6B68">
        <w:rPr>
          <w:rFonts w:ascii="Verdana" w:eastAsia="Times New Roman" w:hAnsi="Verdana" w:cs="Arial"/>
          <w:sz w:val="19"/>
          <w:szCs w:val="19"/>
          <w:lang w:eastAsia="da-DK"/>
        </w:rPr>
        <w:t>, der vil kunne forventes</w:t>
      </w:r>
      <w:r w:rsidR="00E43491">
        <w:rPr>
          <w:rFonts w:ascii="Verdana" w:eastAsia="Times New Roman" w:hAnsi="Verdana" w:cs="Arial"/>
          <w:sz w:val="19"/>
          <w:szCs w:val="19"/>
          <w:lang w:eastAsia="da-DK"/>
        </w:rPr>
        <w:t xml:space="preserve"> i planperiodens start.</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indsamlede glas køres i dag direkte til aftageren uden forudgående behandling, og denne afsætningsform forventes at kunne fortsætte som hidtil, hvorfor kommunerne ikke forventes at skulle opbygge kapacitet på dette område.</w:t>
      </w:r>
    </w:p>
    <w:p w:rsidR="00B70F46" w:rsidRDefault="00B70F46" w:rsidP="00A75D27">
      <w:pPr>
        <w:shd w:val="clear" w:color="auto" w:fill="FFFFFF"/>
        <w:spacing w:after="0" w:line="240" w:lineRule="auto"/>
        <w:rPr>
          <w:rFonts w:ascii="Verdana" w:eastAsia="Times New Roman" w:hAnsi="Verdana" w:cs="Arial"/>
          <w:sz w:val="19"/>
          <w:szCs w:val="19"/>
          <w:lang w:eastAsia="da-DK"/>
        </w:rPr>
      </w:pPr>
    </w:p>
    <w:p w:rsidR="008C3854" w:rsidRDefault="008C3854" w:rsidP="008C3854">
      <w:pPr>
        <w:shd w:val="clear" w:color="auto" w:fill="FFFFFF"/>
        <w:rPr>
          <w:rFonts w:ascii="Verdana" w:hAnsi="Verdana" w:cs="Arial"/>
          <w:sz w:val="19"/>
          <w:szCs w:val="19"/>
        </w:rPr>
      </w:pPr>
      <w:r>
        <w:rPr>
          <w:rFonts w:ascii="Verdana" w:hAnsi="Verdana" w:cs="Arial"/>
          <w:sz w:val="19"/>
          <w:szCs w:val="19"/>
        </w:rPr>
        <w:t xml:space="preserve">I </w:t>
      </w:r>
      <w:r w:rsidRPr="008E78C7">
        <w:rPr>
          <w:rFonts w:ascii="Verdana" w:hAnsi="Verdana" w:cs="Arial"/>
          <w:b/>
          <w:i/>
          <w:sz w:val="19"/>
          <w:szCs w:val="19"/>
        </w:rPr>
        <w:t>planperioden frem til og med 2018</w:t>
      </w:r>
      <w:r>
        <w:rPr>
          <w:rFonts w:ascii="Verdana" w:hAnsi="Verdana" w:cs="Arial"/>
          <w:sz w:val="19"/>
          <w:szCs w:val="19"/>
        </w:rPr>
        <w:t xml:space="preserve"> </w:t>
      </w:r>
      <w:r w:rsidRPr="005A6B68">
        <w:rPr>
          <w:rFonts w:ascii="Verdana" w:hAnsi="Verdana" w:cs="Arial"/>
          <w:sz w:val="19"/>
          <w:szCs w:val="19"/>
        </w:rPr>
        <w:t xml:space="preserve">kommer </w:t>
      </w:r>
      <w:proofErr w:type="spellStart"/>
      <w:r w:rsidRPr="005A6B68">
        <w:rPr>
          <w:rFonts w:ascii="Verdana" w:hAnsi="Verdana" w:cs="Arial"/>
          <w:sz w:val="19"/>
          <w:szCs w:val="19"/>
        </w:rPr>
        <w:t>AffaldPlus</w:t>
      </w:r>
      <w:proofErr w:type="spellEnd"/>
      <w:r w:rsidRPr="005A6B68">
        <w:rPr>
          <w:rFonts w:ascii="Verdana" w:hAnsi="Verdana" w:cs="Arial"/>
          <w:sz w:val="19"/>
          <w:szCs w:val="19"/>
        </w:rPr>
        <w:t xml:space="preserve">-kommunerne </w:t>
      </w:r>
      <w:r>
        <w:rPr>
          <w:rFonts w:ascii="Verdana" w:hAnsi="Verdana" w:cs="Arial"/>
          <w:sz w:val="19"/>
          <w:szCs w:val="19"/>
        </w:rPr>
        <w:t xml:space="preserve">derfor alt i alt </w:t>
      </w:r>
      <w:r w:rsidRPr="005A6B68">
        <w:rPr>
          <w:rFonts w:ascii="Verdana" w:hAnsi="Verdana" w:cs="Arial"/>
          <w:sz w:val="19"/>
          <w:szCs w:val="19"/>
        </w:rPr>
        <w:t>til at mangle</w:t>
      </w:r>
      <w:r>
        <w:rPr>
          <w:rFonts w:ascii="Verdana" w:hAnsi="Verdana" w:cs="Arial"/>
          <w:sz w:val="19"/>
          <w:szCs w:val="19"/>
        </w:rPr>
        <w:t>:</w:t>
      </w:r>
    </w:p>
    <w:p w:rsidR="008C3854" w:rsidRDefault="008C3854" w:rsidP="008C3854">
      <w:pPr>
        <w:pStyle w:val="Listeafsnit"/>
        <w:numPr>
          <w:ilvl w:val="0"/>
          <w:numId w:val="25"/>
        </w:numPr>
        <w:shd w:val="clear" w:color="auto" w:fill="FFFFFF"/>
        <w:spacing w:after="0" w:line="240" w:lineRule="auto"/>
        <w:rPr>
          <w:rFonts w:ascii="Verdana" w:hAnsi="Verdana" w:cs="Arial"/>
          <w:sz w:val="19"/>
          <w:szCs w:val="19"/>
        </w:rPr>
      </w:pPr>
      <w:r w:rsidRPr="0014484F">
        <w:rPr>
          <w:rFonts w:ascii="Verdana" w:hAnsi="Verdana" w:cs="Arial"/>
          <w:sz w:val="19"/>
          <w:szCs w:val="19"/>
        </w:rPr>
        <w:t xml:space="preserve">centralsorteringskapacitet for tørre materialer </w:t>
      </w:r>
      <w:r>
        <w:rPr>
          <w:rFonts w:ascii="Verdana" w:hAnsi="Verdana" w:cs="Arial"/>
          <w:sz w:val="19"/>
          <w:szCs w:val="19"/>
        </w:rPr>
        <w:t>på 6-7.000</w:t>
      </w:r>
      <w:r w:rsidRPr="0014484F">
        <w:rPr>
          <w:rFonts w:ascii="Verdana" w:hAnsi="Verdana" w:cs="Arial"/>
          <w:sz w:val="19"/>
          <w:szCs w:val="19"/>
        </w:rPr>
        <w:t xml:space="preserve"> ton, </w:t>
      </w:r>
      <w:r>
        <w:rPr>
          <w:rFonts w:ascii="Verdana" w:hAnsi="Verdana" w:cs="Arial"/>
          <w:sz w:val="19"/>
          <w:szCs w:val="19"/>
        </w:rPr>
        <w:t xml:space="preserve">inklusive stor plast fra genbrugspladserne (som udgør 7-800 ton), </w:t>
      </w:r>
      <w:r w:rsidRPr="0014484F">
        <w:rPr>
          <w:rFonts w:ascii="Verdana" w:hAnsi="Verdana" w:cs="Arial"/>
          <w:sz w:val="19"/>
          <w:szCs w:val="19"/>
        </w:rPr>
        <w:t xml:space="preserve">samt </w:t>
      </w:r>
    </w:p>
    <w:p w:rsidR="008C3854" w:rsidRPr="0014484F" w:rsidRDefault="008C3854" w:rsidP="008C3854">
      <w:pPr>
        <w:pStyle w:val="Listeafsnit"/>
        <w:numPr>
          <w:ilvl w:val="0"/>
          <w:numId w:val="25"/>
        </w:numPr>
        <w:shd w:val="clear" w:color="auto" w:fill="FFFFFF"/>
        <w:spacing w:after="0" w:line="240" w:lineRule="auto"/>
        <w:rPr>
          <w:rFonts w:ascii="Verdana" w:hAnsi="Verdana" w:cs="Arial"/>
          <w:sz w:val="19"/>
          <w:szCs w:val="19"/>
        </w:rPr>
      </w:pPr>
      <w:r w:rsidRPr="0014484F">
        <w:rPr>
          <w:rFonts w:ascii="Verdana" w:hAnsi="Verdana" w:cs="Arial"/>
          <w:sz w:val="19"/>
          <w:szCs w:val="19"/>
        </w:rPr>
        <w:t xml:space="preserve">kapacitet til forbehandling af </w:t>
      </w:r>
      <w:r>
        <w:rPr>
          <w:rFonts w:ascii="Verdana" w:hAnsi="Verdana" w:cs="Arial"/>
          <w:sz w:val="19"/>
          <w:szCs w:val="19"/>
        </w:rPr>
        <w:t>22.000</w:t>
      </w:r>
      <w:r w:rsidRPr="0014484F">
        <w:rPr>
          <w:rFonts w:ascii="Verdana" w:hAnsi="Verdana" w:cs="Arial"/>
          <w:sz w:val="19"/>
          <w:szCs w:val="19"/>
        </w:rPr>
        <w:t xml:space="preserve"> ton organisk mad- og køkkenaffald </w:t>
      </w:r>
      <w:r>
        <w:rPr>
          <w:rFonts w:ascii="Verdana" w:hAnsi="Verdana" w:cs="Arial"/>
          <w:sz w:val="19"/>
          <w:szCs w:val="19"/>
        </w:rPr>
        <w:t>samt bløde del af haveaffaldet (og mere, hvis også andre organiske fraktioner som græsklip m.v. indsamles)</w:t>
      </w:r>
      <w:r w:rsidRPr="0014484F">
        <w:rPr>
          <w:rFonts w:ascii="Verdana" w:hAnsi="Verdana" w:cs="Arial"/>
          <w:sz w:val="19"/>
          <w:szCs w:val="19"/>
        </w:rPr>
        <w:t xml:space="preserve">. </w:t>
      </w:r>
    </w:p>
    <w:p w:rsidR="00417484" w:rsidRDefault="00417484"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sidRPr="00F23BDF">
        <w:rPr>
          <w:rFonts w:ascii="Verdana" w:eastAsia="Times New Roman" w:hAnsi="Verdana" w:cs="Arial"/>
          <w:sz w:val="19"/>
          <w:szCs w:val="19"/>
          <w:lang w:eastAsia="da-DK"/>
        </w:rPr>
        <w:t>Der skal samtidig sikres afsætning for de genanvendelige materialer, herunder den fraktion, der tænkes frem</w:t>
      </w:r>
      <w:r>
        <w:rPr>
          <w:rFonts w:ascii="Verdana" w:eastAsia="Times New Roman" w:hAnsi="Verdana" w:cs="Arial"/>
          <w:sz w:val="19"/>
          <w:szCs w:val="19"/>
          <w:lang w:eastAsia="da-DK"/>
        </w:rPr>
        <w:t xml:space="preserve">stillet ud fra det organiske mad- og køkkenaffald. Kommunerne og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 vil sikre, at materialerne opnår en kvalitet, der sikrer materialenyttiggørelse på et så højt niveau som muligt.</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Endelig vil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-kommunerne i næste planperiode (2019-2024), dersom kommunerne beslutter sig for også at ville centralsortere på restaffaldsmængderne fra husholdningerne, kunne forudsiges at skulle tilvejebringe centralsorteringskapacitet for restaffald på i størrelsesordenen 50</w:t>
      </w:r>
      <w:r w:rsidR="00E43491">
        <w:rPr>
          <w:rFonts w:ascii="Verdana" w:eastAsia="Times New Roman" w:hAnsi="Verdana" w:cs="Arial"/>
          <w:sz w:val="19"/>
          <w:szCs w:val="19"/>
          <w:lang w:eastAsia="da-DK"/>
        </w:rPr>
        <w:t>-55.</w:t>
      </w:r>
      <w:r>
        <w:rPr>
          <w:rFonts w:ascii="Verdana" w:eastAsia="Times New Roman" w:hAnsi="Verdana" w:cs="Arial"/>
          <w:sz w:val="19"/>
          <w:szCs w:val="19"/>
          <w:lang w:eastAsia="da-DK"/>
        </w:rPr>
        <w:t xml:space="preserve">000 ton – eventuelt </w:t>
      </w:r>
      <w:r w:rsidR="00E43491">
        <w:rPr>
          <w:rFonts w:ascii="Verdana" w:eastAsia="Times New Roman" w:hAnsi="Verdana" w:cs="Arial"/>
          <w:sz w:val="19"/>
          <w:szCs w:val="19"/>
          <w:lang w:eastAsia="da-DK"/>
        </w:rPr>
        <w:t xml:space="preserve">i størrelsesordenen 9-10.000 </w:t>
      </w:r>
      <w:r w:rsidR="00F23BDF">
        <w:rPr>
          <w:rFonts w:ascii="Verdana" w:eastAsia="Times New Roman" w:hAnsi="Verdana" w:cs="Arial"/>
          <w:sz w:val="19"/>
          <w:szCs w:val="19"/>
          <w:lang w:eastAsia="da-DK"/>
        </w:rPr>
        <w:t xml:space="preserve">ton </w:t>
      </w:r>
      <w:r>
        <w:rPr>
          <w:rFonts w:ascii="Verdana" w:eastAsia="Times New Roman" w:hAnsi="Verdana" w:cs="Arial"/>
          <w:sz w:val="19"/>
          <w:szCs w:val="19"/>
          <w:lang w:eastAsia="da-DK"/>
        </w:rPr>
        <w:t xml:space="preserve">mere, dersom også </w:t>
      </w:r>
      <w:r w:rsidR="00E43491">
        <w:rPr>
          <w:rFonts w:ascii="Verdana" w:eastAsia="Times New Roman" w:hAnsi="Verdana" w:cs="Arial"/>
          <w:sz w:val="19"/>
          <w:szCs w:val="19"/>
          <w:lang w:eastAsia="da-DK"/>
        </w:rPr>
        <w:t xml:space="preserve">den resterende mængde </w:t>
      </w:r>
      <w:r>
        <w:rPr>
          <w:rFonts w:ascii="Verdana" w:eastAsia="Times New Roman" w:hAnsi="Verdana" w:cs="Arial"/>
          <w:sz w:val="19"/>
          <w:szCs w:val="19"/>
          <w:lang w:eastAsia="da-DK"/>
        </w:rPr>
        <w:t xml:space="preserve">småt brændbart </w:t>
      </w:r>
      <w:r w:rsidR="00E43491">
        <w:rPr>
          <w:rFonts w:ascii="Verdana" w:eastAsia="Times New Roman" w:hAnsi="Verdana" w:cs="Arial"/>
          <w:sz w:val="19"/>
          <w:szCs w:val="19"/>
          <w:lang w:eastAsia="da-DK"/>
        </w:rPr>
        <w:t xml:space="preserve">fra genbrugspladserne skal </w:t>
      </w:r>
      <w:r>
        <w:rPr>
          <w:rFonts w:ascii="Verdana" w:eastAsia="Times New Roman" w:hAnsi="Verdana" w:cs="Arial"/>
          <w:sz w:val="19"/>
          <w:szCs w:val="19"/>
          <w:lang w:eastAsia="da-DK"/>
        </w:rPr>
        <w:t>sortere</w:t>
      </w:r>
      <w:r w:rsidR="00545247">
        <w:rPr>
          <w:rFonts w:ascii="Verdana" w:eastAsia="Times New Roman" w:hAnsi="Verdana" w:cs="Arial"/>
          <w:sz w:val="19"/>
          <w:szCs w:val="19"/>
          <w:lang w:eastAsia="da-DK"/>
        </w:rPr>
        <w:t>s</w:t>
      </w:r>
      <w:r>
        <w:rPr>
          <w:rFonts w:ascii="Verdana" w:eastAsia="Times New Roman" w:hAnsi="Verdana" w:cs="Arial"/>
          <w:sz w:val="19"/>
          <w:szCs w:val="19"/>
          <w:lang w:eastAsia="da-DK"/>
        </w:rPr>
        <w:t xml:space="preserve">. </w:t>
      </w:r>
    </w:p>
    <w:p w:rsidR="00A75D27" w:rsidRDefault="00A75D27" w:rsidP="00A75D27">
      <w:pPr>
        <w:shd w:val="clear" w:color="auto" w:fill="FFFFFF"/>
        <w:spacing w:after="0" w:line="240" w:lineRule="auto"/>
        <w:rPr>
          <w:rFonts w:ascii="Verdana" w:eastAsia="Times New Roman" w:hAnsi="Verdana" w:cs="Arial"/>
          <w:sz w:val="19"/>
          <w:szCs w:val="19"/>
          <w:lang w:eastAsia="da-DK"/>
        </w:rPr>
      </w:pPr>
    </w:p>
    <w:p w:rsidR="00A75D27" w:rsidRDefault="00A75D27" w:rsidP="00A75D2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Kommunerne vil i fællesskab med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 tage initiativ til sikring af de nødvendige behandlingskapaciteter/afsætningsmuligheder, herunder vurdere i hvilket omfang de respektive behandlingskapaciteter mest hensigtsmæssigt tilvejebringes i eget fællesskabsre</w:t>
      </w:r>
      <w:r w:rsidR="00545247">
        <w:rPr>
          <w:rFonts w:ascii="Verdana" w:eastAsia="Times New Roman" w:hAnsi="Verdana" w:cs="Arial"/>
          <w:sz w:val="19"/>
          <w:szCs w:val="19"/>
          <w:lang w:eastAsia="da-DK"/>
        </w:rPr>
        <w:t xml:space="preserve">gi, i fællesskab med </w:t>
      </w:r>
      <w:r>
        <w:rPr>
          <w:rFonts w:ascii="Verdana" w:eastAsia="Times New Roman" w:hAnsi="Verdana" w:cs="Arial"/>
          <w:sz w:val="19"/>
          <w:szCs w:val="19"/>
          <w:lang w:eastAsia="da-DK"/>
        </w:rPr>
        <w:t xml:space="preserve">andre affaldsselskaber, eller hvorvidt opgaveløsningerne mest hensigtsmæssigt varetages ved hel eller delvis udlicitering. </w:t>
      </w:r>
    </w:p>
    <w:p w:rsidR="00A75D27" w:rsidRDefault="00A75D27" w:rsidP="00A75D27"/>
    <w:p w:rsidR="00FA09DC" w:rsidRDefault="00FA09DC">
      <w:r>
        <w:br w:type="page"/>
      </w:r>
    </w:p>
    <w:p w:rsidR="00FA09DC" w:rsidRDefault="00FA09DC" w:rsidP="00FA09DC">
      <w:pPr>
        <w:pStyle w:val="Overskrift1"/>
      </w:pPr>
      <w:bookmarkStart w:id="14" w:name="_Toc383358826"/>
      <w:r>
        <w:lastRenderedPageBreak/>
        <w:t>7. Planens økonomiske konsekvenser</w:t>
      </w:r>
      <w:bookmarkEnd w:id="14"/>
      <w:r w:rsidR="0096122E">
        <w:t xml:space="preserve"> </w:t>
      </w:r>
    </w:p>
    <w:p w:rsidR="00FE12E5" w:rsidRDefault="00FE12E5" w:rsidP="00FE12E5">
      <w:pPr>
        <w:rPr>
          <w:rFonts w:ascii="Verdana" w:eastAsia="Times New Roman" w:hAnsi="Verdana" w:cs="Arial"/>
          <w:sz w:val="19"/>
          <w:szCs w:val="19"/>
          <w:lang w:eastAsia="da-DK"/>
        </w:rPr>
      </w:pPr>
      <w:r>
        <w:rPr>
          <w:rFonts w:ascii="Verdana" w:eastAsia="Times New Roman" w:hAnsi="Verdana" w:cs="Arial"/>
          <w:sz w:val="19"/>
          <w:szCs w:val="19"/>
          <w:lang w:eastAsia="da-DK"/>
        </w:rPr>
        <w:t>Det er især indføringen af det nye indsamlings-, sorterings- og behandlingssystem for fokusmaterialerne organisk mad- og køkkenaffald samt papir</w:t>
      </w:r>
      <w:r w:rsidR="00F23BDF">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og emballageaffald</w:t>
      </w:r>
      <w:r w:rsidR="004713EB">
        <w:rPr>
          <w:rFonts w:ascii="Verdana" w:eastAsia="Times New Roman" w:hAnsi="Verdana" w:cs="Arial"/>
          <w:sz w:val="19"/>
          <w:szCs w:val="19"/>
          <w:lang w:eastAsia="da-DK"/>
        </w:rPr>
        <w:t xml:space="preserve"> og så selvfølgelig fortsat restfraktionen til forbrænding</w:t>
      </w:r>
      <w:r>
        <w:rPr>
          <w:rFonts w:ascii="Verdana" w:eastAsia="Times New Roman" w:hAnsi="Verdana" w:cs="Arial"/>
          <w:sz w:val="19"/>
          <w:szCs w:val="19"/>
          <w:lang w:eastAsia="da-DK"/>
        </w:rPr>
        <w:t xml:space="preserve">, der vil kræve investeringer og ændrede økonomiske forhold. </w:t>
      </w:r>
      <w:r w:rsidR="004713EB">
        <w:rPr>
          <w:rFonts w:ascii="Verdana" w:eastAsia="Times New Roman" w:hAnsi="Verdana" w:cs="Arial"/>
          <w:sz w:val="19"/>
          <w:szCs w:val="19"/>
          <w:lang w:eastAsia="da-DK"/>
        </w:rPr>
        <w:t>I</w:t>
      </w:r>
      <w:r>
        <w:rPr>
          <w:rFonts w:ascii="Verdana" w:eastAsia="Times New Roman" w:hAnsi="Verdana" w:cs="Arial"/>
          <w:sz w:val="19"/>
          <w:szCs w:val="19"/>
          <w:lang w:eastAsia="da-DK"/>
        </w:rPr>
        <w:t xml:space="preserve">følge beregninger, som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-kommunerne har foretaget, </w:t>
      </w:r>
      <w:r w:rsidR="004713EB">
        <w:rPr>
          <w:rFonts w:ascii="Verdana" w:eastAsia="Times New Roman" w:hAnsi="Verdana" w:cs="Arial"/>
          <w:sz w:val="19"/>
          <w:szCs w:val="19"/>
          <w:lang w:eastAsia="da-DK"/>
        </w:rPr>
        <w:t>kan det nye system</w:t>
      </w:r>
      <w:r w:rsidR="00F23BDF">
        <w:rPr>
          <w:rFonts w:ascii="Verdana" w:eastAsia="Times New Roman" w:hAnsi="Verdana" w:cs="Arial"/>
          <w:sz w:val="19"/>
          <w:szCs w:val="19"/>
          <w:lang w:eastAsia="da-DK"/>
        </w:rPr>
        <w:t>,</w:t>
      </w:r>
      <w:r w:rsidR="00545247" w:rsidRPr="00545247">
        <w:rPr>
          <w:rFonts w:ascii="Verdana" w:eastAsia="Times New Roman" w:hAnsi="Verdana" w:cs="Arial"/>
          <w:sz w:val="19"/>
          <w:szCs w:val="19"/>
          <w:lang w:eastAsia="da-DK"/>
        </w:rPr>
        <w:t xml:space="preserve"> </w:t>
      </w:r>
      <w:r w:rsidR="00545247">
        <w:rPr>
          <w:rFonts w:ascii="Verdana" w:eastAsia="Times New Roman" w:hAnsi="Verdana" w:cs="Arial"/>
          <w:sz w:val="19"/>
          <w:szCs w:val="19"/>
          <w:lang w:eastAsia="da-DK"/>
        </w:rPr>
        <w:t>med et højere serviceniveau i form af afhentning ved husstanden af flere fraktioner</w:t>
      </w:r>
      <w:r w:rsidR="00F23BDF">
        <w:rPr>
          <w:rFonts w:ascii="Verdana" w:eastAsia="Times New Roman" w:hAnsi="Verdana" w:cs="Arial"/>
          <w:sz w:val="19"/>
          <w:szCs w:val="19"/>
          <w:lang w:eastAsia="da-DK"/>
        </w:rPr>
        <w:t>,</w:t>
      </w:r>
      <w:r w:rsidR="004713EB">
        <w:rPr>
          <w:rFonts w:ascii="Verdana" w:eastAsia="Times New Roman" w:hAnsi="Verdana" w:cs="Arial"/>
          <w:sz w:val="19"/>
          <w:szCs w:val="19"/>
          <w:lang w:eastAsia="da-DK"/>
        </w:rPr>
        <w:t xml:space="preserve"> imidlertid gennemføres og drives </w:t>
      </w:r>
      <w:r>
        <w:rPr>
          <w:rFonts w:ascii="Verdana" w:eastAsia="Times New Roman" w:hAnsi="Verdana" w:cs="Arial"/>
          <w:sz w:val="19"/>
          <w:szCs w:val="19"/>
          <w:lang w:eastAsia="da-DK"/>
        </w:rPr>
        <w:t xml:space="preserve">indenfor et omkostningsniveau, som ligger </w:t>
      </w:r>
      <w:r w:rsidR="00E43491">
        <w:rPr>
          <w:rFonts w:ascii="Verdana" w:eastAsia="Times New Roman" w:hAnsi="Verdana" w:cs="Arial"/>
          <w:sz w:val="19"/>
          <w:szCs w:val="19"/>
          <w:lang w:eastAsia="da-DK"/>
        </w:rPr>
        <w:t xml:space="preserve">50-100 DKK højere om året pr. husstand end de nuværende. Når omkostningsstigningen </w:t>
      </w:r>
      <w:r w:rsidR="00545247">
        <w:rPr>
          <w:rFonts w:ascii="Verdana" w:eastAsia="Times New Roman" w:hAnsi="Verdana" w:cs="Arial"/>
          <w:sz w:val="19"/>
          <w:szCs w:val="19"/>
          <w:lang w:eastAsia="da-DK"/>
        </w:rPr>
        <w:t xml:space="preserve">trods øget service </w:t>
      </w:r>
      <w:r w:rsidR="00E43491">
        <w:rPr>
          <w:rFonts w:ascii="Verdana" w:eastAsia="Times New Roman" w:hAnsi="Verdana" w:cs="Arial"/>
          <w:sz w:val="19"/>
          <w:szCs w:val="19"/>
          <w:lang w:eastAsia="da-DK"/>
        </w:rPr>
        <w:t xml:space="preserve">kan holdes på dette leje, skyldes det </w:t>
      </w:r>
      <w:r w:rsidR="004713EB">
        <w:rPr>
          <w:rFonts w:ascii="Verdana" w:eastAsia="Times New Roman" w:hAnsi="Verdana" w:cs="Arial"/>
          <w:sz w:val="19"/>
          <w:szCs w:val="19"/>
          <w:lang w:eastAsia="da-DK"/>
        </w:rPr>
        <w:t>først og fremmest øgede indtægter ved salg af genanvendelige materialer og besparelser på forbrænding</w:t>
      </w:r>
      <w:r>
        <w:rPr>
          <w:rFonts w:ascii="Verdana" w:eastAsia="Times New Roman" w:hAnsi="Verdana" w:cs="Arial"/>
          <w:sz w:val="19"/>
          <w:szCs w:val="19"/>
          <w:lang w:eastAsia="da-DK"/>
        </w:rPr>
        <w:t>.</w:t>
      </w:r>
    </w:p>
    <w:p w:rsidR="006252E9" w:rsidRDefault="004713EB" w:rsidP="00FA09DC">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På de øvrige områder sker ikke de store ændringer – hverken i ordninger eller økonomi. Dog vil der skulle ske en indsats inden for </w:t>
      </w:r>
      <w:r w:rsidR="00E43491">
        <w:rPr>
          <w:rFonts w:ascii="Verdana" w:eastAsia="Times New Roman" w:hAnsi="Verdana" w:cs="Arial"/>
          <w:sz w:val="19"/>
          <w:szCs w:val="19"/>
          <w:lang w:eastAsia="da-DK"/>
        </w:rPr>
        <w:t xml:space="preserve">småt og stort brændbart </w:t>
      </w:r>
      <w:r w:rsidR="00545247">
        <w:rPr>
          <w:rFonts w:ascii="Verdana" w:eastAsia="Times New Roman" w:hAnsi="Verdana" w:cs="Arial"/>
          <w:sz w:val="19"/>
          <w:szCs w:val="19"/>
          <w:lang w:eastAsia="da-DK"/>
        </w:rPr>
        <w:t>(indførelse af en ekstra fraktion – rent træ - på genbrugspladserne)</w:t>
      </w:r>
      <w:r>
        <w:rPr>
          <w:rFonts w:ascii="Verdana" w:eastAsia="Times New Roman" w:hAnsi="Verdana" w:cs="Arial"/>
          <w:sz w:val="19"/>
          <w:szCs w:val="19"/>
          <w:lang w:eastAsia="da-DK"/>
        </w:rPr>
        <w:t xml:space="preserve">, men også her forventes </w:t>
      </w:r>
      <w:r w:rsidR="008E5DBA">
        <w:rPr>
          <w:rFonts w:ascii="Verdana" w:eastAsia="Times New Roman" w:hAnsi="Verdana" w:cs="Arial"/>
          <w:sz w:val="19"/>
          <w:szCs w:val="19"/>
          <w:lang w:eastAsia="da-DK"/>
        </w:rPr>
        <w:t xml:space="preserve">de øgede indtægter og sparede udgifter til forbrænding at </w:t>
      </w:r>
      <w:r>
        <w:rPr>
          <w:rFonts w:ascii="Verdana" w:eastAsia="Times New Roman" w:hAnsi="Verdana" w:cs="Arial"/>
          <w:sz w:val="19"/>
          <w:szCs w:val="19"/>
          <w:lang w:eastAsia="da-DK"/>
        </w:rPr>
        <w:t xml:space="preserve">opveje </w:t>
      </w:r>
      <w:r w:rsidR="008E5DBA">
        <w:rPr>
          <w:rFonts w:ascii="Verdana" w:eastAsia="Times New Roman" w:hAnsi="Verdana" w:cs="Arial"/>
          <w:sz w:val="19"/>
          <w:szCs w:val="19"/>
          <w:lang w:eastAsia="da-DK"/>
        </w:rPr>
        <w:t>de øgede behandlingsomkostninger</w:t>
      </w:r>
      <w:r w:rsidR="000D60ED">
        <w:rPr>
          <w:rFonts w:ascii="Verdana" w:eastAsia="Times New Roman" w:hAnsi="Verdana" w:cs="Arial"/>
          <w:sz w:val="19"/>
          <w:szCs w:val="19"/>
          <w:lang w:eastAsia="da-DK"/>
        </w:rPr>
        <w:t>. Endelig vil der være behov for investering i materiel til sortering af haveaffaldet. N</w:t>
      </w:r>
      <w:r>
        <w:rPr>
          <w:rFonts w:ascii="Verdana" w:eastAsia="Times New Roman" w:hAnsi="Verdana" w:cs="Arial"/>
          <w:sz w:val="19"/>
          <w:szCs w:val="19"/>
          <w:lang w:eastAsia="da-DK"/>
        </w:rPr>
        <w:t>edenfor uddybes forudsætningerne for disse antagelser</w:t>
      </w:r>
      <w:r w:rsidR="000D60ED">
        <w:rPr>
          <w:rFonts w:ascii="Verdana" w:eastAsia="Times New Roman" w:hAnsi="Verdana" w:cs="Arial"/>
          <w:sz w:val="19"/>
          <w:szCs w:val="19"/>
          <w:lang w:eastAsia="da-DK"/>
        </w:rPr>
        <w:t>, idet der i øvrigt henvises til bilag 3 for en nøjere gennemgang af disse</w:t>
      </w:r>
      <w:r>
        <w:rPr>
          <w:rFonts w:ascii="Verdana" w:eastAsia="Times New Roman" w:hAnsi="Verdana" w:cs="Arial"/>
          <w:sz w:val="19"/>
          <w:szCs w:val="19"/>
          <w:lang w:eastAsia="da-DK"/>
        </w:rPr>
        <w:t>.</w:t>
      </w:r>
      <w:r>
        <w:rPr>
          <w:rFonts w:ascii="Verdana" w:eastAsia="Times New Roman" w:hAnsi="Verdana" w:cs="Arial"/>
          <w:sz w:val="19"/>
          <w:szCs w:val="19"/>
          <w:lang w:eastAsia="da-DK"/>
        </w:rPr>
        <w:br/>
      </w:r>
      <w:r w:rsidR="00A462D3">
        <w:rPr>
          <w:rFonts w:ascii="Verdana" w:eastAsia="Times New Roman" w:hAnsi="Verdana" w:cs="Arial"/>
          <w:sz w:val="19"/>
          <w:szCs w:val="19"/>
          <w:lang w:eastAsia="da-DK"/>
        </w:rPr>
        <w:br/>
      </w:r>
      <w:r w:rsidR="00FA09DC" w:rsidRPr="00FA09DC">
        <w:rPr>
          <w:rFonts w:ascii="Verdana" w:eastAsia="Times New Roman" w:hAnsi="Verdana" w:cs="Arial"/>
          <w:sz w:val="19"/>
          <w:szCs w:val="19"/>
          <w:lang w:eastAsia="da-DK"/>
        </w:rPr>
        <w:t xml:space="preserve">Ifølge handleplanen (se </w:t>
      </w:r>
      <w:r w:rsidR="00F23BDF">
        <w:rPr>
          <w:rFonts w:ascii="Verdana" w:eastAsia="Times New Roman" w:hAnsi="Verdana" w:cs="Arial"/>
          <w:sz w:val="19"/>
          <w:szCs w:val="19"/>
          <w:lang w:eastAsia="da-DK"/>
        </w:rPr>
        <w:t>kapitel</w:t>
      </w:r>
      <w:r w:rsidR="00FA09DC" w:rsidRPr="00FA09DC">
        <w:rPr>
          <w:rFonts w:ascii="Verdana" w:eastAsia="Times New Roman" w:hAnsi="Verdana" w:cs="Arial"/>
          <w:sz w:val="19"/>
          <w:szCs w:val="19"/>
          <w:lang w:eastAsia="da-DK"/>
        </w:rPr>
        <w:t xml:space="preserve"> 8 og bilag 1) </w:t>
      </w:r>
      <w:r w:rsidR="00C51666">
        <w:rPr>
          <w:rFonts w:ascii="Verdana" w:eastAsia="Times New Roman" w:hAnsi="Verdana" w:cs="Arial"/>
          <w:sz w:val="19"/>
          <w:szCs w:val="19"/>
          <w:lang w:eastAsia="da-DK"/>
        </w:rPr>
        <w:t xml:space="preserve">vil den væsentligste ændring med økonomiske konsekvenser frem til og med 2018 være en øget afhentning ved husstandene af kildesorterede og kildeopdelte genanvendelige fraktioner. Det vil for </w:t>
      </w:r>
      <w:r w:rsidR="00D73B16">
        <w:rPr>
          <w:rFonts w:ascii="Verdana" w:eastAsia="Times New Roman" w:hAnsi="Verdana" w:cs="Arial"/>
          <w:sz w:val="19"/>
          <w:szCs w:val="19"/>
          <w:lang w:eastAsia="da-DK"/>
        </w:rPr>
        <w:t>Vordingborg</w:t>
      </w:r>
      <w:r w:rsidR="00C51666">
        <w:rPr>
          <w:rFonts w:ascii="Verdana" w:eastAsia="Times New Roman" w:hAnsi="Verdana" w:cs="Arial"/>
          <w:sz w:val="19"/>
          <w:szCs w:val="19"/>
          <w:lang w:eastAsia="da-DK"/>
        </w:rPr>
        <w:t xml:space="preserve"> Kommunes vedkommende medføre, at</w:t>
      </w:r>
      <w:r w:rsidR="006252E9">
        <w:rPr>
          <w:rFonts w:ascii="Verdana" w:eastAsia="Times New Roman" w:hAnsi="Verdana" w:cs="Arial"/>
          <w:sz w:val="19"/>
          <w:szCs w:val="19"/>
          <w:lang w:eastAsia="da-DK"/>
        </w:rPr>
        <w:t xml:space="preserve"> der vil opstå et behov for udbygning af kildesorterings- og kildeopdelingsmulighederne ved de enkelte husstande. Der må således i 2018 forudses at skulle indkøbes yderligere opsamlingsudstyr (affaldsspande og </w:t>
      </w:r>
      <w:proofErr w:type="gramStart"/>
      <w:r w:rsidR="006252E9">
        <w:rPr>
          <w:rFonts w:ascii="Verdana" w:eastAsia="Times New Roman" w:hAnsi="Verdana" w:cs="Arial"/>
          <w:sz w:val="19"/>
          <w:szCs w:val="19"/>
          <w:lang w:eastAsia="da-DK"/>
        </w:rPr>
        <w:t>–containere</w:t>
      </w:r>
      <w:proofErr w:type="gramEnd"/>
      <w:r w:rsidR="006252E9">
        <w:rPr>
          <w:rFonts w:ascii="Verdana" w:eastAsia="Times New Roman" w:hAnsi="Verdana" w:cs="Arial"/>
          <w:sz w:val="19"/>
          <w:szCs w:val="19"/>
          <w:lang w:eastAsia="da-DK"/>
        </w:rPr>
        <w:t>, evt. nedgravede løsninger).</w:t>
      </w:r>
    </w:p>
    <w:p w:rsidR="000413A5" w:rsidRDefault="00FA09DC">
      <w:pPr>
        <w:rPr>
          <w:rFonts w:ascii="Verdana" w:eastAsia="Times New Roman" w:hAnsi="Verdana" w:cs="Arial"/>
          <w:sz w:val="19"/>
          <w:szCs w:val="19"/>
          <w:lang w:eastAsia="da-DK"/>
        </w:rPr>
      </w:pPr>
      <w:r w:rsidRPr="00FA09DC">
        <w:rPr>
          <w:rFonts w:ascii="Verdana" w:eastAsia="Times New Roman" w:hAnsi="Verdana" w:cs="Arial"/>
          <w:sz w:val="19"/>
          <w:szCs w:val="19"/>
          <w:lang w:eastAsia="da-DK"/>
        </w:rPr>
        <w:t>Derudover skal kommunen fortsat afholde udgifter til</w:t>
      </w:r>
      <w:r w:rsidR="00577A19">
        <w:rPr>
          <w:rFonts w:ascii="Verdana" w:eastAsia="Times New Roman" w:hAnsi="Verdana" w:cs="Arial"/>
          <w:sz w:val="19"/>
          <w:szCs w:val="19"/>
          <w:lang w:eastAsia="da-DK"/>
        </w:rPr>
        <w:t xml:space="preserve"> indsamling samt</w:t>
      </w:r>
      <w:r w:rsidRPr="00FA09DC">
        <w:rPr>
          <w:rFonts w:ascii="Verdana" w:eastAsia="Times New Roman" w:hAnsi="Verdana" w:cs="Arial"/>
          <w:sz w:val="19"/>
          <w:szCs w:val="19"/>
          <w:lang w:eastAsia="da-DK"/>
        </w:rPr>
        <w:t xml:space="preserve"> forbrænding</w:t>
      </w:r>
      <w:r w:rsidR="000413A5">
        <w:rPr>
          <w:rFonts w:ascii="Verdana" w:eastAsia="Times New Roman" w:hAnsi="Verdana" w:cs="Arial"/>
          <w:sz w:val="19"/>
          <w:szCs w:val="19"/>
          <w:lang w:eastAsia="da-DK"/>
        </w:rPr>
        <w:t>,</w:t>
      </w:r>
      <w:r w:rsidRPr="00FA09DC">
        <w:rPr>
          <w:rFonts w:ascii="Verdana" w:eastAsia="Times New Roman" w:hAnsi="Verdana" w:cs="Arial"/>
          <w:sz w:val="19"/>
          <w:szCs w:val="19"/>
          <w:lang w:eastAsia="da-DK"/>
        </w:rPr>
        <w:t xml:space="preserve"> deponering</w:t>
      </w:r>
      <w:r w:rsidR="000413A5">
        <w:rPr>
          <w:rFonts w:ascii="Verdana" w:eastAsia="Times New Roman" w:hAnsi="Verdana" w:cs="Arial"/>
          <w:sz w:val="19"/>
          <w:szCs w:val="19"/>
          <w:lang w:eastAsia="da-DK"/>
        </w:rPr>
        <w:t xml:space="preserve"> og kompostering</w:t>
      </w:r>
      <w:r w:rsidRPr="00FA09DC">
        <w:rPr>
          <w:rFonts w:ascii="Verdana" w:eastAsia="Times New Roman" w:hAnsi="Verdana" w:cs="Arial"/>
          <w:sz w:val="19"/>
          <w:szCs w:val="19"/>
          <w:lang w:eastAsia="da-DK"/>
        </w:rPr>
        <w:t xml:space="preserve"> af det husholdningsaffald, der genereres i kommunen,</w:t>
      </w:r>
      <w:r w:rsidR="0096122E">
        <w:rPr>
          <w:rFonts w:ascii="Verdana" w:eastAsia="Times New Roman" w:hAnsi="Verdana" w:cs="Arial"/>
          <w:sz w:val="19"/>
          <w:szCs w:val="19"/>
          <w:lang w:eastAsia="da-DK"/>
        </w:rPr>
        <w:t xml:space="preserve"> </w:t>
      </w:r>
      <w:r w:rsidR="000413A5">
        <w:rPr>
          <w:rFonts w:ascii="Verdana" w:eastAsia="Times New Roman" w:hAnsi="Verdana" w:cs="Arial"/>
          <w:sz w:val="19"/>
          <w:szCs w:val="19"/>
          <w:lang w:eastAsia="da-DK"/>
        </w:rPr>
        <w:t xml:space="preserve">men eftersom disse mængder forventes at falde som følge af planens realisering, </w:t>
      </w:r>
      <w:r w:rsidR="00957061">
        <w:rPr>
          <w:rFonts w:ascii="Verdana" w:eastAsia="Times New Roman" w:hAnsi="Verdana" w:cs="Arial"/>
          <w:sz w:val="19"/>
          <w:szCs w:val="19"/>
          <w:lang w:eastAsia="da-DK"/>
        </w:rPr>
        <w:t>vil</w:t>
      </w:r>
      <w:r w:rsidR="00C51666">
        <w:rPr>
          <w:rFonts w:ascii="Verdana" w:eastAsia="Times New Roman" w:hAnsi="Verdana" w:cs="Arial"/>
          <w:sz w:val="19"/>
          <w:szCs w:val="19"/>
          <w:lang w:eastAsia="da-DK"/>
        </w:rPr>
        <w:t xml:space="preserve"> behandlingsomkostninger</w:t>
      </w:r>
      <w:r w:rsidR="00957061">
        <w:rPr>
          <w:rFonts w:ascii="Verdana" w:eastAsia="Times New Roman" w:hAnsi="Verdana" w:cs="Arial"/>
          <w:sz w:val="19"/>
          <w:szCs w:val="19"/>
          <w:lang w:eastAsia="da-DK"/>
        </w:rPr>
        <w:t xml:space="preserve">ne </w:t>
      </w:r>
      <w:r w:rsidR="00C51666">
        <w:rPr>
          <w:rFonts w:ascii="Verdana" w:eastAsia="Times New Roman" w:hAnsi="Verdana" w:cs="Arial"/>
          <w:sz w:val="19"/>
          <w:szCs w:val="19"/>
          <w:lang w:eastAsia="da-DK"/>
        </w:rPr>
        <w:t>blive reduceret</w:t>
      </w:r>
      <w:r w:rsidR="00957061">
        <w:rPr>
          <w:rFonts w:ascii="Verdana" w:eastAsia="Times New Roman" w:hAnsi="Verdana" w:cs="Arial"/>
          <w:sz w:val="19"/>
          <w:szCs w:val="19"/>
          <w:lang w:eastAsia="da-DK"/>
        </w:rPr>
        <w:t xml:space="preserve"> tilsvarende</w:t>
      </w:r>
      <w:r w:rsidR="000413A5">
        <w:rPr>
          <w:rFonts w:ascii="Verdana" w:eastAsia="Times New Roman" w:hAnsi="Verdana" w:cs="Arial"/>
          <w:sz w:val="19"/>
          <w:szCs w:val="19"/>
          <w:lang w:eastAsia="da-DK"/>
        </w:rPr>
        <w:t>.</w:t>
      </w:r>
    </w:p>
    <w:p w:rsidR="00577A19" w:rsidRDefault="000413A5">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Til gengæld skal kommunen </w:t>
      </w:r>
      <w:r w:rsidR="00FA09DC" w:rsidRPr="00FA09DC">
        <w:rPr>
          <w:rFonts w:ascii="Verdana" w:eastAsia="Times New Roman" w:hAnsi="Verdana" w:cs="Arial"/>
          <w:sz w:val="19"/>
          <w:szCs w:val="19"/>
          <w:lang w:eastAsia="da-DK"/>
        </w:rPr>
        <w:t>som noget nyt</w:t>
      </w:r>
      <w:r>
        <w:rPr>
          <w:rFonts w:ascii="Verdana" w:eastAsia="Times New Roman" w:hAnsi="Verdana" w:cs="Arial"/>
          <w:sz w:val="19"/>
          <w:szCs w:val="19"/>
          <w:lang w:eastAsia="da-DK"/>
        </w:rPr>
        <w:t xml:space="preserve"> afholde omkostninger</w:t>
      </w:r>
      <w:r w:rsidR="00FA09DC" w:rsidRPr="00FA09DC">
        <w:rPr>
          <w:rFonts w:ascii="Verdana" w:eastAsia="Times New Roman" w:hAnsi="Verdana" w:cs="Arial"/>
          <w:sz w:val="19"/>
          <w:szCs w:val="19"/>
          <w:lang w:eastAsia="da-DK"/>
        </w:rPr>
        <w:t xml:space="preserve"> til </w:t>
      </w:r>
      <w:r w:rsidR="007B6A45">
        <w:rPr>
          <w:rFonts w:ascii="Verdana" w:eastAsia="Times New Roman" w:hAnsi="Verdana" w:cs="Arial"/>
          <w:sz w:val="19"/>
          <w:szCs w:val="19"/>
          <w:lang w:eastAsia="da-DK"/>
        </w:rPr>
        <w:t>centralsortering</w:t>
      </w:r>
      <w:r w:rsidR="00FA09DC" w:rsidRPr="00FA09DC">
        <w:rPr>
          <w:rFonts w:ascii="Verdana" w:eastAsia="Times New Roman" w:hAnsi="Verdana" w:cs="Arial"/>
          <w:sz w:val="19"/>
          <w:szCs w:val="19"/>
          <w:lang w:eastAsia="da-DK"/>
        </w:rPr>
        <w:t xml:space="preserve"> af tør, genanvendelige fraktion fra husholdninger og </w:t>
      </w:r>
      <w:r w:rsidR="007B6A45">
        <w:rPr>
          <w:rFonts w:ascii="Verdana" w:eastAsia="Times New Roman" w:hAnsi="Verdana" w:cs="Arial"/>
          <w:sz w:val="19"/>
          <w:szCs w:val="19"/>
          <w:lang w:eastAsia="da-DK"/>
        </w:rPr>
        <w:t xml:space="preserve">forbehandling af </w:t>
      </w:r>
      <w:r w:rsidR="00FA09DC" w:rsidRPr="00FA09DC">
        <w:rPr>
          <w:rFonts w:ascii="Verdana" w:eastAsia="Times New Roman" w:hAnsi="Verdana" w:cs="Arial"/>
          <w:sz w:val="19"/>
          <w:szCs w:val="19"/>
          <w:lang w:eastAsia="da-DK"/>
        </w:rPr>
        <w:t>vådt mad- og køkkenaff</w:t>
      </w:r>
      <w:r w:rsidR="00577A19">
        <w:rPr>
          <w:rFonts w:ascii="Verdana" w:eastAsia="Times New Roman" w:hAnsi="Verdana" w:cs="Arial"/>
          <w:sz w:val="19"/>
          <w:szCs w:val="19"/>
          <w:lang w:eastAsia="da-DK"/>
        </w:rPr>
        <w:t>ald (samt evt. andet bioaffald), og</w:t>
      </w:r>
      <w:r w:rsidR="00251B04">
        <w:rPr>
          <w:rFonts w:ascii="Verdana" w:eastAsia="Times New Roman" w:hAnsi="Verdana" w:cs="Arial"/>
          <w:sz w:val="19"/>
          <w:szCs w:val="19"/>
          <w:lang w:eastAsia="da-DK"/>
        </w:rPr>
        <w:t xml:space="preserve"> til forbehandling af have</w:t>
      </w:r>
      <w:r w:rsidR="00577A19">
        <w:rPr>
          <w:rFonts w:ascii="Verdana" w:eastAsia="Times New Roman" w:hAnsi="Verdana" w:cs="Arial"/>
          <w:sz w:val="19"/>
          <w:szCs w:val="19"/>
          <w:lang w:eastAsia="da-DK"/>
        </w:rPr>
        <w:t>affald forud for hhv. bioforgasning, forbrænding og kompostering.</w:t>
      </w:r>
      <w:r>
        <w:rPr>
          <w:rFonts w:ascii="Verdana" w:eastAsia="Times New Roman" w:hAnsi="Verdana" w:cs="Arial"/>
          <w:sz w:val="19"/>
          <w:szCs w:val="19"/>
          <w:lang w:eastAsia="da-DK"/>
        </w:rPr>
        <w:t xml:space="preserve"> De øgede behandlingsomkostninger for det genanvendelige affald forventes modsvaret af øgede indtægter ved salg af genanvendelige materialer</w:t>
      </w:r>
      <w:r w:rsidR="002F35FD">
        <w:rPr>
          <w:rFonts w:ascii="Verdana" w:eastAsia="Times New Roman" w:hAnsi="Verdana" w:cs="Arial"/>
          <w:sz w:val="19"/>
          <w:szCs w:val="19"/>
          <w:lang w:eastAsia="da-DK"/>
        </w:rPr>
        <w:t>, samt faldende udgifter til forbrænding</w:t>
      </w:r>
      <w:r>
        <w:rPr>
          <w:rFonts w:ascii="Verdana" w:eastAsia="Times New Roman" w:hAnsi="Verdana" w:cs="Arial"/>
          <w:sz w:val="19"/>
          <w:szCs w:val="19"/>
          <w:lang w:eastAsia="da-DK"/>
        </w:rPr>
        <w:t xml:space="preserve">. </w:t>
      </w:r>
      <w:r w:rsidR="00251B04">
        <w:rPr>
          <w:rFonts w:ascii="Verdana" w:eastAsia="Times New Roman" w:hAnsi="Verdana" w:cs="Arial"/>
          <w:sz w:val="19"/>
          <w:szCs w:val="19"/>
          <w:lang w:eastAsia="da-DK"/>
        </w:rPr>
        <w:t xml:space="preserve">Omkostninger ved forbehandlingen af haveaffaldet vil </w:t>
      </w:r>
      <w:r w:rsidR="006252E9">
        <w:rPr>
          <w:rFonts w:ascii="Verdana" w:eastAsia="Times New Roman" w:hAnsi="Verdana" w:cs="Arial"/>
          <w:sz w:val="19"/>
          <w:szCs w:val="19"/>
          <w:lang w:eastAsia="da-DK"/>
        </w:rPr>
        <w:t xml:space="preserve">således også </w:t>
      </w:r>
      <w:r w:rsidR="00251B04">
        <w:rPr>
          <w:rFonts w:ascii="Verdana" w:eastAsia="Times New Roman" w:hAnsi="Verdana" w:cs="Arial"/>
          <w:sz w:val="19"/>
          <w:szCs w:val="19"/>
          <w:lang w:eastAsia="da-DK"/>
        </w:rPr>
        <w:t>blive modsvaret af lavere, efterfølgende b</w:t>
      </w:r>
      <w:r w:rsidR="007B6A45">
        <w:rPr>
          <w:rFonts w:ascii="Verdana" w:eastAsia="Times New Roman" w:hAnsi="Verdana" w:cs="Arial"/>
          <w:sz w:val="19"/>
          <w:szCs w:val="19"/>
          <w:lang w:eastAsia="da-DK"/>
        </w:rPr>
        <w:t>ehandlingsomkostninger</w:t>
      </w:r>
      <w:r w:rsidR="00251B04">
        <w:rPr>
          <w:rFonts w:ascii="Verdana" w:eastAsia="Times New Roman" w:hAnsi="Verdana" w:cs="Arial"/>
          <w:sz w:val="19"/>
          <w:szCs w:val="19"/>
          <w:lang w:eastAsia="da-DK"/>
        </w:rPr>
        <w:t>.</w:t>
      </w:r>
    </w:p>
    <w:p w:rsidR="00DB51BB" w:rsidRDefault="00DB51BB">
      <w:pPr>
        <w:rPr>
          <w:rFonts w:ascii="Verdana" w:eastAsia="Times New Roman" w:hAnsi="Verdana" w:cs="Arial"/>
          <w:sz w:val="19"/>
          <w:szCs w:val="19"/>
          <w:lang w:eastAsia="da-DK"/>
        </w:rPr>
      </w:pPr>
      <w:r>
        <w:rPr>
          <w:rFonts w:ascii="Verdana" w:eastAsia="Times New Roman" w:hAnsi="Verdana" w:cs="Arial"/>
          <w:sz w:val="19"/>
          <w:szCs w:val="19"/>
          <w:lang w:eastAsia="da-DK"/>
        </w:rPr>
        <w:t>En væsentlig forudsætning for at holde omkostning</w:t>
      </w:r>
      <w:r w:rsidR="00E43491">
        <w:rPr>
          <w:rFonts w:ascii="Verdana" w:eastAsia="Times New Roman" w:hAnsi="Verdana" w:cs="Arial"/>
          <w:sz w:val="19"/>
          <w:szCs w:val="19"/>
          <w:lang w:eastAsia="da-DK"/>
        </w:rPr>
        <w:t xml:space="preserve">sstigningen </w:t>
      </w:r>
      <w:r>
        <w:rPr>
          <w:rFonts w:ascii="Verdana" w:eastAsia="Times New Roman" w:hAnsi="Verdana" w:cs="Arial"/>
          <w:sz w:val="19"/>
          <w:szCs w:val="19"/>
          <w:lang w:eastAsia="da-DK"/>
        </w:rPr>
        <w:t xml:space="preserve">på </w:t>
      </w:r>
      <w:r w:rsidR="00E43491">
        <w:rPr>
          <w:rFonts w:ascii="Verdana" w:eastAsia="Times New Roman" w:hAnsi="Verdana" w:cs="Arial"/>
          <w:sz w:val="19"/>
          <w:szCs w:val="19"/>
          <w:lang w:eastAsia="da-DK"/>
        </w:rPr>
        <w:t xml:space="preserve">et </w:t>
      </w:r>
      <w:r w:rsidR="00957061">
        <w:rPr>
          <w:rFonts w:ascii="Verdana" w:eastAsia="Times New Roman" w:hAnsi="Verdana" w:cs="Arial"/>
          <w:sz w:val="19"/>
          <w:szCs w:val="19"/>
          <w:lang w:eastAsia="da-DK"/>
        </w:rPr>
        <w:t xml:space="preserve">så </w:t>
      </w:r>
      <w:r w:rsidR="00E43491">
        <w:rPr>
          <w:rFonts w:ascii="Verdana" w:eastAsia="Times New Roman" w:hAnsi="Verdana" w:cs="Arial"/>
          <w:sz w:val="19"/>
          <w:szCs w:val="19"/>
          <w:lang w:eastAsia="da-DK"/>
        </w:rPr>
        <w:t>lavt</w:t>
      </w:r>
      <w:r>
        <w:rPr>
          <w:rFonts w:ascii="Verdana" w:eastAsia="Times New Roman" w:hAnsi="Verdana" w:cs="Arial"/>
          <w:sz w:val="19"/>
          <w:szCs w:val="19"/>
          <w:lang w:eastAsia="da-DK"/>
        </w:rPr>
        <w:t xml:space="preserve"> niveau </w:t>
      </w:r>
      <w:r w:rsidR="00957061">
        <w:rPr>
          <w:rFonts w:ascii="Verdana" w:eastAsia="Times New Roman" w:hAnsi="Verdana" w:cs="Arial"/>
          <w:sz w:val="19"/>
          <w:szCs w:val="19"/>
          <w:lang w:eastAsia="da-DK"/>
        </w:rPr>
        <w:t xml:space="preserve">som her estimeret, </w:t>
      </w:r>
      <w:r>
        <w:rPr>
          <w:rFonts w:ascii="Verdana" w:eastAsia="Times New Roman" w:hAnsi="Verdana" w:cs="Arial"/>
          <w:sz w:val="19"/>
          <w:szCs w:val="19"/>
          <w:lang w:eastAsia="da-DK"/>
        </w:rPr>
        <w:t xml:space="preserve">er, at borgerne formår at udsortere de genanvendelige materialer med den effektivitet, der er forudsat (og som i øvrigt fremgår af Tabel 7.2 i </w:t>
      </w:r>
      <w:r w:rsidR="002F2F02">
        <w:rPr>
          <w:rFonts w:ascii="Verdana" w:eastAsia="Times New Roman" w:hAnsi="Verdana" w:cs="Arial"/>
          <w:sz w:val="19"/>
          <w:szCs w:val="19"/>
          <w:lang w:eastAsia="da-DK"/>
        </w:rPr>
        <w:t>b</w:t>
      </w:r>
      <w:r>
        <w:rPr>
          <w:rFonts w:ascii="Verdana" w:eastAsia="Times New Roman" w:hAnsi="Verdana" w:cs="Arial"/>
          <w:sz w:val="19"/>
          <w:szCs w:val="19"/>
          <w:lang w:eastAsia="da-DK"/>
        </w:rPr>
        <w:t>ilag 2)</w:t>
      </w:r>
      <w:r w:rsidR="00FE12E5">
        <w:rPr>
          <w:rFonts w:ascii="Verdana" w:eastAsia="Times New Roman" w:hAnsi="Verdana" w:cs="Arial"/>
          <w:sz w:val="19"/>
          <w:szCs w:val="19"/>
          <w:lang w:eastAsia="da-DK"/>
        </w:rPr>
        <w:t xml:space="preserve">. Samtidig er det en forudsætning, </w:t>
      </w:r>
      <w:r>
        <w:rPr>
          <w:rFonts w:ascii="Verdana" w:eastAsia="Times New Roman" w:hAnsi="Verdana" w:cs="Arial"/>
          <w:sz w:val="19"/>
          <w:szCs w:val="19"/>
          <w:lang w:eastAsia="da-DK"/>
        </w:rPr>
        <w:t>at markedspriserne på de genanvendelige materialer holder sig på minimum det nuværende niveau</w:t>
      </w:r>
      <w:r w:rsidR="00FE12E5">
        <w:rPr>
          <w:rFonts w:ascii="Verdana" w:eastAsia="Times New Roman" w:hAnsi="Verdana" w:cs="Arial"/>
          <w:sz w:val="19"/>
          <w:szCs w:val="19"/>
          <w:lang w:eastAsia="da-DK"/>
        </w:rPr>
        <w:t xml:space="preserve">. Endelig er det en forudsætning, </w:t>
      </w:r>
      <w:r>
        <w:rPr>
          <w:rFonts w:ascii="Verdana" w:eastAsia="Times New Roman" w:hAnsi="Verdana" w:cs="Arial"/>
          <w:sz w:val="19"/>
          <w:szCs w:val="19"/>
          <w:lang w:eastAsia="da-DK"/>
        </w:rPr>
        <w:t xml:space="preserve">at der kan tilvejebringes sorteringsfaciliteter for kildeopdelte materialer på et </w:t>
      </w:r>
      <w:r w:rsidR="00FE12E5">
        <w:rPr>
          <w:rFonts w:ascii="Verdana" w:eastAsia="Times New Roman" w:hAnsi="Verdana" w:cs="Arial"/>
          <w:sz w:val="19"/>
          <w:szCs w:val="19"/>
          <w:lang w:eastAsia="da-DK"/>
        </w:rPr>
        <w:t>omkostnings</w:t>
      </w:r>
      <w:r>
        <w:rPr>
          <w:rFonts w:ascii="Verdana" w:eastAsia="Times New Roman" w:hAnsi="Verdana" w:cs="Arial"/>
          <w:sz w:val="19"/>
          <w:szCs w:val="19"/>
          <w:lang w:eastAsia="da-DK"/>
        </w:rPr>
        <w:t>niveau, der ligger væsentligt under de nuværende forbrændingsomkostninger.</w:t>
      </w:r>
    </w:p>
    <w:p w:rsidR="00E43491" w:rsidRDefault="00DB51BB">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Erfaringsmæssigt vil der gå en periode, førend </w:t>
      </w:r>
      <w:proofErr w:type="spellStart"/>
      <w:r>
        <w:rPr>
          <w:rFonts w:ascii="Verdana" w:eastAsia="Times New Roman" w:hAnsi="Verdana" w:cs="Arial"/>
          <w:sz w:val="19"/>
          <w:szCs w:val="19"/>
          <w:lang w:eastAsia="da-DK"/>
        </w:rPr>
        <w:t>sorteringseffektiviteterne</w:t>
      </w:r>
      <w:proofErr w:type="spellEnd"/>
      <w:r>
        <w:rPr>
          <w:rFonts w:ascii="Verdana" w:eastAsia="Times New Roman" w:hAnsi="Verdana" w:cs="Arial"/>
          <w:sz w:val="19"/>
          <w:szCs w:val="19"/>
          <w:lang w:eastAsia="da-DK"/>
        </w:rPr>
        <w:t xml:space="preserve"> i husstandene er i top, og </w:t>
      </w:r>
      <w:r w:rsidR="00B161B1">
        <w:rPr>
          <w:rFonts w:ascii="Verdana" w:eastAsia="Times New Roman" w:hAnsi="Verdana" w:cs="Arial"/>
          <w:sz w:val="19"/>
          <w:szCs w:val="19"/>
          <w:lang w:eastAsia="da-DK"/>
        </w:rPr>
        <w:t xml:space="preserve">der vil derfor </w:t>
      </w:r>
      <w:r w:rsidR="00A462D3">
        <w:rPr>
          <w:rFonts w:ascii="Verdana" w:eastAsia="Times New Roman" w:hAnsi="Verdana" w:cs="Arial"/>
          <w:sz w:val="19"/>
          <w:szCs w:val="19"/>
          <w:lang w:eastAsia="da-DK"/>
        </w:rPr>
        <w:t>skulle</w:t>
      </w:r>
      <w:r w:rsidR="00B161B1">
        <w:rPr>
          <w:rFonts w:ascii="Verdana" w:eastAsia="Times New Roman" w:hAnsi="Verdana" w:cs="Arial"/>
          <w:sz w:val="19"/>
          <w:szCs w:val="19"/>
          <w:lang w:eastAsia="da-DK"/>
        </w:rPr>
        <w:t xml:space="preserve"> påregnes ekstraomkostninger til både sortering og forbrænding i en overgangsperiode. Formidlingsindsatsen, der er en forudsætning for en vellykket implementering, må således ikke undervurder</w:t>
      </w:r>
      <w:r w:rsidR="00A462D3">
        <w:rPr>
          <w:rFonts w:ascii="Verdana" w:eastAsia="Times New Roman" w:hAnsi="Verdana" w:cs="Arial"/>
          <w:sz w:val="19"/>
          <w:szCs w:val="19"/>
          <w:lang w:eastAsia="da-DK"/>
        </w:rPr>
        <w:t>es, og kommunen vil afsætte de fornødne midler hertil.</w:t>
      </w:r>
    </w:p>
    <w:p w:rsidR="00E171B1" w:rsidRPr="00470E16" w:rsidRDefault="00345417" w:rsidP="00E171B1">
      <w:pPr>
        <w:pStyle w:val="Overskrift1"/>
        <w:rPr>
          <w:i/>
        </w:rPr>
      </w:pPr>
      <w:bookmarkStart w:id="15" w:name="_Toc383358827"/>
      <w:r>
        <w:lastRenderedPageBreak/>
        <w:t>8. Handleplan i korte træk</w:t>
      </w:r>
      <w:r w:rsidR="00470E16">
        <w:t xml:space="preserve"> – </w:t>
      </w:r>
      <w:r w:rsidR="008C3854" w:rsidRPr="00860783">
        <w:rPr>
          <w:i/>
        </w:rPr>
        <w:t>det skal være</w:t>
      </w:r>
      <w:r w:rsidR="008C3854">
        <w:t xml:space="preserve"> </w:t>
      </w:r>
      <w:r w:rsidR="00470E16" w:rsidRPr="00470E16">
        <w:rPr>
          <w:i/>
        </w:rPr>
        <w:t>lettere at genanvende!</w:t>
      </w:r>
      <w:bookmarkEnd w:id="15"/>
    </w:p>
    <w:p w:rsidR="00957061" w:rsidRDefault="002052D5" w:rsidP="00E171B1">
      <w:pPr>
        <w:rPr>
          <w:rFonts w:ascii="Verdana" w:eastAsia="Times New Roman" w:hAnsi="Verdana" w:cs="Arial"/>
          <w:sz w:val="19"/>
          <w:szCs w:val="19"/>
          <w:lang w:eastAsia="da-DK"/>
        </w:rPr>
      </w:pPr>
      <w:r w:rsidRPr="00470E16">
        <w:rPr>
          <w:rFonts w:ascii="Verdana" w:eastAsia="Times New Roman" w:hAnsi="Verdana" w:cs="Arial"/>
          <w:i/>
          <w:sz w:val="19"/>
          <w:szCs w:val="19"/>
          <w:lang w:eastAsia="da-DK"/>
        </w:rPr>
        <w:br/>
      </w:r>
      <w:r w:rsidR="00D73B16">
        <w:rPr>
          <w:rFonts w:ascii="Verdana" w:eastAsia="Times New Roman" w:hAnsi="Verdana" w:cs="Arial"/>
          <w:sz w:val="19"/>
          <w:szCs w:val="19"/>
          <w:lang w:eastAsia="da-DK"/>
        </w:rPr>
        <w:t>Vordingborg</w:t>
      </w:r>
      <w:r w:rsidR="008E5DBA">
        <w:rPr>
          <w:rFonts w:ascii="Verdana" w:eastAsia="Times New Roman" w:hAnsi="Verdana" w:cs="Arial"/>
          <w:sz w:val="19"/>
          <w:szCs w:val="19"/>
          <w:lang w:eastAsia="da-DK"/>
        </w:rPr>
        <w:t xml:space="preserve"> Kommunes indsats </w:t>
      </w:r>
      <w:r w:rsidR="00E171B1">
        <w:rPr>
          <w:rFonts w:ascii="Verdana" w:eastAsia="Times New Roman" w:hAnsi="Verdana" w:cs="Arial"/>
          <w:sz w:val="19"/>
          <w:szCs w:val="19"/>
          <w:lang w:eastAsia="da-DK"/>
        </w:rPr>
        <w:t xml:space="preserve">frem mod </w:t>
      </w:r>
      <w:r w:rsidR="00D45938">
        <w:rPr>
          <w:rFonts w:ascii="Verdana" w:eastAsia="Times New Roman" w:hAnsi="Verdana" w:cs="Arial"/>
          <w:sz w:val="19"/>
          <w:szCs w:val="19"/>
          <w:lang w:eastAsia="da-DK"/>
        </w:rPr>
        <w:t xml:space="preserve">udgangen af </w:t>
      </w:r>
      <w:r w:rsidR="00E171B1">
        <w:rPr>
          <w:rFonts w:ascii="Verdana" w:eastAsia="Times New Roman" w:hAnsi="Verdana" w:cs="Arial"/>
          <w:sz w:val="19"/>
          <w:szCs w:val="19"/>
          <w:lang w:eastAsia="da-DK"/>
        </w:rPr>
        <w:t xml:space="preserve">2018 retter sig især mod </w:t>
      </w:r>
      <w:r w:rsidR="008E5DBA">
        <w:rPr>
          <w:rFonts w:ascii="Verdana" w:eastAsia="Times New Roman" w:hAnsi="Verdana" w:cs="Arial"/>
          <w:sz w:val="19"/>
          <w:szCs w:val="19"/>
          <w:lang w:eastAsia="da-DK"/>
        </w:rPr>
        <w:t xml:space="preserve">at gøre det lige så let for husholdningerne at </w:t>
      </w:r>
      <w:r w:rsidR="00957061">
        <w:rPr>
          <w:rFonts w:ascii="Verdana" w:eastAsia="Times New Roman" w:hAnsi="Verdana" w:cs="Arial"/>
          <w:sz w:val="19"/>
          <w:szCs w:val="19"/>
          <w:lang w:eastAsia="da-DK"/>
        </w:rPr>
        <w:t xml:space="preserve">aflevere deres affald til </w:t>
      </w:r>
      <w:r w:rsidR="008E5DBA">
        <w:rPr>
          <w:rFonts w:ascii="Verdana" w:eastAsia="Times New Roman" w:hAnsi="Verdana" w:cs="Arial"/>
          <w:sz w:val="19"/>
          <w:szCs w:val="19"/>
          <w:lang w:eastAsia="da-DK"/>
        </w:rPr>
        <w:t>genanvende</w:t>
      </w:r>
      <w:r w:rsidR="00957061">
        <w:rPr>
          <w:rFonts w:ascii="Verdana" w:eastAsia="Times New Roman" w:hAnsi="Verdana" w:cs="Arial"/>
          <w:sz w:val="19"/>
          <w:szCs w:val="19"/>
          <w:lang w:eastAsia="da-DK"/>
        </w:rPr>
        <w:t>lse som til forbrænding</w:t>
      </w:r>
      <w:r w:rsidR="008E5DBA">
        <w:rPr>
          <w:rFonts w:ascii="Verdana" w:eastAsia="Times New Roman" w:hAnsi="Verdana" w:cs="Arial"/>
          <w:sz w:val="19"/>
          <w:szCs w:val="19"/>
          <w:lang w:eastAsia="da-DK"/>
        </w:rPr>
        <w:t>.</w:t>
      </w:r>
    </w:p>
    <w:p w:rsidR="00E171B1" w:rsidRDefault="008E5DBA" w:rsidP="00E171B1">
      <w:pPr>
        <w:rPr>
          <w:rFonts w:ascii="Verdana" w:eastAsia="Times New Roman" w:hAnsi="Verdana" w:cs="Arial"/>
          <w:sz w:val="19"/>
          <w:szCs w:val="19"/>
          <w:lang w:eastAsia="da-DK"/>
        </w:rPr>
      </w:pPr>
      <w:r>
        <w:rPr>
          <w:rFonts w:ascii="Verdana" w:eastAsia="Times New Roman" w:hAnsi="Verdana" w:cs="Arial"/>
          <w:sz w:val="19"/>
          <w:szCs w:val="19"/>
          <w:lang w:eastAsia="da-DK"/>
        </w:rPr>
        <w:t>H</w:t>
      </w:r>
      <w:r w:rsidR="00E171B1">
        <w:rPr>
          <w:rFonts w:ascii="Verdana" w:eastAsia="Times New Roman" w:hAnsi="Verdana" w:cs="Arial"/>
          <w:sz w:val="19"/>
          <w:szCs w:val="19"/>
          <w:lang w:eastAsia="da-DK"/>
        </w:rPr>
        <w:t>usholdningernes affald</w:t>
      </w:r>
      <w:r>
        <w:rPr>
          <w:rFonts w:ascii="Verdana" w:eastAsia="Times New Roman" w:hAnsi="Verdana" w:cs="Arial"/>
          <w:sz w:val="19"/>
          <w:szCs w:val="19"/>
          <w:lang w:eastAsia="da-DK"/>
        </w:rPr>
        <w:t xml:space="preserve"> er nemlig </w:t>
      </w:r>
      <w:r w:rsidR="00E171B1">
        <w:rPr>
          <w:rFonts w:ascii="Verdana" w:eastAsia="Times New Roman" w:hAnsi="Verdana" w:cs="Arial"/>
          <w:sz w:val="19"/>
          <w:szCs w:val="19"/>
          <w:lang w:eastAsia="da-DK"/>
        </w:rPr>
        <w:t>en affaldskilde med et stort potentiale for øget genanvendelse.</w:t>
      </w:r>
    </w:p>
    <w:p w:rsidR="00E43491" w:rsidRDefault="00553523"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Hver </w:t>
      </w:r>
      <w:r w:rsidR="00E43491">
        <w:rPr>
          <w:rFonts w:ascii="Verdana" w:eastAsia="Times New Roman" w:hAnsi="Verdana" w:cs="Arial"/>
          <w:sz w:val="19"/>
          <w:szCs w:val="19"/>
          <w:lang w:eastAsia="da-DK"/>
        </w:rPr>
        <w:t>borger</w:t>
      </w:r>
      <w:r>
        <w:rPr>
          <w:rFonts w:ascii="Verdana" w:eastAsia="Times New Roman" w:hAnsi="Verdana" w:cs="Arial"/>
          <w:sz w:val="19"/>
          <w:szCs w:val="19"/>
          <w:lang w:eastAsia="da-DK"/>
        </w:rPr>
        <w:t xml:space="preserve"> i </w:t>
      </w:r>
      <w:r w:rsidR="00D73B16">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 producerer om året i gennemsnit </w:t>
      </w:r>
      <w:r w:rsidR="002E2F34">
        <w:rPr>
          <w:rFonts w:ascii="Verdana" w:eastAsia="Times New Roman" w:hAnsi="Verdana" w:cs="Arial"/>
          <w:sz w:val="19"/>
          <w:szCs w:val="19"/>
          <w:lang w:eastAsia="da-DK"/>
        </w:rPr>
        <w:t>430</w:t>
      </w:r>
      <w:r>
        <w:rPr>
          <w:rFonts w:ascii="Verdana" w:eastAsia="Times New Roman" w:hAnsi="Verdana" w:cs="Arial"/>
          <w:sz w:val="19"/>
          <w:szCs w:val="19"/>
          <w:lang w:eastAsia="da-DK"/>
        </w:rPr>
        <w:t xml:space="preserve"> kg </w:t>
      </w:r>
      <w:r w:rsidR="00E43491">
        <w:rPr>
          <w:rFonts w:ascii="Verdana" w:eastAsia="Times New Roman" w:hAnsi="Verdana" w:cs="Arial"/>
          <w:sz w:val="19"/>
          <w:szCs w:val="19"/>
          <w:lang w:eastAsia="da-DK"/>
        </w:rPr>
        <w:t xml:space="preserve">af de affaldsfraktioner som den nationale affaldsplan forudsætter, at vi genanvender </w:t>
      </w:r>
      <w:r w:rsidR="00B4678F">
        <w:rPr>
          <w:rFonts w:ascii="Verdana" w:eastAsia="Times New Roman" w:hAnsi="Verdana" w:cs="Arial"/>
          <w:sz w:val="19"/>
          <w:szCs w:val="19"/>
          <w:lang w:eastAsia="da-DK"/>
        </w:rPr>
        <w:t xml:space="preserve">mindst </w:t>
      </w:r>
      <w:r w:rsidR="00E43491">
        <w:rPr>
          <w:rFonts w:ascii="Verdana" w:eastAsia="Times New Roman" w:hAnsi="Verdana" w:cs="Arial"/>
          <w:sz w:val="19"/>
          <w:szCs w:val="19"/>
          <w:lang w:eastAsia="da-DK"/>
        </w:rPr>
        <w:t xml:space="preserve">50 % af i 2022. Det er fraktionerne </w:t>
      </w:r>
      <w:r w:rsidR="008C3854">
        <w:rPr>
          <w:rFonts w:ascii="Verdana" w:hAnsi="Verdana" w:cs="Arial"/>
          <w:sz w:val="19"/>
          <w:szCs w:val="19"/>
        </w:rPr>
        <w:t>pap-, papir-, plast-, metal-, glas-, organiske mad- og køkkenaffald og træ samt dagrenovation og stort og småt brændbart affald</w:t>
      </w:r>
      <w:r>
        <w:rPr>
          <w:rFonts w:ascii="Verdana" w:eastAsia="Times New Roman" w:hAnsi="Verdana" w:cs="Arial"/>
          <w:sz w:val="19"/>
          <w:szCs w:val="19"/>
          <w:lang w:eastAsia="da-DK"/>
        </w:rPr>
        <w:t xml:space="preserve">. </w:t>
      </w:r>
    </w:p>
    <w:p w:rsidR="00E43491" w:rsidRDefault="00E4349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De 43</w:t>
      </w:r>
      <w:r w:rsidR="00B4678F">
        <w:rPr>
          <w:rFonts w:ascii="Verdana" w:eastAsia="Times New Roman" w:hAnsi="Verdana" w:cs="Arial"/>
          <w:sz w:val="19"/>
          <w:szCs w:val="19"/>
          <w:lang w:eastAsia="da-DK"/>
        </w:rPr>
        <w:t>0</w:t>
      </w:r>
      <w:r>
        <w:rPr>
          <w:rFonts w:ascii="Verdana" w:eastAsia="Times New Roman" w:hAnsi="Verdana" w:cs="Arial"/>
          <w:sz w:val="19"/>
          <w:szCs w:val="19"/>
          <w:lang w:eastAsia="da-DK"/>
        </w:rPr>
        <w:t xml:space="preserve"> kg affalds vej</w:t>
      </w:r>
      <w:r w:rsidR="00957061">
        <w:rPr>
          <w:rFonts w:ascii="Verdana" w:eastAsia="Times New Roman" w:hAnsi="Verdana" w:cs="Arial"/>
          <w:sz w:val="19"/>
          <w:szCs w:val="19"/>
          <w:lang w:eastAsia="da-DK"/>
        </w:rPr>
        <w:t xml:space="preserve"> i 2013</w:t>
      </w:r>
      <w:r>
        <w:rPr>
          <w:rFonts w:ascii="Verdana" w:eastAsia="Times New Roman" w:hAnsi="Verdana" w:cs="Arial"/>
          <w:sz w:val="19"/>
          <w:szCs w:val="19"/>
          <w:lang w:eastAsia="da-DK"/>
        </w:rPr>
        <w:t xml:space="preserve"> til genanvendelse og forbrænding er vist i figur 8.1.</w:t>
      </w:r>
    </w:p>
    <w:p w:rsidR="00E43491" w:rsidRDefault="00E43491" w:rsidP="00E43491">
      <w:pPr>
        <w:rPr>
          <w:rFonts w:ascii="Verdana" w:eastAsia="Times New Roman" w:hAnsi="Verdana" w:cs="Arial"/>
          <w:i/>
          <w:sz w:val="19"/>
          <w:szCs w:val="19"/>
          <w:lang w:eastAsia="da-DK"/>
        </w:rPr>
      </w:pPr>
      <w:r w:rsidRPr="00197EE8">
        <w:rPr>
          <w:rFonts w:ascii="Verdana" w:eastAsia="Times New Roman" w:hAnsi="Verdana" w:cs="Arial"/>
          <w:i/>
          <w:sz w:val="19"/>
          <w:szCs w:val="19"/>
          <w:lang w:eastAsia="da-DK"/>
        </w:rPr>
        <w:t>Figur 8.1.</w:t>
      </w:r>
      <w:r>
        <w:rPr>
          <w:rFonts w:ascii="Verdana" w:eastAsia="Times New Roman" w:hAnsi="Verdana" w:cs="Arial"/>
          <w:i/>
          <w:sz w:val="19"/>
          <w:szCs w:val="19"/>
          <w:lang w:eastAsia="da-DK"/>
        </w:rPr>
        <w:t xml:space="preserve">: Strømmene af dagrenovation, organisk mad- og køkkenaffald, papir- og emballageaffald samt metal- og træaffald og småt og stort brændbart affald i </w:t>
      </w:r>
      <w:r w:rsidR="00D73B16">
        <w:rPr>
          <w:rFonts w:ascii="Verdana" w:eastAsia="Times New Roman" w:hAnsi="Verdana" w:cs="Arial"/>
          <w:i/>
          <w:sz w:val="19"/>
          <w:szCs w:val="19"/>
          <w:lang w:eastAsia="da-DK"/>
        </w:rPr>
        <w:t>Vordingborg</w:t>
      </w:r>
      <w:r>
        <w:rPr>
          <w:rFonts w:ascii="Verdana" w:eastAsia="Times New Roman" w:hAnsi="Verdana" w:cs="Arial"/>
          <w:i/>
          <w:sz w:val="19"/>
          <w:szCs w:val="19"/>
          <w:lang w:eastAsia="da-DK"/>
        </w:rPr>
        <w:t xml:space="preserve"> kommune i 2013. 21 % genanvendtes.</w:t>
      </w:r>
    </w:p>
    <w:p w:rsidR="002E2F34" w:rsidRDefault="002E2F34" w:rsidP="00E43491">
      <w:pPr>
        <w:rPr>
          <w:rFonts w:ascii="Verdana" w:eastAsia="Times New Roman" w:hAnsi="Verdana" w:cs="Arial"/>
          <w:i/>
          <w:sz w:val="19"/>
          <w:szCs w:val="19"/>
          <w:lang w:eastAsia="da-DK"/>
        </w:rPr>
      </w:pPr>
      <w:r w:rsidRPr="002E2F34">
        <w:rPr>
          <w:rFonts w:ascii="Verdana" w:eastAsia="Times New Roman" w:hAnsi="Verdana" w:cs="Arial"/>
          <w:i/>
          <w:noProof/>
          <w:sz w:val="19"/>
          <w:szCs w:val="19"/>
          <w:lang w:eastAsia="da-DK"/>
        </w:rPr>
        <w:drawing>
          <wp:inline distT="0" distB="0" distL="0" distR="0" wp14:anchorId="3D44D22D" wp14:editId="143FCC50">
            <wp:extent cx="5349240" cy="4011930"/>
            <wp:effectExtent l="0" t="0" r="3810" b="762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349704" cy="4012278"/>
                    </a:xfrm>
                    <a:prstGeom prst="rect">
                      <a:avLst/>
                    </a:prstGeom>
                  </pic:spPr>
                </pic:pic>
              </a:graphicData>
            </a:graphic>
          </wp:inline>
        </w:drawing>
      </w:r>
    </w:p>
    <w:p w:rsidR="002E2F34" w:rsidRDefault="002E2F34" w:rsidP="00E171B1">
      <w:pPr>
        <w:rPr>
          <w:rFonts w:ascii="Verdana" w:eastAsia="Times New Roman" w:hAnsi="Verdana" w:cs="Arial"/>
          <w:sz w:val="19"/>
          <w:szCs w:val="19"/>
          <w:lang w:eastAsia="da-DK"/>
        </w:rPr>
      </w:pPr>
    </w:p>
    <w:p w:rsidR="00553523" w:rsidRDefault="00E4349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Som det fremgår af figuren </w:t>
      </w:r>
      <w:r w:rsidR="00553523">
        <w:rPr>
          <w:rFonts w:ascii="Verdana" w:eastAsia="Times New Roman" w:hAnsi="Verdana" w:cs="Arial"/>
          <w:sz w:val="19"/>
          <w:szCs w:val="19"/>
          <w:lang w:eastAsia="da-DK"/>
        </w:rPr>
        <w:t>indeholder</w:t>
      </w:r>
      <w:r w:rsidR="001B7E0E">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disse affaldsstrømme </w:t>
      </w:r>
      <w:r w:rsidR="001B7E0E">
        <w:rPr>
          <w:rFonts w:ascii="Verdana" w:eastAsia="Times New Roman" w:hAnsi="Verdana" w:cs="Arial"/>
          <w:sz w:val="19"/>
          <w:szCs w:val="19"/>
          <w:lang w:eastAsia="da-DK"/>
        </w:rPr>
        <w:t>i</w:t>
      </w:r>
      <w:r w:rsidR="00E171B1">
        <w:rPr>
          <w:rFonts w:ascii="Verdana" w:eastAsia="Times New Roman" w:hAnsi="Verdana" w:cs="Arial"/>
          <w:sz w:val="19"/>
          <w:szCs w:val="19"/>
          <w:lang w:eastAsia="da-DK"/>
        </w:rPr>
        <w:t xml:space="preserve"> </w:t>
      </w:r>
      <w:r w:rsidR="00D73B16">
        <w:rPr>
          <w:rFonts w:ascii="Verdana" w:eastAsia="Times New Roman" w:hAnsi="Verdana" w:cs="Arial"/>
          <w:sz w:val="19"/>
          <w:szCs w:val="19"/>
          <w:lang w:eastAsia="da-DK"/>
        </w:rPr>
        <w:t>Vordingborg</w:t>
      </w:r>
      <w:r w:rsidR="005B2917">
        <w:rPr>
          <w:rFonts w:ascii="Verdana" w:eastAsia="Times New Roman" w:hAnsi="Verdana" w:cs="Arial"/>
          <w:sz w:val="19"/>
          <w:szCs w:val="19"/>
          <w:lang w:eastAsia="da-DK"/>
        </w:rPr>
        <w:t xml:space="preserve"> Kommune i </w:t>
      </w:r>
      <w:r w:rsidR="00E171B1">
        <w:rPr>
          <w:rFonts w:ascii="Verdana" w:eastAsia="Times New Roman" w:hAnsi="Verdana" w:cs="Arial"/>
          <w:sz w:val="19"/>
          <w:szCs w:val="19"/>
          <w:lang w:eastAsia="da-DK"/>
        </w:rPr>
        <w:t>gennemsnit</w:t>
      </w:r>
      <w:r w:rsidR="0022461A">
        <w:rPr>
          <w:rFonts w:ascii="Verdana" w:eastAsia="Times New Roman" w:hAnsi="Verdana" w:cs="Arial"/>
          <w:sz w:val="19"/>
          <w:szCs w:val="19"/>
          <w:lang w:eastAsia="da-DK"/>
        </w:rPr>
        <w:t xml:space="preserve"> </w:t>
      </w:r>
      <w:r w:rsidR="002E2F34">
        <w:rPr>
          <w:rFonts w:ascii="Verdana" w:eastAsia="Times New Roman" w:hAnsi="Verdana" w:cs="Arial"/>
          <w:sz w:val="19"/>
          <w:szCs w:val="19"/>
          <w:lang w:eastAsia="da-DK"/>
        </w:rPr>
        <w:t>198</w:t>
      </w:r>
      <w:r w:rsidR="00E171B1">
        <w:rPr>
          <w:rFonts w:ascii="Verdana" w:eastAsia="Times New Roman" w:hAnsi="Verdana" w:cs="Arial"/>
          <w:sz w:val="19"/>
          <w:szCs w:val="19"/>
          <w:lang w:eastAsia="da-DK"/>
        </w:rPr>
        <w:t xml:space="preserve"> kg</w:t>
      </w:r>
      <w:r w:rsidR="00E171B1" w:rsidRPr="001748E7">
        <w:rPr>
          <w:rFonts w:ascii="Verdana" w:eastAsia="Times New Roman" w:hAnsi="Verdana" w:cs="Arial"/>
          <w:sz w:val="19"/>
          <w:szCs w:val="19"/>
          <w:lang w:eastAsia="da-DK"/>
        </w:rPr>
        <w:t xml:space="preserve"> tørre, genanvendelige materialer og </w:t>
      </w:r>
      <w:r w:rsidR="002E2F34">
        <w:rPr>
          <w:rFonts w:ascii="Verdana" w:eastAsia="Times New Roman" w:hAnsi="Verdana" w:cs="Arial"/>
          <w:sz w:val="19"/>
          <w:szCs w:val="19"/>
          <w:lang w:eastAsia="da-DK"/>
        </w:rPr>
        <w:t>104</w:t>
      </w:r>
      <w:r w:rsidR="00E171B1">
        <w:rPr>
          <w:rFonts w:ascii="Verdana" w:eastAsia="Times New Roman" w:hAnsi="Verdana" w:cs="Arial"/>
          <w:sz w:val="19"/>
          <w:szCs w:val="19"/>
          <w:lang w:eastAsia="da-DK"/>
        </w:rPr>
        <w:t xml:space="preserve"> kg</w:t>
      </w:r>
      <w:r w:rsidR="00E171B1" w:rsidRPr="001748E7">
        <w:rPr>
          <w:rFonts w:ascii="Verdana" w:eastAsia="Times New Roman" w:hAnsi="Verdana" w:cs="Arial"/>
          <w:sz w:val="19"/>
          <w:szCs w:val="19"/>
          <w:lang w:eastAsia="da-DK"/>
        </w:rPr>
        <w:t xml:space="preserve"> organisk </w:t>
      </w:r>
      <w:r w:rsidR="006E60D5">
        <w:rPr>
          <w:rFonts w:ascii="Verdana" w:eastAsia="Times New Roman" w:hAnsi="Verdana" w:cs="Arial"/>
          <w:sz w:val="19"/>
          <w:szCs w:val="19"/>
          <w:lang w:eastAsia="da-DK"/>
        </w:rPr>
        <w:t>mad- og køkken</w:t>
      </w:r>
      <w:r w:rsidR="00E171B1" w:rsidRPr="001748E7">
        <w:rPr>
          <w:rFonts w:ascii="Verdana" w:eastAsia="Times New Roman" w:hAnsi="Verdana" w:cs="Arial"/>
          <w:sz w:val="19"/>
          <w:szCs w:val="19"/>
          <w:lang w:eastAsia="da-DK"/>
        </w:rPr>
        <w:t>affald</w:t>
      </w:r>
      <w:r>
        <w:rPr>
          <w:rFonts w:ascii="Verdana" w:eastAsia="Times New Roman" w:hAnsi="Verdana" w:cs="Arial"/>
          <w:sz w:val="19"/>
          <w:szCs w:val="19"/>
          <w:lang w:eastAsia="da-DK"/>
        </w:rPr>
        <w:t xml:space="preserve"> – pr. indbygger pr. år</w:t>
      </w:r>
      <w:r w:rsidR="00553523">
        <w:rPr>
          <w:rFonts w:ascii="Verdana" w:eastAsia="Times New Roman" w:hAnsi="Verdana" w:cs="Arial"/>
          <w:sz w:val="19"/>
          <w:szCs w:val="19"/>
          <w:lang w:eastAsia="da-DK"/>
        </w:rPr>
        <w:t>.</w:t>
      </w:r>
    </w:p>
    <w:p w:rsidR="00B4678F"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Det kommunale affaldssystem f</w:t>
      </w:r>
      <w:r w:rsidR="00553523">
        <w:rPr>
          <w:rFonts w:ascii="Verdana" w:eastAsia="Times New Roman" w:hAnsi="Verdana" w:cs="Arial"/>
          <w:sz w:val="19"/>
          <w:szCs w:val="19"/>
          <w:lang w:eastAsia="da-DK"/>
        </w:rPr>
        <w:t xml:space="preserve">ik med </w:t>
      </w:r>
      <w:r>
        <w:rPr>
          <w:rFonts w:ascii="Verdana" w:eastAsia="Times New Roman" w:hAnsi="Verdana" w:cs="Arial"/>
          <w:sz w:val="19"/>
          <w:szCs w:val="19"/>
          <w:lang w:eastAsia="da-DK"/>
        </w:rPr>
        <w:t>borgernes hjælp og indsats</w:t>
      </w:r>
      <w:r w:rsidRPr="001748E7">
        <w:rPr>
          <w:rFonts w:ascii="Verdana" w:eastAsia="Times New Roman" w:hAnsi="Verdana" w:cs="Arial"/>
          <w:sz w:val="19"/>
          <w:szCs w:val="19"/>
          <w:lang w:eastAsia="da-DK"/>
        </w:rPr>
        <w:t xml:space="preserve"> i </w:t>
      </w:r>
      <w:r w:rsidR="00E43491">
        <w:rPr>
          <w:rFonts w:ascii="Verdana" w:eastAsia="Times New Roman" w:hAnsi="Verdana" w:cs="Arial"/>
          <w:sz w:val="19"/>
          <w:szCs w:val="19"/>
          <w:lang w:eastAsia="da-DK"/>
        </w:rPr>
        <w:t>2013</w:t>
      </w:r>
      <w:r w:rsidRPr="001748E7">
        <w:rPr>
          <w:rFonts w:ascii="Verdana" w:eastAsia="Times New Roman" w:hAnsi="Verdana" w:cs="Arial"/>
          <w:sz w:val="19"/>
          <w:szCs w:val="19"/>
          <w:lang w:eastAsia="da-DK"/>
        </w:rPr>
        <w:t xml:space="preserve"> fat i </w:t>
      </w:r>
      <w:r w:rsidR="002E2F34">
        <w:rPr>
          <w:rFonts w:ascii="Verdana" w:eastAsia="Times New Roman" w:hAnsi="Verdana" w:cs="Arial"/>
          <w:sz w:val="19"/>
          <w:szCs w:val="19"/>
          <w:lang w:eastAsia="da-DK"/>
        </w:rPr>
        <w:t>90</w:t>
      </w:r>
      <w:r w:rsidR="00553523">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kg</w:t>
      </w:r>
      <w:r w:rsidRPr="001748E7">
        <w:rPr>
          <w:rFonts w:ascii="Verdana" w:eastAsia="Times New Roman" w:hAnsi="Verdana" w:cs="Arial"/>
          <w:sz w:val="19"/>
          <w:szCs w:val="19"/>
          <w:lang w:eastAsia="da-DK"/>
        </w:rPr>
        <w:t xml:space="preserve"> af den tørre fraktion</w:t>
      </w:r>
      <w:r>
        <w:rPr>
          <w:rFonts w:ascii="Verdana" w:eastAsia="Times New Roman" w:hAnsi="Verdana" w:cs="Arial"/>
          <w:sz w:val="19"/>
          <w:szCs w:val="19"/>
          <w:lang w:eastAsia="da-DK"/>
        </w:rPr>
        <w:t xml:space="preserve">, </w:t>
      </w:r>
      <w:r w:rsidRPr="001748E7">
        <w:rPr>
          <w:rFonts w:ascii="Verdana" w:eastAsia="Times New Roman" w:hAnsi="Verdana" w:cs="Arial"/>
          <w:sz w:val="19"/>
          <w:szCs w:val="19"/>
          <w:lang w:eastAsia="da-DK"/>
        </w:rPr>
        <w:t>mens der slet ikke f</w:t>
      </w:r>
      <w:r w:rsidR="00553523">
        <w:rPr>
          <w:rFonts w:ascii="Verdana" w:eastAsia="Times New Roman" w:hAnsi="Verdana" w:cs="Arial"/>
          <w:sz w:val="19"/>
          <w:szCs w:val="19"/>
          <w:lang w:eastAsia="da-DK"/>
        </w:rPr>
        <w:t>andt</w:t>
      </w:r>
      <w:r w:rsidRPr="001748E7">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separat </w:t>
      </w:r>
      <w:r w:rsidRPr="001748E7">
        <w:rPr>
          <w:rFonts w:ascii="Verdana" w:eastAsia="Times New Roman" w:hAnsi="Verdana" w:cs="Arial"/>
          <w:sz w:val="19"/>
          <w:szCs w:val="19"/>
          <w:lang w:eastAsia="da-DK"/>
        </w:rPr>
        <w:t xml:space="preserve">indsamling sted af den organiske </w:t>
      </w:r>
      <w:r>
        <w:rPr>
          <w:rFonts w:ascii="Verdana" w:eastAsia="Times New Roman" w:hAnsi="Verdana" w:cs="Arial"/>
          <w:sz w:val="19"/>
          <w:szCs w:val="19"/>
          <w:lang w:eastAsia="da-DK"/>
        </w:rPr>
        <w:t>dagrenovation</w:t>
      </w:r>
      <w:r w:rsidRPr="001748E7">
        <w:rPr>
          <w:rFonts w:ascii="Verdana" w:eastAsia="Times New Roman" w:hAnsi="Verdana" w:cs="Arial"/>
          <w:sz w:val="19"/>
          <w:szCs w:val="19"/>
          <w:lang w:eastAsia="da-DK"/>
        </w:rPr>
        <w:t>.</w:t>
      </w:r>
      <w:r w:rsidR="002E2F34">
        <w:rPr>
          <w:rFonts w:ascii="Verdana" w:eastAsia="Times New Roman" w:hAnsi="Verdana" w:cs="Arial"/>
          <w:sz w:val="19"/>
          <w:szCs w:val="19"/>
          <w:lang w:eastAsia="da-DK"/>
        </w:rPr>
        <w:t xml:space="preserve"> De 90</w:t>
      </w:r>
      <w:r w:rsidR="007B434B">
        <w:rPr>
          <w:rFonts w:ascii="Verdana" w:eastAsia="Times New Roman" w:hAnsi="Verdana" w:cs="Arial"/>
          <w:sz w:val="19"/>
          <w:szCs w:val="19"/>
          <w:lang w:eastAsia="da-DK"/>
        </w:rPr>
        <w:t xml:space="preserve"> kg er blevet tilført genanvendelsesanlæg uden for det kommunale regi, hvor kommunen via </w:t>
      </w:r>
      <w:proofErr w:type="spellStart"/>
      <w:r w:rsidR="007B434B">
        <w:rPr>
          <w:rFonts w:ascii="Verdana" w:eastAsia="Times New Roman" w:hAnsi="Verdana" w:cs="Arial"/>
          <w:sz w:val="19"/>
          <w:szCs w:val="19"/>
          <w:lang w:eastAsia="da-DK"/>
        </w:rPr>
        <w:lastRenderedPageBreak/>
        <w:t>AffaldPlus</w:t>
      </w:r>
      <w:proofErr w:type="spellEnd"/>
      <w:r w:rsidR="007B434B">
        <w:rPr>
          <w:rFonts w:ascii="Verdana" w:eastAsia="Times New Roman" w:hAnsi="Verdana" w:cs="Arial"/>
          <w:sz w:val="19"/>
          <w:szCs w:val="19"/>
          <w:lang w:eastAsia="da-DK"/>
        </w:rPr>
        <w:t xml:space="preserve"> har sikret sig, at væsentlige dele genanvendes, men det aktuelle tab i form af rejekt kendes ikke</w:t>
      </w:r>
      <w:r w:rsidR="00B4678F">
        <w:rPr>
          <w:rFonts w:ascii="Verdana" w:eastAsia="Times New Roman" w:hAnsi="Verdana" w:cs="Arial"/>
          <w:sz w:val="19"/>
          <w:szCs w:val="19"/>
          <w:lang w:eastAsia="da-DK"/>
        </w:rPr>
        <w:t xml:space="preserve"> </w:t>
      </w:r>
      <w:r w:rsidR="007B434B">
        <w:rPr>
          <w:rFonts w:ascii="Verdana" w:eastAsia="Times New Roman" w:hAnsi="Verdana" w:cs="Arial"/>
          <w:sz w:val="19"/>
          <w:szCs w:val="19"/>
          <w:lang w:eastAsia="da-DK"/>
        </w:rPr>
        <w:t>og er derfor vist med et ’?’</w:t>
      </w:r>
      <w:r w:rsidR="00B4678F">
        <w:rPr>
          <w:rFonts w:ascii="Verdana" w:eastAsia="Times New Roman" w:hAnsi="Verdana" w:cs="Arial"/>
          <w:sz w:val="19"/>
          <w:szCs w:val="19"/>
          <w:lang w:eastAsia="da-DK"/>
        </w:rPr>
        <w:t xml:space="preserve">. </w:t>
      </w:r>
      <w:proofErr w:type="spellStart"/>
      <w:r w:rsidR="00B4678F">
        <w:rPr>
          <w:rFonts w:ascii="Verdana" w:eastAsia="Times New Roman" w:hAnsi="Verdana" w:cs="Arial"/>
          <w:sz w:val="19"/>
          <w:szCs w:val="19"/>
          <w:lang w:eastAsia="da-DK"/>
        </w:rPr>
        <w:t>Rejektet</w:t>
      </w:r>
      <w:proofErr w:type="spellEnd"/>
      <w:r w:rsidR="00B4678F">
        <w:rPr>
          <w:rFonts w:ascii="Verdana" w:eastAsia="Times New Roman" w:hAnsi="Verdana" w:cs="Arial"/>
          <w:sz w:val="19"/>
          <w:szCs w:val="19"/>
          <w:lang w:eastAsia="da-DK"/>
        </w:rPr>
        <w:t xml:space="preserve"> er det fejlsorterede affald der frasorteres på genanvendelsesanlægget.</w:t>
      </w:r>
    </w:p>
    <w:p w:rsidR="00553523" w:rsidRDefault="00B4678F" w:rsidP="00E171B1">
      <w:pPr>
        <w:rPr>
          <w:rFonts w:ascii="Verdana" w:eastAsia="Times New Roman" w:hAnsi="Verdana" w:cs="Arial"/>
          <w:sz w:val="19"/>
          <w:szCs w:val="19"/>
          <w:lang w:eastAsia="da-DK"/>
        </w:rPr>
      </w:pPr>
      <w:r w:rsidDel="00B4678F">
        <w:rPr>
          <w:rFonts w:ascii="Verdana" w:eastAsia="Times New Roman" w:hAnsi="Verdana" w:cs="Arial"/>
          <w:sz w:val="19"/>
          <w:szCs w:val="19"/>
          <w:lang w:eastAsia="da-DK"/>
        </w:rPr>
        <w:t xml:space="preserve"> </w:t>
      </w:r>
      <w:r w:rsidR="00D07E5D">
        <w:rPr>
          <w:rFonts w:ascii="Verdana" w:eastAsia="Times New Roman" w:hAnsi="Verdana" w:cs="Arial"/>
          <w:sz w:val="19"/>
          <w:szCs w:val="19"/>
          <w:lang w:eastAsia="da-DK"/>
        </w:rPr>
        <w:t xml:space="preserve">De </w:t>
      </w:r>
      <w:r w:rsidR="002E2F34">
        <w:rPr>
          <w:rFonts w:ascii="Verdana" w:eastAsia="Times New Roman" w:hAnsi="Verdana" w:cs="Arial"/>
          <w:sz w:val="19"/>
          <w:szCs w:val="19"/>
          <w:lang w:eastAsia="da-DK"/>
        </w:rPr>
        <w:t>90</w:t>
      </w:r>
      <w:r w:rsidR="00E171B1">
        <w:rPr>
          <w:rFonts w:ascii="Verdana" w:eastAsia="Times New Roman" w:hAnsi="Verdana" w:cs="Arial"/>
          <w:sz w:val="19"/>
          <w:szCs w:val="19"/>
          <w:lang w:eastAsia="da-DK"/>
        </w:rPr>
        <w:t xml:space="preserve"> kg af den tørre fraktion </w:t>
      </w:r>
      <w:r>
        <w:rPr>
          <w:rFonts w:ascii="Verdana" w:eastAsia="Times New Roman" w:hAnsi="Verdana" w:cs="Arial"/>
          <w:sz w:val="19"/>
          <w:szCs w:val="19"/>
          <w:lang w:eastAsia="da-DK"/>
        </w:rPr>
        <w:t xml:space="preserve">blev </w:t>
      </w:r>
      <w:r w:rsidR="00E171B1">
        <w:rPr>
          <w:rFonts w:ascii="Verdana" w:eastAsia="Times New Roman" w:hAnsi="Verdana" w:cs="Arial"/>
          <w:sz w:val="19"/>
          <w:szCs w:val="19"/>
          <w:lang w:eastAsia="da-DK"/>
        </w:rPr>
        <w:t>indsamle</w:t>
      </w:r>
      <w:r>
        <w:rPr>
          <w:rFonts w:ascii="Verdana" w:eastAsia="Times New Roman" w:hAnsi="Verdana" w:cs="Arial"/>
          <w:sz w:val="19"/>
          <w:szCs w:val="19"/>
          <w:lang w:eastAsia="da-DK"/>
        </w:rPr>
        <w:t>t</w:t>
      </w:r>
      <w:r w:rsidR="00E171B1" w:rsidRPr="001748E7">
        <w:rPr>
          <w:rFonts w:ascii="Verdana" w:eastAsia="Times New Roman" w:hAnsi="Verdana" w:cs="Arial"/>
          <w:sz w:val="19"/>
          <w:szCs w:val="19"/>
          <w:lang w:eastAsia="da-DK"/>
        </w:rPr>
        <w:t xml:space="preserve"> gennem</w:t>
      </w:r>
      <w:r w:rsidR="00E171B1">
        <w:rPr>
          <w:rFonts w:ascii="Verdana" w:eastAsia="Times New Roman" w:hAnsi="Verdana" w:cs="Arial"/>
          <w:sz w:val="19"/>
          <w:szCs w:val="19"/>
          <w:lang w:eastAsia="da-DK"/>
        </w:rPr>
        <w:t xml:space="preserve"> </w:t>
      </w:r>
      <w:r w:rsidR="006E60D5">
        <w:rPr>
          <w:rFonts w:ascii="Verdana" w:eastAsia="Times New Roman" w:hAnsi="Verdana" w:cs="Arial"/>
          <w:sz w:val="19"/>
          <w:szCs w:val="19"/>
          <w:lang w:eastAsia="da-DK"/>
        </w:rPr>
        <w:t>en henteordning for papir</w:t>
      </w:r>
      <w:r w:rsidR="002E2F34">
        <w:rPr>
          <w:rFonts w:ascii="Verdana" w:eastAsia="Times New Roman" w:hAnsi="Verdana" w:cs="Arial"/>
          <w:sz w:val="19"/>
          <w:szCs w:val="19"/>
          <w:lang w:eastAsia="da-DK"/>
        </w:rPr>
        <w:t xml:space="preserve"> </w:t>
      </w:r>
      <w:r w:rsidR="006E60D5">
        <w:rPr>
          <w:rFonts w:ascii="Verdana" w:eastAsia="Times New Roman" w:hAnsi="Verdana" w:cs="Arial"/>
          <w:sz w:val="19"/>
          <w:szCs w:val="19"/>
          <w:lang w:eastAsia="da-DK"/>
        </w:rPr>
        <w:t>(</w:t>
      </w:r>
      <w:r w:rsidR="005B2917">
        <w:rPr>
          <w:rFonts w:ascii="Verdana" w:eastAsia="Times New Roman" w:hAnsi="Verdana" w:cs="Arial"/>
          <w:sz w:val="19"/>
          <w:szCs w:val="19"/>
          <w:lang w:eastAsia="da-DK"/>
        </w:rPr>
        <w:t>41</w:t>
      </w:r>
      <w:r w:rsidR="006E60D5">
        <w:rPr>
          <w:rFonts w:ascii="Verdana" w:eastAsia="Times New Roman" w:hAnsi="Verdana" w:cs="Arial"/>
          <w:sz w:val="19"/>
          <w:szCs w:val="19"/>
          <w:lang w:eastAsia="da-DK"/>
        </w:rPr>
        <w:t xml:space="preserve"> kg pr. </w:t>
      </w:r>
      <w:r w:rsidR="00E43491">
        <w:rPr>
          <w:rFonts w:ascii="Verdana" w:eastAsia="Times New Roman" w:hAnsi="Verdana" w:cs="Arial"/>
          <w:sz w:val="19"/>
          <w:szCs w:val="19"/>
          <w:lang w:eastAsia="da-DK"/>
        </w:rPr>
        <w:t>indbygger</w:t>
      </w:r>
      <w:r w:rsidR="006E60D5">
        <w:rPr>
          <w:rFonts w:ascii="Verdana" w:eastAsia="Times New Roman" w:hAnsi="Verdana" w:cs="Arial"/>
          <w:sz w:val="19"/>
          <w:szCs w:val="19"/>
          <w:lang w:eastAsia="da-DK"/>
        </w:rPr>
        <w:t>) og bringeordning for</w:t>
      </w:r>
      <w:r w:rsidR="00553523">
        <w:rPr>
          <w:rFonts w:ascii="Verdana" w:eastAsia="Times New Roman" w:hAnsi="Verdana" w:cs="Arial"/>
          <w:sz w:val="19"/>
          <w:szCs w:val="19"/>
          <w:lang w:eastAsia="da-DK"/>
        </w:rPr>
        <w:t xml:space="preserve"> </w:t>
      </w:r>
      <w:r w:rsidR="006E60D5">
        <w:rPr>
          <w:rFonts w:ascii="Verdana" w:eastAsia="Times New Roman" w:hAnsi="Verdana" w:cs="Arial"/>
          <w:sz w:val="19"/>
          <w:szCs w:val="19"/>
          <w:lang w:eastAsia="da-DK"/>
        </w:rPr>
        <w:t>glas til kuber (</w:t>
      </w:r>
      <w:r w:rsidR="002E2F34">
        <w:rPr>
          <w:rFonts w:ascii="Verdana" w:eastAsia="Times New Roman" w:hAnsi="Verdana" w:cs="Arial"/>
          <w:sz w:val="19"/>
          <w:szCs w:val="19"/>
          <w:lang w:eastAsia="da-DK"/>
        </w:rPr>
        <w:t>14</w:t>
      </w:r>
      <w:r w:rsidR="006E60D5">
        <w:rPr>
          <w:rFonts w:ascii="Verdana" w:eastAsia="Times New Roman" w:hAnsi="Verdana" w:cs="Arial"/>
          <w:sz w:val="19"/>
          <w:szCs w:val="19"/>
          <w:lang w:eastAsia="da-DK"/>
        </w:rPr>
        <w:t xml:space="preserve"> kg pr. </w:t>
      </w:r>
      <w:r w:rsidR="00E43491">
        <w:rPr>
          <w:rFonts w:ascii="Verdana" w:eastAsia="Times New Roman" w:hAnsi="Verdana" w:cs="Arial"/>
          <w:sz w:val="19"/>
          <w:szCs w:val="19"/>
          <w:lang w:eastAsia="da-DK"/>
        </w:rPr>
        <w:t>indbygger</w:t>
      </w:r>
      <w:r w:rsidR="006E60D5">
        <w:rPr>
          <w:rFonts w:ascii="Verdana" w:eastAsia="Times New Roman" w:hAnsi="Verdana" w:cs="Arial"/>
          <w:sz w:val="19"/>
          <w:szCs w:val="19"/>
          <w:lang w:eastAsia="da-DK"/>
        </w:rPr>
        <w:t>)</w:t>
      </w:r>
      <w:r w:rsidR="00CE7574">
        <w:rPr>
          <w:rFonts w:ascii="Verdana" w:eastAsia="Times New Roman" w:hAnsi="Verdana" w:cs="Arial"/>
          <w:sz w:val="19"/>
          <w:szCs w:val="19"/>
          <w:lang w:eastAsia="da-DK"/>
        </w:rPr>
        <w:t>.</w:t>
      </w:r>
      <w:r w:rsidR="00553523">
        <w:rPr>
          <w:rFonts w:ascii="Verdana" w:eastAsia="Times New Roman" w:hAnsi="Verdana" w:cs="Arial"/>
          <w:sz w:val="19"/>
          <w:szCs w:val="19"/>
          <w:lang w:eastAsia="da-DK"/>
        </w:rPr>
        <w:t xml:space="preserve"> </w:t>
      </w:r>
      <w:r w:rsidR="00CE7574">
        <w:rPr>
          <w:rFonts w:ascii="Verdana" w:eastAsia="Times New Roman" w:hAnsi="Verdana" w:cs="Arial"/>
          <w:sz w:val="19"/>
          <w:szCs w:val="19"/>
          <w:lang w:eastAsia="da-DK"/>
        </w:rPr>
        <w:t>De øvrige</w:t>
      </w:r>
      <w:r w:rsidR="00957061">
        <w:rPr>
          <w:rFonts w:ascii="Verdana" w:eastAsia="Times New Roman" w:hAnsi="Verdana" w:cs="Arial"/>
          <w:sz w:val="19"/>
          <w:szCs w:val="19"/>
          <w:lang w:eastAsia="da-DK"/>
        </w:rPr>
        <w:t xml:space="preserve"> genanvendelige materialer </w:t>
      </w:r>
      <w:r w:rsidR="00CE7574">
        <w:rPr>
          <w:rFonts w:ascii="Verdana" w:eastAsia="Times New Roman" w:hAnsi="Verdana" w:cs="Arial"/>
          <w:sz w:val="19"/>
          <w:szCs w:val="19"/>
          <w:lang w:eastAsia="da-DK"/>
        </w:rPr>
        <w:t>i den tørre fraktion blev afleveret på</w:t>
      </w:r>
      <w:r w:rsidR="00957061">
        <w:rPr>
          <w:rFonts w:ascii="Verdana" w:eastAsia="Times New Roman" w:hAnsi="Verdana" w:cs="Arial"/>
          <w:sz w:val="19"/>
          <w:szCs w:val="19"/>
          <w:lang w:eastAsia="da-DK"/>
        </w:rPr>
        <w:t xml:space="preserve"> </w:t>
      </w:r>
      <w:r w:rsidR="00553523">
        <w:rPr>
          <w:rFonts w:ascii="Verdana" w:eastAsia="Times New Roman" w:hAnsi="Verdana" w:cs="Arial"/>
          <w:sz w:val="19"/>
          <w:szCs w:val="19"/>
          <w:lang w:eastAsia="da-DK"/>
        </w:rPr>
        <w:t>genbrugspladserne</w:t>
      </w:r>
      <w:r w:rsidR="00CE7574">
        <w:rPr>
          <w:rFonts w:ascii="Verdana" w:eastAsia="Times New Roman" w:hAnsi="Verdana" w:cs="Arial"/>
          <w:sz w:val="19"/>
          <w:szCs w:val="19"/>
          <w:lang w:eastAsia="da-DK"/>
        </w:rPr>
        <w:t xml:space="preserve"> </w:t>
      </w:r>
      <w:r w:rsidR="00553523">
        <w:rPr>
          <w:rFonts w:ascii="Verdana" w:eastAsia="Times New Roman" w:hAnsi="Verdana" w:cs="Arial"/>
          <w:sz w:val="19"/>
          <w:szCs w:val="19"/>
          <w:lang w:eastAsia="da-DK"/>
        </w:rPr>
        <w:t>(</w:t>
      </w:r>
      <w:r w:rsidR="00957061">
        <w:rPr>
          <w:rFonts w:ascii="Verdana" w:eastAsia="Times New Roman" w:hAnsi="Verdana" w:cs="Arial"/>
          <w:sz w:val="19"/>
          <w:szCs w:val="19"/>
          <w:lang w:eastAsia="da-DK"/>
        </w:rPr>
        <w:t xml:space="preserve">i alt </w:t>
      </w:r>
      <w:r w:rsidR="002E2F34">
        <w:rPr>
          <w:rFonts w:ascii="Verdana" w:eastAsia="Times New Roman" w:hAnsi="Verdana" w:cs="Arial"/>
          <w:sz w:val="19"/>
          <w:szCs w:val="19"/>
          <w:lang w:eastAsia="da-DK"/>
        </w:rPr>
        <w:t>35</w:t>
      </w:r>
      <w:r w:rsidR="00BA05C8">
        <w:rPr>
          <w:rFonts w:ascii="Verdana" w:eastAsia="Times New Roman" w:hAnsi="Verdana" w:cs="Arial"/>
          <w:sz w:val="19"/>
          <w:szCs w:val="19"/>
          <w:lang w:eastAsia="da-DK"/>
        </w:rPr>
        <w:t xml:space="preserve"> kg </w:t>
      </w:r>
      <w:r w:rsidR="00957061">
        <w:rPr>
          <w:rFonts w:ascii="Verdana" w:eastAsia="Times New Roman" w:hAnsi="Verdana" w:cs="Arial"/>
          <w:sz w:val="19"/>
          <w:szCs w:val="19"/>
          <w:lang w:eastAsia="da-DK"/>
        </w:rPr>
        <w:t>pr. indbygger).</w:t>
      </w:r>
      <w:r w:rsidR="00CE7574">
        <w:rPr>
          <w:rFonts w:ascii="Verdana" w:eastAsia="Times New Roman" w:hAnsi="Verdana" w:cs="Arial"/>
          <w:sz w:val="19"/>
          <w:szCs w:val="19"/>
          <w:lang w:eastAsia="da-DK"/>
        </w:rPr>
        <w:t xml:space="preserve"> En del af affaldet til genbrugspladserne blev indsamlet i storskraldsordningen. </w:t>
      </w:r>
      <w:r w:rsidR="00BA05C8">
        <w:rPr>
          <w:rFonts w:ascii="Verdana" w:eastAsia="Times New Roman" w:hAnsi="Verdana" w:cs="Arial"/>
          <w:sz w:val="19"/>
          <w:szCs w:val="19"/>
          <w:lang w:eastAsia="da-DK"/>
        </w:rPr>
        <w:t xml:space="preserve"> </w:t>
      </w:r>
    </w:p>
    <w:p w:rsidR="0097068A" w:rsidRDefault="0097068A"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Yderligere 213 kg affald kunne være genanvendt. Heraf bortskaffede borgerne 47 kg tørre materialer og 104 kg organisk mad og køkkenaffald i dagrenovationen og henholdsvis 26 kg og 36 kg i småt og stort brændbart. </w:t>
      </w:r>
    </w:p>
    <w:p w:rsidR="00E43491" w:rsidRDefault="00E4349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Gennemsnitligt p</w:t>
      </w:r>
      <w:r w:rsidR="002E2F34">
        <w:rPr>
          <w:rFonts w:ascii="Verdana" w:eastAsia="Times New Roman" w:hAnsi="Verdana" w:cs="Arial"/>
          <w:sz w:val="19"/>
          <w:szCs w:val="19"/>
          <w:lang w:eastAsia="da-DK"/>
        </w:rPr>
        <w:t>roducerer hver borger årligt 90</w:t>
      </w:r>
      <w:r>
        <w:rPr>
          <w:rFonts w:ascii="Verdana" w:eastAsia="Times New Roman" w:hAnsi="Verdana" w:cs="Arial"/>
          <w:sz w:val="19"/>
          <w:szCs w:val="19"/>
          <w:lang w:eastAsia="da-DK"/>
        </w:rPr>
        <w:t xml:space="preserve"> kg </w:t>
      </w:r>
      <w:r w:rsidR="0097068A">
        <w:rPr>
          <w:rFonts w:ascii="Verdana" w:eastAsia="Times New Roman" w:hAnsi="Verdana" w:cs="Arial"/>
          <w:sz w:val="19"/>
          <w:szCs w:val="19"/>
          <w:lang w:eastAsia="da-DK"/>
        </w:rPr>
        <w:t>restaffald</w:t>
      </w:r>
      <w:r>
        <w:rPr>
          <w:rFonts w:ascii="Verdana" w:eastAsia="Times New Roman" w:hAnsi="Verdana" w:cs="Arial"/>
          <w:sz w:val="19"/>
          <w:szCs w:val="19"/>
          <w:lang w:eastAsia="da-DK"/>
        </w:rPr>
        <w:t>, som ikke kan genanvendes, og sammen med de fejlsorterede, genanvendelige m</w:t>
      </w:r>
      <w:r w:rsidR="00853B81">
        <w:rPr>
          <w:rFonts w:ascii="Verdana" w:eastAsia="Times New Roman" w:hAnsi="Verdana" w:cs="Arial"/>
          <w:sz w:val="19"/>
          <w:szCs w:val="19"/>
          <w:lang w:eastAsia="da-DK"/>
        </w:rPr>
        <w:t>aterialer blev det til i alt 2</w:t>
      </w:r>
      <w:r w:rsidR="002E2F34">
        <w:rPr>
          <w:rFonts w:ascii="Verdana" w:eastAsia="Times New Roman" w:hAnsi="Verdana" w:cs="Arial"/>
          <w:sz w:val="19"/>
          <w:szCs w:val="19"/>
          <w:lang w:eastAsia="da-DK"/>
        </w:rPr>
        <w:t>41</w:t>
      </w:r>
      <w:r>
        <w:rPr>
          <w:rFonts w:ascii="Verdana" w:eastAsia="Times New Roman" w:hAnsi="Verdana" w:cs="Arial"/>
          <w:sz w:val="19"/>
          <w:szCs w:val="19"/>
          <w:lang w:eastAsia="da-DK"/>
        </w:rPr>
        <w:t xml:space="preserve"> </w:t>
      </w:r>
      <w:proofErr w:type="gramStart"/>
      <w:r>
        <w:rPr>
          <w:rFonts w:ascii="Verdana" w:eastAsia="Times New Roman" w:hAnsi="Verdana" w:cs="Arial"/>
          <w:sz w:val="19"/>
          <w:szCs w:val="19"/>
          <w:lang w:eastAsia="da-DK"/>
        </w:rPr>
        <w:t xml:space="preserve">kg  </w:t>
      </w:r>
      <w:r w:rsidR="0097068A">
        <w:rPr>
          <w:rFonts w:ascii="Verdana" w:eastAsia="Times New Roman" w:hAnsi="Verdana" w:cs="Arial"/>
          <w:sz w:val="19"/>
          <w:szCs w:val="19"/>
          <w:lang w:eastAsia="da-DK"/>
        </w:rPr>
        <w:t>dagrenovation</w:t>
      </w:r>
      <w:proofErr w:type="gramEnd"/>
      <w:r w:rsidR="0097068A">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pr. indbygger, som </w:t>
      </w:r>
      <w:r w:rsidR="0097068A">
        <w:rPr>
          <w:rFonts w:ascii="Verdana" w:eastAsia="Times New Roman" w:hAnsi="Verdana" w:cs="Arial"/>
          <w:sz w:val="19"/>
          <w:szCs w:val="19"/>
          <w:lang w:eastAsia="da-DK"/>
        </w:rPr>
        <w:t xml:space="preserve">blev </w:t>
      </w:r>
      <w:r>
        <w:rPr>
          <w:rFonts w:ascii="Verdana" w:eastAsia="Times New Roman" w:hAnsi="Verdana" w:cs="Arial"/>
          <w:sz w:val="19"/>
          <w:szCs w:val="19"/>
          <w:lang w:eastAsia="da-DK"/>
        </w:rPr>
        <w:t>afhent</w:t>
      </w:r>
      <w:r w:rsidR="0097068A">
        <w:rPr>
          <w:rFonts w:ascii="Verdana" w:eastAsia="Times New Roman" w:hAnsi="Verdana" w:cs="Arial"/>
          <w:sz w:val="19"/>
          <w:szCs w:val="19"/>
          <w:lang w:eastAsia="da-DK"/>
        </w:rPr>
        <w:t>et og kørt</w:t>
      </w:r>
      <w:r>
        <w:rPr>
          <w:rFonts w:ascii="Verdana" w:eastAsia="Times New Roman" w:hAnsi="Verdana" w:cs="Arial"/>
          <w:sz w:val="19"/>
          <w:szCs w:val="19"/>
          <w:lang w:eastAsia="da-DK"/>
        </w:rPr>
        <w:t xml:space="preserve"> til forbrænding. De genanvendelige materialer, som borgerne </w:t>
      </w:r>
      <w:r w:rsidR="00F94944">
        <w:rPr>
          <w:rFonts w:ascii="Verdana" w:eastAsia="Times New Roman" w:hAnsi="Verdana" w:cs="Arial"/>
          <w:sz w:val="19"/>
          <w:szCs w:val="19"/>
          <w:lang w:eastAsia="da-DK"/>
        </w:rPr>
        <w:t>bortskaffede</w:t>
      </w:r>
      <w:r>
        <w:rPr>
          <w:rFonts w:ascii="Verdana" w:eastAsia="Times New Roman" w:hAnsi="Verdana" w:cs="Arial"/>
          <w:sz w:val="19"/>
          <w:szCs w:val="19"/>
          <w:lang w:eastAsia="da-DK"/>
        </w:rPr>
        <w:t xml:space="preserve"> i småt og stort brændbart blev sammen med de ikke-genanvendelige mængder af småt og s</w:t>
      </w:r>
      <w:r w:rsidR="00853B81">
        <w:rPr>
          <w:rFonts w:ascii="Verdana" w:eastAsia="Times New Roman" w:hAnsi="Verdana" w:cs="Arial"/>
          <w:sz w:val="19"/>
          <w:szCs w:val="19"/>
          <w:lang w:eastAsia="da-DK"/>
        </w:rPr>
        <w:t>t</w:t>
      </w:r>
      <w:r w:rsidR="002E2F34">
        <w:rPr>
          <w:rFonts w:ascii="Verdana" w:eastAsia="Times New Roman" w:hAnsi="Verdana" w:cs="Arial"/>
          <w:sz w:val="19"/>
          <w:szCs w:val="19"/>
          <w:lang w:eastAsia="da-DK"/>
        </w:rPr>
        <w:t>ort brændbart til sammenlagt 99</w:t>
      </w:r>
      <w:r>
        <w:rPr>
          <w:rFonts w:ascii="Verdana" w:eastAsia="Times New Roman" w:hAnsi="Verdana" w:cs="Arial"/>
          <w:sz w:val="19"/>
          <w:szCs w:val="19"/>
          <w:lang w:eastAsia="da-DK"/>
        </w:rPr>
        <w:t xml:space="preserve"> kg pr. indbygger, der </w:t>
      </w:r>
      <w:r w:rsidR="00F94944">
        <w:rPr>
          <w:rFonts w:ascii="Verdana" w:eastAsia="Times New Roman" w:hAnsi="Verdana" w:cs="Arial"/>
          <w:sz w:val="19"/>
          <w:szCs w:val="19"/>
          <w:lang w:eastAsia="da-DK"/>
        </w:rPr>
        <w:t xml:space="preserve">blev </w:t>
      </w:r>
      <w:r>
        <w:rPr>
          <w:rFonts w:ascii="Verdana" w:eastAsia="Times New Roman" w:hAnsi="Verdana" w:cs="Arial"/>
          <w:sz w:val="19"/>
          <w:szCs w:val="19"/>
          <w:lang w:eastAsia="da-DK"/>
        </w:rPr>
        <w:t>indsamle</w:t>
      </w:r>
      <w:r w:rsidR="00F94944">
        <w:rPr>
          <w:rFonts w:ascii="Verdana" w:eastAsia="Times New Roman" w:hAnsi="Verdana" w:cs="Arial"/>
          <w:sz w:val="19"/>
          <w:szCs w:val="19"/>
          <w:lang w:eastAsia="da-DK"/>
        </w:rPr>
        <w:t>t</w:t>
      </w:r>
      <w:r>
        <w:rPr>
          <w:rFonts w:ascii="Verdana" w:eastAsia="Times New Roman" w:hAnsi="Verdana" w:cs="Arial"/>
          <w:sz w:val="19"/>
          <w:szCs w:val="19"/>
          <w:lang w:eastAsia="da-DK"/>
        </w:rPr>
        <w:t xml:space="preserve"> via genbrugspladserne i kommunen. </w:t>
      </w:r>
    </w:p>
    <w:p w:rsidR="00F94944" w:rsidRDefault="00E43491" w:rsidP="00E171B1">
      <w:pPr>
        <w:rPr>
          <w:noProof/>
          <w:lang w:eastAsia="da-DK"/>
        </w:rPr>
      </w:pPr>
      <w:r>
        <w:rPr>
          <w:rFonts w:ascii="Verdana" w:eastAsia="Times New Roman" w:hAnsi="Verdana" w:cs="Arial"/>
          <w:sz w:val="19"/>
          <w:szCs w:val="19"/>
          <w:lang w:eastAsia="da-DK"/>
        </w:rPr>
        <w:t>På figur</w:t>
      </w:r>
      <w:r w:rsidR="00F94944">
        <w:rPr>
          <w:rFonts w:ascii="Verdana" w:eastAsia="Times New Roman" w:hAnsi="Verdana" w:cs="Arial"/>
          <w:sz w:val="19"/>
          <w:szCs w:val="19"/>
          <w:lang w:eastAsia="da-DK"/>
        </w:rPr>
        <w:t xml:space="preserve"> 8.1</w:t>
      </w:r>
      <w:r>
        <w:rPr>
          <w:rFonts w:ascii="Verdana" w:eastAsia="Times New Roman" w:hAnsi="Verdana" w:cs="Arial"/>
          <w:sz w:val="19"/>
          <w:szCs w:val="19"/>
          <w:lang w:eastAsia="da-DK"/>
        </w:rPr>
        <w:t xml:space="preserve"> er ressourcetabene i form af </w:t>
      </w:r>
      <w:r w:rsidR="007B434B">
        <w:rPr>
          <w:rFonts w:ascii="Verdana" w:eastAsia="Times New Roman" w:hAnsi="Verdana" w:cs="Arial"/>
          <w:sz w:val="19"/>
          <w:szCs w:val="19"/>
          <w:lang w:eastAsia="da-DK"/>
        </w:rPr>
        <w:t>genanvendeligt affald, der ikke er blevet genanvendt,</w:t>
      </w:r>
      <w:r>
        <w:rPr>
          <w:rFonts w:ascii="Verdana" w:eastAsia="Times New Roman" w:hAnsi="Verdana" w:cs="Arial"/>
          <w:sz w:val="19"/>
          <w:szCs w:val="19"/>
          <w:lang w:eastAsia="da-DK"/>
        </w:rPr>
        <w:t xml:space="preserve"> vist med gule pile, og det er disse tab, kommunen vil forsøge at </w:t>
      </w:r>
      <w:r w:rsidR="00CC6923">
        <w:rPr>
          <w:rFonts w:ascii="Verdana" w:eastAsia="Times New Roman" w:hAnsi="Verdana" w:cs="Arial"/>
          <w:sz w:val="19"/>
          <w:szCs w:val="19"/>
          <w:lang w:eastAsia="da-DK"/>
        </w:rPr>
        <w:t>reducere</w:t>
      </w:r>
      <w:r>
        <w:rPr>
          <w:rFonts w:ascii="Verdana" w:eastAsia="Times New Roman" w:hAnsi="Verdana" w:cs="Arial"/>
          <w:sz w:val="19"/>
          <w:szCs w:val="19"/>
          <w:lang w:eastAsia="da-DK"/>
        </w:rPr>
        <w:t xml:space="preserve"> med affaldsplanen.</w:t>
      </w:r>
      <w:r>
        <w:rPr>
          <w:rFonts w:ascii="Verdana" w:eastAsia="Times New Roman" w:hAnsi="Verdana" w:cs="Arial"/>
          <w:sz w:val="19"/>
          <w:szCs w:val="19"/>
          <w:lang w:eastAsia="da-DK"/>
        </w:rPr>
        <w:br/>
      </w:r>
    </w:p>
    <w:p w:rsidR="00E171B1" w:rsidRDefault="00910238" w:rsidP="00E171B1">
      <w:pPr>
        <w:rPr>
          <w:rFonts w:ascii="Verdana" w:eastAsia="Times New Roman" w:hAnsi="Verdana" w:cs="Arial"/>
          <w:sz w:val="19"/>
          <w:szCs w:val="19"/>
          <w:lang w:eastAsia="da-DK"/>
        </w:rPr>
      </w:pPr>
      <w:r w:rsidRPr="00860783">
        <w:rPr>
          <w:rFonts w:ascii="Verdana" w:hAnsi="Verdana"/>
          <w:b/>
          <w:i/>
          <w:noProof/>
          <w:sz w:val="19"/>
          <w:szCs w:val="19"/>
          <w:lang w:eastAsia="da-DK"/>
        </w:rPr>
        <w:t>Nyt indsamlingssytem fra 2018</w:t>
      </w:r>
      <w:r w:rsidR="00E43491">
        <w:rPr>
          <w:noProof/>
          <w:lang w:eastAsia="da-DK"/>
        </w:rPr>
        <w:br/>
        <w:t xml:space="preserve">Det skal fra 2018 </w:t>
      </w:r>
      <w:r w:rsidR="00E171B1" w:rsidRPr="001E6524">
        <w:rPr>
          <w:rFonts w:ascii="Verdana" w:eastAsia="Times New Roman" w:hAnsi="Verdana" w:cs="Arial"/>
          <w:sz w:val="19"/>
          <w:szCs w:val="19"/>
          <w:lang w:eastAsia="da-DK"/>
        </w:rPr>
        <w:t>være lige så let for borgerne at aflevere affaldet til genanvendelse som til forbrænding</w:t>
      </w:r>
      <w:r w:rsidR="00E171B1">
        <w:rPr>
          <w:rFonts w:ascii="Verdana" w:eastAsia="Times New Roman" w:hAnsi="Verdana" w:cs="Arial"/>
          <w:sz w:val="19"/>
          <w:szCs w:val="19"/>
          <w:lang w:eastAsia="da-DK"/>
        </w:rPr>
        <w:t>. Derfor skal alle</w:t>
      </w:r>
      <w:r w:rsidR="00E171B1" w:rsidRPr="001E6524">
        <w:rPr>
          <w:rFonts w:ascii="Verdana" w:eastAsia="Times New Roman" w:hAnsi="Verdana" w:cs="Arial"/>
          <w:sz w:val="19"/>
          <w:szCs w:val="19"/>
          <w:lang w:eastAsia="da-DK"/>
        </w:rPr>
        <w:t xml:space="preserve"> de genanvendelige</w:t>
      </w:r>
      <w:r w:rsidR="00CC6923">
        <w:rPr>
          <w:rFonts w:ascii="Verdana" w:eastAsia="Times New Roman" w:hAnsi="Verdana" w:cs="Arial"/>
          <w:sz w:val="19"/>
          <w:szCs w:val="19"/>
          <w:lang w:eastAsia="da-DK"/>
        </w:rPr>
        <w:t>, mindre</w:t>
      </w:r>
      <w:r w:rsidR="00E171B1" w:rsidRPr="001E6524">
        <w:rPr>
          <w:rFonts w:ascii="Verdana" w:eastAsia="Times New Roman" w:hAnsi="Verdana" w:cs="Arial"/>
          <w:sz w:val="19"/>
          <w:szCs w:val="19"/>
          <w:lang w:eastAsia="da-DK"/>
        </w:rPr>
        <w:t xml:space="preserve"> materialer</w:t>
      </w:r>
      <w:r w:rsidR="00E171B1">
        <w:rPr>
          <w:rFonts w:ascii="Verdana" w:eastAsia="Times New Roman" w:hAnsi="Verdana" w:cs="Arial"/>
          <w:sz w:val="19"/>
          <w:szCs w:val="19"/>
          <w:lang w:eastAsia="da-DK"/>
        </w:rPr>
        <w:t>, herunder også det organiske mad- og køkkenaffald, indsamles ved husstandene i henteordninger</w:t>
      </w:r>
      <w:r w:rsidR="00E171B1" w:rsidRPr="001E6524">
        <w:rPr>
          <w:rFonts w:ascii="Verdana" w:eastAsia="Times New Roman" w:hAnsi="Verdana" w:cs="Arial"/>
          <w:sz w:val="19"/>
          <w:szCs w:val="19"/>
          <w:lang w:eastAsia="da-DK"/>
        </w:rPr>
        <w:t xml:space="preserve">. </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F</w:t>
      </w:r>
      <w:r w:rsidRPr="001E6524">
        <w:rPr>
          <w:rFonts w:ascii="Verdana" w:eastAsia="Times New Roman" w:hAnsi="Verdana" w:cs="Arial"/>
          <w:sz w:val="19"/>
          <w:szCs w:val="19"/>
          <w:lang w:eastAsia="da-DK"/>
        </w:rPr>
        <w:t>or at gøre det</w:t>
      </w:r>
      <w:r>
        <w:rPr>
          <w:rFonts w:ascii="Verdana" w:eastAsia="Times New Roman" w:hAnsi="Verdana" w:cs="Arial"/>
          <w:sz w:val="19"/>
          <w:szCs w:val="19"/>
          <w:lang w:eastAsia="da-DK"/>
        </w:rPr>
        <w:t xml:space="preserve"> så let for borgerne som muligt at gøre det rigtige med affaldet,</w:t>
      </w:r>
      <w:r w:rsidRPr="001E6524">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vil kommunen i </w:t>
      </w:r>
      <w:r w:rsidR="001E1578">
        <w:rPr>
          <w:rFonts w:ascii="Verdana" w:eastAsia="Times New Roman" w:hAnsi="Verdana" w:cs="Arial"/>
          <w:sz w:val="19"/>
          <w:szCs w:val="19"/>
          <w:lang w:eastAsia="da-DK"/>
        </w:rPr>
        <w:t xml:space="preserve">løbet af </w:t>
      </w:r>
      <w:r>
        <w:rPr>
          <w:rFonts w:ascii="Verdana" w:eastAsia="Times New Roman" w:hAnsi="Verdana" w:cs="Arial"/>
          <w:sz w:val="19"/>
          <w:szCs w:val="19"/>
          <w:lang w:eastAsia="da-DK"/>
        </w:rPr>
        <w:t>p</w:t>
      </w:r>
      <w:r w:rsidR="001E1578">
        <w:rPr>
          <w:rFonts w:ascii="Verdana" w:eastAsia="Times New Roman" w:hAnsi="Verdana" w:cs="Arial"/>
          <w:sz w:val="19"/>
          <w:szCs w:val="19"/>
          <w:lang w:eastAsia="da-DK"/>
        </w:rPr>
        <w:t xml:space="preserve">lanperioden </w:t>
      </w:r>
      <w:r w:rsidR="00AC0824">
        <w:rPr>
          <w:rFonts w:ascii="Verdana" w:eastAsia="Times New Roman" w:hAnsi="Verdana" w:cs="Arial"/>
          <w:sz w:val="19"/>
          <w:szCs w:val="19"/>
          <w:lang w:eastAsia="da-DK"/>
        </w:rPr>
        <w:t>beslutte</w:t>
      </w:r>
      <w:r>
        <w:rPr>
          <w:rFonts w:ascii="Verdana" w:eastAsia="Times New Roman" w:hAnsi="Verdana" w:cs="Arial"/>
          <w:sz w:val="19"/>
          <w:szCs w:val="19"/>
          <w:lang w:eastAsia="da-DK"/>
        </w:rPr>
        <w:t>, hvordan indsamlingen mest hensigtsmæssig</w:t>
      </w:r>
      <w:r w:rsidR="00AC0824">
        <w:rPr>
          <w:rFonts w:ascii="Verdana" w:eastAsia="Times New Roman" w:hAnsi="Verdana" w:cs="Arial"/>
          <w:sz w:val="19"/>
          <w:szCs w:val="19"/>
          <w:lang w:eastAsia="da-DK"/>
        </w:rPr>
        <w:t>t</w:t>
      </w:r>
      <w:r>
        <w:rPr>
          <w:rFonts w:ascii="Verdana" w:eastAsia="Times New Roman" w:hAnsi="Verdana" w:cs="Arial"/>
          <w:sz w:val="19"/>
          <w:szCs w:val="19"/>
          <w:lang w:eastAsia="da-DK"/>
        </w:rPr>
        <w:t xml:space="preserve"> kan gennemføres</w:t>
      </w:r>
      <w:r w:rsidR="00AC0824">
        <w:rPr>
          <w:rFonts w:ascii="Verdana" w:eastAsia="Times New Roman" w:hAnsi="Verdana" w:cs="Arial"/>
          <w:sz w:val="19"/>
          <w:szCs w:val="19"/>
          <w:lang w:eastAsia="da-DK"/>
        </w:rPr>
        <w:t>.</w:t>
      </w:r>
      <w:r w:rsidR="00CC6923">
        <w:rPr>
          <w:rFonts w:ascii="Verdana" w:eastAsia="Times New Roman" w:hAnsi="Verdana" w:cs="Arial"/>
          <w:sz w:val="19"/>
          <w:szCs w:val="19"/>
          <w:lang w:eastAsia="da-DK"/>
        </w:rPr>
        <w:t xml:space="preserve"> </w:t>
      </w:r>
      <w:r w:rsidR="00AC0824">
        <w:rPr>
          <w:rFonts w:ascii="Verdana" w:eastAsia="Times New Roman" w:hAnsi="Verdana" w:cs="Arial"/>
          <w:sz w:val="19"/>
          <w:szCs w:val="19"/>
          <w:lang w:eastAsia="da-DK"/>
        </w:rPr>
        <w:t>Fx</w:t>
      </w:r>
      <w:r w:rsidR="00CC6923">
        <w:rPr>
          <w:rFonts w:ascii="Verdana" w:eastAsia="Times New Roman" w:hAnsi="Verdana" w:cs="Arial"/>
          <w:sz w:val="19"/>
          <w:szCs w:val="19"/>
          <w:lang w:eastAsia="da-DK"/>
        </w:rPr>
        <w:t xml:space="preserve"> ved det</w:t>
      </w:r>
      <w:r>
        <w:rPr>
          <w:rFonts w:ascii="Verdana" w:eastAsia="Times New Roman" w:hAnsi="Verdana" w:cs="Arial"/>
          <w:sz w:val="19"/>
          <w:szCs w:val="19"/>
          <w:lang w:eastAsia="da-DK"/>
        </w:rPr>
        <w:t>, der betegnes kildeopdelt indsamling,</w:t>
      </w:r>
      <w:r w:rsidR="00AC0824">
        <w:rPr>
          <w:rFonts w:ascii="Verdana" w:eastAsia="Times New Roman" w:hAnsi="Verdana" w:cs="Arial"/>
          <w:sz w:val="19"/>
          <w:szCs w:val="19"/>
          <w:lang w:eastAsia="da-DK"/>
        </w:rPr>
        <w:t xml:space="preserve"> hvor flere genanvendelige fraktioner blandes i samme beholder.</w:t>
      </w:r>
      <w:r>
        <w:rPr>
          <w:rFonts w:ascii="Verdana" w:eastAsia="Times New Roman" w:hAnsi="Verdana" w:cs="Arial"/>
          <w:sz w:val="19"/>
          <w:szCs w:val="19"/>
          <w:lang w:eastAsia="da-DK"/>
        </w:rPr>
        <w:t xml:space="preserve"> </w:t>
      </w:r>
      <w:r w:rsidR="00AC0824">
        <w:rPr>
          <w:rFonts w:ascii="Verdana" w:eastAsia="Times New Roman" w:hAnsi="Verdana" w:cs="Arial"/>
          <w:sz w:val="19"/>
          <w:szCs w:val="19"/>
          <w:lang w:eastAsia="da-DK"/>
        </w:rPr>
        <w:t>K</w:t>
      </w:r>
      <w:r>
        <w:rPr>
          <w:rFonts w:ascii="Verdana" w:eastAsia="Times New Roman" w:hAnsi="Verdana" w:cs="Arial"/>
          <w:sz w:val="19"/>
          <w:szCs w:val="19"/>
          <w:lang w:eastAsia="da-DK"/>
        </w:rPr>
        <w:t xml:space="preserve">ommunen </w:t>
      </w:r>
      <w:r w:rsidR="00AC0824">
        <w:rPr>
          <w:rFonts w:ascii="Verdana" w:eastAsia="Times New Roman" w:hAnsi="Verdana" w:cs="Arial"/>
          <w:sz w:val="19"/>
          <w:szCs w:val="19"/>
          <w:lang w:eastAsia="da-DK"/>
        </w:rPr>
        <w:t xml:space="preserve">vil </w:t>
      </w:r>
      <w:r>
        <w:rPr>
          <w:rFonts w:ascii="Verdana" w:eastAsia="Times New Roman" w:hAnsi="Verdana" w:cs="Arial"/>
          <w:sz w:val="19"/>
          <w:szCs w:val="19"/>
          <w:lang w:eastAsia="da-DK"/>
        </w:rPr>
        <w:t xml:space="preserve">i samarbejde med de øvrige kommuner i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 efterfølgende </w:t>
      </w:r>
      <w:r w:rsidR="00E43491">
        <w:rPr>
          <w:rFonts w:ascii="Verdana" w:eastAsia="Times New Roman" w:hAnsi="Verdana" w:cs="Arial"/>
          <w:sz w:val="19"/>
          <w:szCs w:val="19"/>
          <w:lang w:eastAsia="da-DK"/>
        </w:rPr>
        <w:t xml:space="preserve">så vil </w:t>
      </w:r>
      <w:r>
        <w:rPr>
          <w:rFonts w:ascii="Verdana" w:eastAsia="Times New Roman" w:hAnsi="Verdana" w:cs="Arial"/>
          <w:sz w:val="19"/>
          <w:szCs w:val="19"/>
          <w:lang w:eastAsia="da-DK"/>
        </w:rPr>
        <w:t xml:space="preserve">sørge for, at de genanvendelige fraktioner udsorteres mekanisk. </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I forbindelse med udarbejdelse af denne plan har kommune</w:t>
      </w:r>
      <w:r w:rsidR="001E1578">
        <w:rPr>
          <w:rFonts w:ascii="Verdana" w:eastAsia="Times New Roman" w:hAnsi="Verdana" w:cs="Arial"/>
          <w:sz w:val="19"/>
          <w:szCs w:val="19"/>
          <w:lang w:eastAsia="da-DK"/>
        </w:rPr>
        <w:t>n</w:t>
      </w:r>
      <w:r>
        <w:rPr>
          <w:rFonts w:ascii="Verdana" w:eastAsia="Times New Roman" w:hAnsi="Verdana" w:cs="Arial"/>
          <w:sz w:val="19"/>
          <w:szCs w:val="19"/>
          <w:lang w:eastAsia="da-DK"/>
        </w:rPr>
        <w:t xml:space="preserve"> beregnet, at det godt kan betale sig rent økonomisk at indsamle kildeopdelt </w:t>
      </w:r>
      <w:r w:rsidR="001C56BB">
        <w:rPr>
          <w:rFonts w:ascii="Verdana" w:eastAsia="Times New Roman" w:hAnsi="Verdana" w:cs="Arial"/>
          <w:sz w:val="19"/>
          <w:szCs w:val="19"/>
          <w:lang w:eastAsia="da-DK"/>
        </w:rPr>
        <w:t xml:space="preserve">affald </w:t>
      </w:r>
      <w:r>
        <w:rPr>
          <w:rFonts w:ascii="Verdana" w:eastAsia="Times New Roman" w:hAnsi="Verdana" w:cs="Arial"/>
          <w:sz w:val="19"/>
          <w:szCs w:val="19"/>
          <w:lang w:eastAsia="da-DK"/>
        </w:rPr>
        <w:t xml:space="preserve">med efterfølgende </w:t>
      </w:r>
      <w:r w:rsidR="00EB2B95">
        <w:rPr>
          <w:rFonts w:ascii="Verdana" w:eastAsia="Times New Roman" w:hAnsi="Verdana" w:cs="Arial"/>
          <w:sz w:val="19"/>
          <w:szCs w:val="19"/>
          <w:lang w:eastAsia="da-DK"/>
        </w:rPr>
        <w:t>central</w:t>
      </w:r>
      <w:r>
        <w:rPr>
          <w:rFonts w:ascii="Verdana" w:eastAsia="Times New Roman" w:hAnsi="Verdana" w:cs="Arial"/>
          <w:sz w:val="19"/>
          <w:szCs w:val="19"/>
          <w:lang w:eastAsia="da-DK"/>
        </w:rPr>
        <w:t>sortering</w:t>
      </w:r>
      <w:r w:rsidR="001C56BB">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r w:rsidR="001C56BB">
        <w:rPr>
          <w:rFonts w:ascii="Verdana" w:eastAsia="Times New Roman" w:hAnsi="Verdana" w:cs="Arial"/>
          <w:sz w:val="19"/>
          <w:szCs w:val="19"/>
          <w:lang w:eastAsia="da-DK"/>
        </w:rPr>
        <w:t>Det forventes således at e</w:t>
      </w:r>
      <w:r w:rsidR="00E43491">
        <w:rPr>
          <w:rFonts w:ascii="Verdana" w:eastAsia="Times New Roman" w:hAnsi="Verdana" w:cs="Arial"/>
          <w:sz w:val="19"/>
          <w:szCs w:val="19"/>
          <w:lang w:eastAsia="da-DK"/>
        </w:rPr>
        <w:t xml:space="preserve">n almindelig husstand fortsat </w:t>
      </w:r>
      <w:r w:rsidR="001C56BB">
        <w:rPr>
          <w:rFonts w:ascii="Verdana" w:eastAsia="Times New Roman" w:hAnsi="Verdana" w:cs="Arial"/>
          <w:sz w:val="19"/>
          <w:szCs w:val="19"/>
          <w:lang w:eastAsia="da-DK"/>
        </w:rPr>
        <w:t xml:space="preserve">vil </w:t>
      </w:r>
      <w:r w:rsidR="00E43491">
        <w:rPr>
          <w:rFonts w:ascii="Verdana" w:eastAsia="Times New Roman" w:hAnsi="Verdana" w:cs="Arial"/>
          <w:sz w:val="19"/>
          <w:szCs w:val="19"/>
          <w:lang w:eastAsia="da-DK"/>
        </w:rPr>
        <w:t>kunne nøjes med at have t</w:t>
      </w:r>
      <w:r w:rsidR="00CC6923">
        <w:rPr>
          <w:rFonts w:ascii="Verdana" w:eastAsia="Times New Roman" w:hAnsi="Verdana" w:cs="Arial"/>
          <w:sz w:val="19"/>
          <w:szCs w:val="19"/>
          <w:lang w:eastAsia="da-DK"/>
        </w:rPr>
        <w:t>o</w:t>
      </w:r>
      <w:r w:rsidR="00E43491">
        <w:rPr>
          <w:rFonts w:ascii="Verdana" w:eastAsia="Times New Roman" w:hAnsi="Verdana" w:cs="Arial"/>
          <w:sz w:val="19"/>
          <w:szCs w:val="19"/>
          <w:lang w:eastAsia="da-DK"/>
        </w:rPr>
        <w:t xml:space="preserve"> affaldsbeholdere, som så </w:t>
      </w:r>
      <w:r w:rsidR="001C56BB">
        <w:rPr>
          <w:rFonts w:ascii="Verdana" w:eastAsia="Times New Roman" w:hAnsi="Verdana" w:cs="Arial"/>
          <w:sz w:val="19"/>
          <w:szCs w:val="19"/>
          <w:lang w:eastAsia="da-DK"/>
        </w:rPr>
        <w:t>sandsynligvis</w:t>
      </w:r>
      <w:r w:rsidR="00E43491">
        <w:rPr>
          <w:rFonts w:ascii="Verdana" w:eastAsia="Times New Roman" w:hAnsi="Verdana" w:cs="Arial"/>
          <w:sz w:val="19"/>
          <w:szCs w:val="19"/>
          <w:lang w:eastAsia="da-DK"/>
        </w:rPr>
        <w:t xml:space="preserve"> begge vil være indrettet som dobbeltbeholdere.</w:t>
      </w:r>
    </w:p>
    <w:p w:rsidR="00177980" w:rsidRDefault="00177980" w:rsidP="00177980">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Kommunen vil i planperioden arbejde for hensigtsmæssige og brugervenlige systemer i tilknytning til etageboliger og andre boligformer med fælles renovation, hvor det traditionelt har været sværest at øge genanvendelsen. </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Efter indsamling af det organiske mad- og køkkenaffald, som under alle omstændigheder skal kildesorteres, </w:t>
      </w:r>
      <w:r w:rsidR="001C56BB">
        <w:rPr>
          <w:rFonts w:ascii="Verdana" w:eastAsia="Times New Roman" w:hAnsi="Verdana" w:cs="Arial"/>
          <w:sz w:val="19"/>
          <w:szCs w:val="19"/>
          <w:lang w:eastAsia="da-DK"/>
        </w:rPr>
        <w:t xml:space="preserve">vil </w:t>
      </w:r>
      <w:r>
        <w:rPr>
          <w:rFonts w:ascii="Verdana" w:eastAsia="Times New Roman" w:hAnsi="Verdana" w:cs="Arial"/>
          <w:sz w:val="19"/>
          <w:szCs w:val="19"/>
          <w:lang w:eastAsia="da-DK"/>
        </w:rPr>
        <w:t>kommunen</w:t>
      </w:r>
      <w:r w:rsidR="001C56BB">
        <w:rPr>
          <w:rFonts w:ascii="Verdana" w:eastAsia="Times New Roman" w:hAnsi="Verdana" w:cs="Arial"/>
          <w:sz w:val="19"/>
          <w:szCs w:val="19"/>
          <w:lang w:eastAsia="da-DK"/>
        </w:rPr>
        <w:t xml:space="preserve"> sikre</w:t>
      </w:r>
      <w:r>
        <w:rPr>
          <w:rFonts w:ascii="Verdana" w:eastAsia="Times New Roman" w:hAnsi="Verdana" w:cs="Arial"/>
          <w:sz w:val="19"/>
          <w:szCs w:val="19"/>
          <w:lang w:eastAsia="da-DK"/>
        </w:rPr>
        <w:t>, at affaldet bliver forbehandlet, så både energiindholdet og næringsindholdet i det kan nyttiggøres</w:t>
      </w:r>
      <w:r w:rsidR="001C56BB">
        <w:rPr>
          <w:rFonts w:ascii="Verdana" w:eastAsia="Times New Roman" w:hAnsi="Verdana" w:cs="Arial"/>
          <w:sz w:val="19"/>
          <w:szCs w:val="19"/>
          <w:lang w:eastAsia="da-DK"/>
        </w:rPr>
        <w:t xml:space="preserve">. Dette kan fx gøres ved bioforgasning og efterfølgende udspredning. </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Det kildeopdelte </w:t>
      </w:r>
      <w:r w:rsidR="00CC6923">
        <w:rPr>
          <w:rFonts w:ascii="Verdana" w:eastAsia="Times New Roman" w:hAnsi="Verdana" w:cs="Arial"/>
          <w:sz w:val="19"/>
          <w:szCs w:val="19"/>
          <w:lang w:eastAsia="da-DK"/>
        </w:rPr>
        <w:t>og</w:t>
      </w:r>
      <w:r>
        <w:rPr>
          <w:rFonts w:ascii="Verdana" w:eastAsia="Times New Roman" w:hAnsi="Verdana" w:cs="Arial"/>
          <w:sz w:val="19"/>
          <w:szCs w:val="19"/>
          <w:lang w:eastAsia="da-DK"/>
        </w:rPr>
        <w:t xml:space="preserve"> kildesorterede, genanvendelige tørre affald sendes til genanvendelse</w:t>
      </w:r>
      <w:r w:rsidR="00A938D9">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r w:rsidR="00A938D9">
        <w:rPr>
          <w:rFonts w:ascii="Verdana" w:eastAsia="Times New Roman" w:hAnsi="Verdana" w:cs="Arial"/>
          <w:sz w:val="19"/>
          <w:szCs w:val="19"/>
          <w:lang w:eastAsia="da-DK"/>
        </w:rPr>
        <w:t>F</w:t>
      </w:r>
      <w:r w:rsidR="00CC6923">
        <w:rPr>
          <w:rFonts w:ascii="Verdana" w:eastAsia="Times New Roman" w:hAnsi="Verdana" w:cs="Arial"/>
          <w:sz w:val="19"/>
          <w:szCs w:val="19"/>
          <w:lang w:eastAsia="da-DK"/>
        </w:rPr>
        <w:t xml:space="preserve">or det kildeopdelte affalds vedkommende </w:t>
      </w:r>
      <w:r w:rsidR="00A938D9">
        <w:rPr>
          <w:rFonts w:ascii="Verdana" w:eastAsia="Times New Roman" w:hAnsi="Verdana" w:cs="Arial"/>
          <w:sz w:val="19"/>
          <w:szCs w:val="19"/>
          <w:lang w:eastAsia="da-DK"/>
        </w:rPr>
        <w:t xml:space="preserve">sker det </w:t>
      </w:r>
      <w:r>
        <w:rPr>
          <w:rFonts w:ascii="Verdana" w:eastAsia="Times New Roman" w:hAnsi="Verdana" w:cs="Arial"/>
          <w:sz w:val="19"/>
          <w:szCs w:val="19"/>
          <w:lang w:eastAsia="da-DK"/>
        </w:rPr>
        <w:t xml:space="preserve">efter en forudgående </w:t>
      </w:r>
      <w:r w:rsidR="00EB2B95">
        <w:rPr>
          <w:rFonts w:ascii="Verdana" w:eastAsia="Times New Roman" w:hAnsi="Verdana" w:cs="Arial"/>
          <w:sz w:val="19"/>
          <w:szCs w:val="19"/>
          <w:lang w:eastAsia="da-DK"/>
        </w:rPr>
        <w:t>centralsortering</w:t>
      </w:r>
      <w:r>
        <w:rPr>
          <w:rFonts w:ascii="Verdana" w:eastAsia="Times New Roman" w:hAnsi="Verdana" w:cs="Arial"/>
          <w:sz w:val="19"/>
          <w:szCs w:val="19"/>
          <w:lang w:eastAsia="da-DK"/>
        </w:rPr>
        <w:t>, hvor</w:t>
      </w:r>
      <w:r w:rsidR="00CC6923">
        <w:rPr>
          <w:rFonts w:ascii="Verdana" w:eastAsia="Times New Roman" w:hAnsi="Verdana" w:cs="Arial"/>
          <w:sz w:val="19"/>
          <w:szCs w:val="19"/>
          <w:lang w:eastAsia="da-DK"/>
        </w:rPr>
        <w:t xml:space="preserve"> de rene fraktioner udsorteres og</w:t>
      </w:r>
      <w:r>
        <w:rPr>
          <w:rFonts w:ascii="Verdana" w:eastAsia="Times New Roman" w:hAnsi="Verdana" w:cs="Arial"/>
          <w:sz w:val="19"/>
          <w:szCs w:val="19"/>
          <w:lang w:eastAsia="da-DK"/>
        </w:rPr>
        <w:t xml:space="preserve"> fejlsorteringer frasorteres og føres til forbrænding. </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 xml:space="preserve">I </w:t>
      </w:r>
      <w:r w:rsidR="00E43491">
        <w:rPr>
          <w:rFonts w:ascii="Verdana" w:eastAsia="Times New Roman" w:hAnsi="Verdana" w:cs="Arial"/>
          <w:sz w:val="19"/>
          <w:szCs w:val="19"/>
          <w:lang w:eastAsia="da-DK"/>
        </w:rPr>
        <w:t>starten af næste</w:t>
      </w:r>
      <w:r>
        <w:rPr>
          <w:rFonts w:ascii="Verdana" w:eastAsia="Times New Roman" w:hAnsi="Verdana" w:cs="Arial"/>
          <w:sz w:val="19"/>
          <w:szCs w:val="19"/>
          <w:lang w:eastAsia="da-DK"/>
        </w:rPr>
        <w:t xml:space="preserve"> planperiode</w:t>
      </w:r>
      <w:r w:rsidR="00E43491">
        <w:rPr>
          <w:rFonts w:ascii="Verdana" w:eastAsia="Times New Roman" w:hAnsi="Verdana" w:cs="Arial"/>
          <w:sz w:val="19"/>
          <w:szCs w:val="19"/>
          <w:lang w:eastAsia="da-DK"/>
        </w:rPr>
        <w:t xml:space="preserve"> fra 2019</w:t>
      </w:r>
      <w:r>
        <w:rPr>
          <w:rFonts w:ascii="Verdana" w:eastAsia="Times New Roman" w:hAnsi="Verdana" w:cs="Arial"/>
          <w:sz w:val="19"/>
          <w:szCs w:val="19"/>
          <w:lang w:eastAsia="da-DK"/>
        </w:rPr>
        <w:t xml:space="preserve"> vil kommunen vurdere, om også rest</w:t>
      </w:r>
      <w:r w:rsidR="00A938D9">
        <w:rPr>
          <w:rFonts w:ascii="Verdana" w:eastAsia="Times New Roman" w:hAnsi="Verdana" w:cs="Arial"/>
          <w:sz w:val="19"/>
          <w:szCs w:val="19"/>
          <w:lang w:eastAsia="da-DK"/>
        </w:rPr>
        <w:t>affaldet</w:t>
      </w:r>
      <w:r w:rsidR="00E43491">
        <w:rPr>
          <w:rFonts w:ascii="Verdana" w:eastAsia="Times New Roman" w:hAnsi="Verdana" w:cs="Arial"/>
          <w:sz w:val="19"/>
          <w:szCs w:val="19"/>
          <w:lang w:eastAsia="da-DK"/>
        </w:rPr>
        <w:t xml:space="preserve"> og eventuelt småt brændbart</w:t>
      </w:r>
      <w:r>
        <w:rPr>
          <w:rFonts w:ascii="Verdana" w:eastAsia="Times New Roman" w:hAnsi="Verdana" w:cs="Arial"/>
          <w:sz w:val="19"/>
          <w:szCs w:val="19"/>
          <w:lang w:eastAsia="da-DK"/>
        </w:rPr>
        <w:t xml:space="preserve"> på et tidspunkt bør sendes til sortering for at få så mange som muligt af de sidste genanvendelige materialer ud, som borgerne fejlagtigt </w:t>
      </w:r>
      <w:r w:rsidR="00A938D9">
        <w:rPr>
          <w:rFonts w:ascii="Verdana" w:eastAsia="Times New Roman" w:hAnsi="Verdana" w:cs="Arial"/>
          <w:sz w:val="19"/>
          <w:szCs w:val="19"/>
          <w:lang w:eastAsia="da-DK"/>
        </w:rPr>
        <w:t>bortskaffer som</w:t>
      </w:r>
      <w:r>
        <w:rPr>
          <w:rFonts w:ascii="Verdana" w:eastAsia="Times New Roman" w:hAnsi="Verdana" w:cs="Arial"/>
          <w:sz w:val="19"/>
          <w:szCs w:val="19"/>
          <w:lang w:eastAsia="da-DK"/>
        </w:rPr>
        <w:t xml:space="preserve"> restaffald</w:t>
      </w:r>
      <w:r w:rsidR="00E43491">
        <w:rPr>
          <w:rFonts w:ascii="Verdana" w:eastAsia="Times New Roman" w:hAnsi="Verdana" w:cs="Arial"/>
          <w:sz w:val="19"/>
          <w:szCs w:val="19"/>
          <w:lang w:eastAsia="da-DK"/>
        </w:rPr>
        <w:t xml:space="preserve"> eller </w:t>
      </w:r>
      <w:r w:rsidR="00A938D9">
        <w:rPr>
          <w:rFonts w:ascii="Verdana" w:eastAsia="Times New Roman" w:hAnsi="Verdana" w:cs="Arial"/>
          <w:sz w:val="19"/>
          <w:szCs w:val="19"/>
          <w:lang w:eastAsia="da-DK"/>
        </w:rPr>
        <w:t>som</w:t>
      </w:r>
      <w:r w:rsidR="00E43491">
        <w:rPr>
          <w:rFonts w:ascii="Verdana" w:eastAsia="Times New Roman" w:hAnsi="Verdana" w:cs="Arial"/>
          <w:sz w:val="19"/>
          <w:szCs w:val="19"/>
          <w:lang w:eastAsia="da-DK"/>
        </w:rPr>
        <w:t xml:space="preserve"> småt brændbart</w:t>
      </w:r>
      <w:r>
        <w:rPr>
          <w:rFonts w:ascii="Verdana" w:eastAsia="Times New Roman" w:hAnsi="Verdana" w:cs="Arial"/>
          <w:sz w:val="19"/>
          <w:szCs w:val="19"/>
          <w:lang w:eastAsia="da-DK"/>
        </w:rPr>
        <w:t xml:space="preserve">. </w:t>
      </w:r>
    </w:p>
    <w:p w:rsidR="00853B81" w:rsidRPr="00853B81" w:rsidRDefault="00E171B1" w:rsidP="00E171B1">
      <w:pPr>
        <w:rPr>
          <w:rFonts w:ascii="Verdana" w:eastAsia="Times New Roman" w:hAnsi="Verdana" w:cs="Arial"/>
          <w:color w:val="FF0000"/>
          <w:sz w:val="19"/>
          <w:szCs w:val="19"/>
          <w:lang w:eastAsia="da-DK"/>
        </w:rPr>
      </w:pPr>
      <w:r>
        <w:rPr>
          <w:rFonts w:ascii="Verdana" w:eastAsia="Times New Roman" w:hAnsi="Verdana" w:cs="Arial"/>
          <w:sz w:val="19"/>
          <w:szCs w:val="19"/>
          <w:lang w:eastAsia="da-DK"/>
        </w:rPr>
        <w:t>På basis af erfaringstal fra Danmark og andre lande, vil det nye system ændre radikalt på strømmene af dagrenovation</w:t>
      </w:r>
      <w:r w:rsidR="00E43491">
        <w:rPr>
          <w:rFonts w:ascii="Verdana" w:eastAsia="Times New Roman" w:hAnsi="Verdana" w:cs="Arial"/>
          <w:sz w:val="19"/>
          <w:szCs w:val="19"/>
          <w:lang w:eastAsia="da-DK"/>
        </w:rPr>
        <w:t>, organisk mad</w:t>
      </w:r>
      <w:r w:rsidR="00A938D9">
        <w:rPr>
          <w:rFonts w:ascii="Verdana" w:eastAsia="Times New Roman" w:hAnsi="Verdana" w:cs="Arial"/>
          <w:sz w:val="19"/>
          <w:szCs w:val="19"/>
          <w:lang w:eastAsia="da-DK"/>
        </w:rPr>
        <w:t>-</w:t>
      </w:r>
      <w:r w:rsidR="00E43491">
        <w:rPr>
          <w:rFonts w:ascii="Verdana" w:eastAsia="Times New Roman" w:hAnsi="Verdana" w:cs="Arial"/>
          <w:sz w:val="19"/>
          <w:szCs w:val="19"/>
          <w:lang w:eastAsia="da-DK"/>
        </w:rPr>
        <w:t xml:space="preserve"> og køkkenaffald,</w:t>
      </w:r>
      <w:r>
        <w:rPr>
          <w:rFonts w:ascii="Verdana" w:eastAsia="Times New Roman" w:hAnsi="Verdana" w:cs="Arial"/>
          <w:sz w:val="19"/>
          <w:szCs w:val="19"/>
          <w:lang w:eastAsia="da-DK"/>
        </w:rPr>
        <w:t xml:space="preserve"> papir- og emballageaffald</w:t>
      </w:r>
      <w:r w:rsidR="00E43491">
        <w:rPr>
          <w:rFonts w:ascii="Verdana" w:eastAsia="Times New Roman" w:hAnsi="Verdana" w:cs="Arial"/>
          <w:sz w:val="19"/>
          <w:szCs w:val="19"/>
          <w:lang w:eastAsia="da-DK"/>
        </w:rPr>
        <w:t xml:space="preserve"> samt metal- og træaffald</w:t>
      </w:r>
      <w:r>
        <w:rPr>
          <w:rFonts w:ascii="Verdana" w:eastAsia="Times New Roman" w:hAnsi="Verdana" w:cs="Arial"/>
          <w:sz w:val="19"/>
          <w:szCs w:val="19"/>
          <w:lang w:eastAsia="da-DK"/>
        </w:rPr>
        <w:t xml:space="preserve"> i kommunen. Det ses af diagramme</w:t>
      </w:r>
      <w:r w:rsidR="00E43491">
        <w:rPr>
          <w:rFonts w:ascii="Verdana" w:eastAsia="Times New Roman" w:hAnsi="Verdana" w:cs="Arial"/>
          <w:sz w:val="19"/>
          <w:szCs w:val="19"/>
          <w:lang w:eastAsia="da-DK"/>
        </w:rPr>
        <w:t>t</w:t>
      </w:r>
      <w:r>
        <w:rPr>
          <w:rFonts w:ascii="Verdana" w:eastAsia="Times New Roman" w:hAnsi="Verdana" w:cs="Arial"/>
          <w:sz w:val="19"/>
          <w:szCs w:val="19"/>
          <w:lang w:eastAsia="da-DK"/>
        </w:rPr>
        <w:t xml:space="preserve"> over de fremtidige strømme </w:t>
      </w:r>
      <w:r w:rsidR="00A938D9">
        <w:rPr>
          <w:rFonts w:ascii="Verdana" w:eastAsia="Times New Roman" w:hAnsi="Verdana" w:cs="Arial"/>
          <w:sz w:val="19"/>
          <w:szCs w:val="19"/>
          <w:lang w:eastAsia="da-DK"/>
        </w:rPr>
        <w:t>i figur 8.2</w:t>
      </w:r>
      <w:r w:rsidR="00E43491">
        <w:rPr>
          <w:rFonts w:ascii="Verdana" w:eastAsia="Times New Roman" w:hAnsi="Verdana" w:cs="Arial"/>
          <w:sz w:val="19"/>
          <w:szCs w:val="19"/>
          <w:lang w:eastAsia="da-DK"/>
        </w:rPr>
        <w:t xml:space="preserve">, hvor der fortsat må forventes en vis fejlsortering, men hvor </w:t>
      </w:r>
      <w:r w:rsidR="00CC6923">
        <w:rPr>
          <w:rFonts w:ascii="Verdana" w:eastAsia="Times New Roman" w:hAnsi="Verdana" w:cs="Arial"/>
          <w:sz w:val="19"/>
          <w:szCs w:val="19"/>
          <w:lang w:eastAsia="da-DK"/>
        </w:rPr>
        <w:t>andelen af affald, indsamlet til genanvendelse,</w:t>
      </w:r>
      <w:r w:rsidR="00E43491">
        <w:rPr>
          <w:rFonts w:ascii="Verdana" w:eastAsia="Times New Roman" w:hAnsi="Verdana" w:cs="Arial"/>
          <w:sz w:val="19"/>
          <w:szCs w:val="19"/>
          <w:lang w:eastAsia="da-DK"/>
        </w:rPr>
        <w:t xml:space="preserve"> når op over 50 %.</w:t>
      </w:r>
    </w:p>
    <w:p w:rsidR="00E43491" w:rsidRDefault="00E43491" w:rsidP="00E43491">
      <w:pPr>
        <w:rPr>
          <w:rFonts w:ascii="Verdana" w:eastAsia="Times New Roman" w:hAnsi="Verdana" w:cs="Arial"/>
          <w:i/>
          <w:sz w:val="19"/>
          <w:szCs w:val="19"/>
          <w:lang w:eastAsia="da-DK"/>
        </w:rPr>
      </w:pPr>
      <w:r w:rsidRPr="00197EE8">
        <w:rPr>
          <w:rFonts w:ascii="Verdana" w:eastAsia="Times New Roman" w:hAnsi="Verdana" w:cs="Arial"/>
          <w:i/>
          <w:sz w:val="19"/>
          <w:szCs w:val="19"/>
          <w:lang w:eastAsia="da-DK"/>
        </w:rPr>
        <w:t>Figur 8.</w:t>
      </w:r>
      <w:r>
        <w:rPr>
          <w:rFonts w:ascii="Verdana" w:eastAsia="Times New Roman" w:hAnsi="Verdana" w:cs="Arial"/>
          <w:i/>
          <w:sz w:val="19"/>
          <w:szCs w:val="19"/>
          <w:lang w:eastAsia="da-DK"/>
        </w:rPr>
        <w:t>2</w:t>
      </w:r>
      <w:r w:rsidRPr="00197EE8">
        <w:rPr>
          <w:rFonts w:ascii="Verdana" w:eastAsia="Times New Roman" w:hAnsi="Verdana" w:cs="Arial"/>
          <w:i/>
          <w:sz w:val="19"/>
          <w:szCs w:val="19"/>
          <w:lang w:eastAsia="da-DK"/>
        </w:rPr>
        <w:t>.</w:t>
      </w:r>
      <w:r>
        <w:rPr>
          <w:rFonts w:ascii="Verdana" w:eastAsia="Times New Roman" w:hAnsi="Verdana" w:cs="Arial"/>
          <w:i/>
          <w:sz w:val="19"/>
          <w:szCs w:val="19"/>
          <w:lang w:eastAsia="da-DK"/>
        </w:rPr>
        <w:t xml:space="preserve">: Strømmene af dagrenovation, organisk mad- og køkkenaffald, papir- og emballageaffald samt metal- og træaffald og småt og stort brændbart affald i </w:t>
      </w:r>
      <w:r w:rsidR="00D73B16">
        <w:rPr>
          <w:rFonts w:ascii="Verdana" w:eastAsia="Times New Roman" w:hAnsi="Verdana" w:cs="Arial"/>
          <w:i/>
          <w:sz w:val="19"/>
          <w:szCs w:val="19"/>
          <w:lang w:eastAsia="da-DK"/>
        </w:rPr>
        <w:t>Vordingborg</w:t>
      </w:r>
      <w:r>
        <w:rPr>
          <w:rFonts w:ascii="Verdana" w:eastAsia="Times New Roman" w:hAnsi="Verdana" w:cs="Arial"/>
          <w:i/>
          <w:sz w:val="19"/>
          <w:szCs w:val="19"/>
          <w:lang w:eastAsia="da-DK"/>
        </w:rPr>
        <w:t xml:space="preserve"> kommune </w:t>
      </w:r>
      <w:r w:rsidR="00A938D9">
        <w:rPr>
          <w:rFonts w:ascii="Verdana" w:eastAsia="Times New Roman" w:hAnsi="Verdana" w:cs="Arial"/>
          <w:i/>
          <w:sz w:val="19"/>
          <w:szCs w:val="19"/>
          <w:lang w:eastAsia="da-DK"/>
        </w:rPr>
        <w:t>i</w:t>
      </w:r>
      <w:r>
        <w:rPr>
          <w:rFonts w:ascii="Verdana" w:eastAsia="Times New Roman" w:hAnsi="Verdana" w:cs="Arial"/>
          <w:i/>
          <w:sz w:val="19"/>
          <w:szCs w:val="19"/>
          <w:lang w:eastAsia="da-DK"/>
        </w:rPr>
        <w:t xml:space="preserve"> 2018, når det nye system er etableret. Til den tid vil 5</w:t>
      </w:r>
      <w:r w:rsidR="00A938D9">
        <w:rPr>
          <w:rFonts w:ascii="Verdana" w:eastAsia="Times New Roman" w:hAnsi="Verdana" w:cs="Arial"/>
          <w:i/>
          <w:sz w:val="19"/>
          <w:szCs w:val="19"/>
          <w:lang w:eastAsia="da-DK"/>
        </w:rPr>
        <w:t>3</w:t>
      </w:r>
      <w:r>
        <w:rPr>
          <w:rFonts w:ascii="Verdana" w:eastAsia="Times New Roman" w:hAnsi="Verdana" w:cs="Arial"/>
          <w:i/>
          <w:sz w:val="19"/>
          <w:szCs w:val="19"/>
          <w:lang w:eastAsia="da-DK"/>
        </w:rPr>
        <w:t xml:space="preserve"> % af affaldet blive indsamlet med henblik på genanvendelse.</w:t>
      </w:r>
    </w:p>
    <w:p w:rsidR="002E2F34" w:rsidRDefault="002E2F34" w:rsidP="00E43491">
      <w:pPr>
        <w:rPr>
          <w:rFonts w:ascii="Verdana" w:eastAsia="Times New Roman" w:hAnsi="Verdana" w:cs="Arial"/>
          <w:i/>
          <w:sz w:val="19"/>
          <w:szCs w:val="19"/>
          <w:lang w:eastAsia="da-DK"/>
        </w:rPr>
      </w:pPr>
      <w:r w:rsidRPr="002E2F34">
        <w:rPr>
          <w:rFonts w:ascii="Verdana" w:eastAsia="Times New Roman" w:hAnsi="Verdana" w:cs="Arial"/>
          <w:i/>
          <w:noProof/>
          <w:sz w:val="19"/>
          <w:szCs w:val="19"/>
          <w:lang w:eastAsia="da-DK"/>
        </w:rPr>
        <w:drawing>
          <wp:inline distT="0" distB="0" distL="0" distR="0" wp14:anchorId="12A0B8A3" wp14:editId="3AD7FD7D">
            <wp:extent cx="5506720" cy="4130040"/>
            <wp:effectExtent l="0" t="0" r="0" b="381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07198" cy="4130398"/>
                    </a:xfrm>
                    <a:prstGeom prst="rect">
                      <a:avLst/>
                    </a:prstGeom>
                  </pic:spPr>
                </pic:pic>
              </a:graphicData>
            </a:graphic>
          </wp:inline>
        </w:drawing>
      </w:r>
    </w:p>
    <w:p w:rsidR="00E4349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Det fremgår af diagramme</w:t>
      </w:r>
      <w:r w:rsidR="00E43491">
        <w:rPr>
          <w:rFonts w:ascii="Verdana" w:eastAsia="Times New Roman" w:hAnsi="Verdana" w:cs="Arial"/>
          <w:sz w:val="19"/>
          <w:szCs w:val="19"/>
          <w:lang w:eastAsia="da-DK"/>
        </w:rPr>
        <w:t>t</w:t>
      </w:r>
      <w:r>
        <w:rPr>
          <w:rFonts w:ascii="Verdana" w:eastAsia="Times New Roman" w:hAnsi="Verdana" w:cs="Arial"/>
          <w:sz w:val="19"/>
          <w:szCs w:val="19"/>
          <w:lang w:eastAsia="da-DK"/>
        </w:rPr>
        <w:t xml:space="preserve"> over de fremtidige affaldsstrømme, at den samlede mængde affald pr. </w:t>
      </w:r>
      <w:r w:rsidR="00E43491">
        <w:rPr>
          <w:rFonts w:ascii="Verdana" w:eastAsia="Times New Roman" w:hAnsi="Verdana" w:cs="Arial"/>
          <w:sz w:val="19"/>
          <w:szCs w:val="19"/>
          <w:lang w:eastAsia="da-DK"/>
        </w:rPr>
        <w:t>indbygger</w:t>
      </w:r>
      <w:r w:rsidR="00883BBB">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i 2018 forventes</w:t>
      </w:r>
      <w:r w:rsidR="00E43491">
        <w:rPr>
          <w:rFonts w:ascii="Verdana" w:eastAsia="Times New Roman" w:hAnsi="Verdana" w:cs="Arial"/>
          <w:sz w:val="19"/>
          <w:szCs w:val="19"/>
          <w:lang w:eastAsia="da-DK"/>
        </w:rPr>
        <w:t xml:space="preserve"> a</w:t>
      </w:r>
      <w:r w:rsidR="00883BBB">
        <w:rPr>
          <w:rFonts w:ascii="Verdana" w:eastAsia="Times New Roman" w:hAnsi="Verdana" w:cs="Arial"/>
          <w:sz w:val="19"/>
          <w:szCs w:val="19"/>
          <w:lang w:eastAsia="da-DK"/>
        </w:rPr>
        <w:t xml:space="preserve">t </w:t>
      </w:r>
      <w:r w:rsidR="00923A86">
        <w:rPr>
          <w:rFonts w:ascii="Verdana" w:eastAsia="Times New Roman" w:hAnsi="Verdana" w:cs="Arial"/>
          <w:sz w:val="19"/>
          <w:szCs w:val="19"/>
          <w:lang w:eastAsia="da-DK"/>
        </w:rPr>
        <w:t>være faldet en anelse (fra 430 til 422</w:t>
      </w:r>
      <w:r w:rsidR="00E43491">
        <w:rPr>
          <w:rFonts w:ascii="Verdana" w:eastAsia="Times New Roman" w:hAnsi="Verdana" w:cs="Arial"/>
          <w:sz w:val="19"/>
          <w:szCs w:val="19"/>
          <w:lang w:eastAsia="da-DK"/>
        </w:rPr>
        <w:t xml:space="preserve"> kg/år), først og fremmest fordi vi til den tid forventes at bruge mindre papir og at glas</w:t>
      </w:r>
      <w:r w:rsidR="007714F4">
        <w:rPr>
          <w:rFonts w:ascii="Verdana" w:eastAsia="Times New Roman" w:hAnsi="Verdana" w:cs="Arial"/>
          <w:sz w:val="19"/>
          <w:szCs w:val="19"/>
          <w:lang w:eastAsia="da-DK"/>
        </w:rPr>
        <w:t>emballager</w:t>
      </w:r>
      <w:r w:rsidR="00E43491">
        <w:rPr>
          <w:rFonts w:ascii="Verdana" w:eastAsia="Times New Roman" w:hAnsi="Verdana" w:cs="Arial"/>
          <w:sz w:val="19"/>
          <w:szCs w:val="19"/>
          <w:lang w:eastAsia="da-DK"/>
        </w:rPr>
        <w:t xml:space="preserve"> i stigende omfang vil være erstattet af lettere plastmaterialer.</w:t>
      </w:r>
      <w:r w:rsidR="007714F4">
        <w:rPr>
          <w:rFonts w:ascii="Verdana" w:eastAsia="Times New Roman" w:hAnsi="Verdana" w:cs="Arial"/>
          <w:sz w:val="19"/>
          <w:szCs w:val="19"/>
          <w:lang w:eastAsia="da-DK"/>
        </w:rPr>
        <w:t xml:space="preserve"> Derfor er det </w:t>
      </w:r>
      <w:r w:rsidR="00CC6923">
        <w:rPr>
          <w:rFonts w:ascii="Verdana" w:eastAsia="Times New Roman" w:hAnsi="Verdana" w:cs="Arial"/>
          <w:sz w:val="19"/>
          <w:szCs w:val="19"/>
          <w:lang w:eastAsia="da-DK"/>
        </w:rPr>
        <w:t>potentialet for den tørre fraktion, der er faldet.</w:t>
      </w:r>
      <w:r>
        <w:rPr>
          <w:rFonts w:ascii="Verdana" w:eastAsia="Times New Roman" w:hAnsi="Verdana" w:cs="Arial"/>
          <w:sz w:val="19"/>
          <w:szCs w:val="19"/>
          <w:lang w:eastAsia="da-DK"/>
        </w:rPr>
        <w:t xml:space="preserve"> </w:t>
      </w:r>
    </w:p>
    <w:p w:rsidR="00E43491" w:rsidRDefault="00923A86" w:rsidP="00E171B1">
      <w:pPr>
        <w:rPr>
          <w:rFonts w:ascii="Verdana" w:eastAsia="Times New Roman" w:hAnsi="Verdana" w:cs="Arial"/>
          <w:sz w:val="19"/>
          <w:szCs w:val="19"/>
          <w:lang w:eastAsia="da-DK"/>
        </w:rPr>
      </w:pPr>
      <w:r>
        <w:rPr>
          <w:rFonts w:ascii="Verdana" w:eastAsia="Times New Roman" w:hAnsi="Verdana" w:cs="Arial"/>
          <w:sz w:val="19"/>
          <w:szCs w:val="19"/>
          <w:lang w:eastAsia="da-DK"/>
        </w:rPr>
        <w:t>70</w:t>
      </w:r>
      <w:r w:rsidR="00E171B1">
        <w:rPr>
          <w:rFonts w:ascii="Verdana" w:eastAsia="Times New Roman" w:hAnsi="Verdana" w:cs="Arial"/>
          <w:sz w:val="19"/>
          <w:szCs w:val="19"/>
          <w:lang w:eastAsia="da-DK"/>
        </w:rPr>
        <w:t xml:space="preserve"> kg indsamles som kildeopdelte eller kildesorterede, tørre materialer, og andre </w:t>
      </w:r>
      <w:r>
        <w:rPr>
          <w:rFonts w:ascii="Verdana" w:eastAsia="Times New Roman" w:hAnsi="Verdana" w:cs="Arial"/>
          <w:sz w:val="19"/>
          <w:szCs w:val="19"/>
          <w:lang w:eastAsia="da-DK"/>
        </w:rPr>
        <w:t>69</w:t>
      </w:r>
      <w:r w:rsidR="00E171B1">
        <w:rPr>
          <w:rFonts w:ascii="Verdana" w:eastAsia="Times New Roman" w:hAnsi="Verdana" w:cs="Arial"/>
          <w:sz w:val="19"/>
          <w:szCs w:val="19"/>
          <w:lang w:eastAsia="da-DK"/>
        </w:rPr>
        <w:t xml:space="preserve"> kg som kildesorteret organi</w:t>
      </w:r>
      <w:r w:rsidR="00BC33F7">
        <w:rPr>
          <w:rFonts w:ascii="Verdana" w:eastAsia="Times New Roman" w:hAnsi="Verdana" w:cs="Arial"/>
          <w:sz w:val="19"/>
          <w:szCs w:val="19"/>
          <w:lang w:eastAsia="da-DK"/>
        </w:rPr>
        <w:t xml:space="preserve">sk mad- og køkkenaffald. </w:t>
      </w:r>
      <w:r w:rsidR="00E43491">
        <w:rPr>
          <w:rFonts w:ascii="Verdana" w:eastAsia="Times New Roman" w:hAnsi="Verdana" w:cs="Arial"/>
          <w:sz w:val="19"/>
          <w:szCs w:val="19"/>
          <w:lang w:eastAsia="da-DK"/>
        </w:rPr>
        <w:t xml:space="preserve">Borgerne skal som hidtil selv bringe træ, stort metal og stort plast </w:t>
      </w:r>
      <w:r w:rsidR="00E57001">
        <w:rPr>
          <w:rFonts w:ascii="Verdana" w:eastAsia="Times New Roman" w:hAnsi="Verdana" w:cs="Arial"/>
          <w:sz w:val="19"/>
          <w:szCs w:val="19"/>
          <w:lang w:eastAsia="da-DK"/>
        </w:rPr>
        <w:t>til</w:t>
      </w:r>
      <w:r w:rsidR="00E43491">
        <w:rPr>
          <w:rFonts w:ascii="Verdana" w:eastAsia="Times New Roman" w:hAnsi="Verdana" w:cs="Arial"/>
          <w:sz w:val="19"/>
          <w:szCs w:val="19"/>
          <w:lang w:eastAsia="da-DK"/>
        </w:rPr>
        <w:t xml:space="preserve"> genbrugspladsen eller til storskraldsordningen. Som noget nyt skal træet lægges for sig, da det fremover skal genanvende</w:t>
      </w:r>
      <w:r w:rsidR="00A938D9">
        <w:rPr>
          <w:rFonts w:ascii="Verdana" w:eastAsia="Times New Roman" w:hAnsi="Verdana" w:cs="Arial"/>
          <w:sz w:val="19"/>
          <w:szCs w:val="19"/>
          <w:lang w:eastAsia="da-DK"/>
        </w:rPr>
        <w:t>s</w:t>
      </w:r>
      <w:r w:rsidR="00E43491">
        <w:rPr>
          <w:rFonts w:ascii="Verdana" w:eastAsia="Times New Roman" w:hAnsi="Verdana" w:cs="Arial"/>
          <w:sz w:val="19"/>
          <w:szCs w:val="19"/>
          <w:lang w:eastAsia="da-DK"/>
        </w:rPr>
        <w:t>.</w:t>
      </w:r>
    </w:p>
    <w:p w:rsidR="00E43491" w:rsidRDefault="00923A86" w:rsidP="00E171B1">
      <w:pPr>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 xml:space="preserve">I </w:t>
      </w:r>
      <w:r w:rsidR="00A938D9">
        <w:rPr>
          <w:rFonts w:ascii="Verdana" w:eastAsia="Times New Roman" w:hAnsi="Verdana" w:cs="Arial"/>
          <w:sz w:val="19"/>
          <w:szCs w:val="19"/>
          <w:lang w:eastAsia="da-DK"/>
        </w:rPr>
        <w:t>2018</w:t>
      </w:r>
      <w:r>
        <w:rPr>
          <w:rFonts w:ascii="Verdana" w:eastAsia="Times New Roman" w:hAnsi="Verdana" w:cs="Arial"/>
          <w:sz w:val="19"/>
          <w:szCs w:val="19"/>
          <w:lang w:eastAsia="da-DK"/>
        </w:rPr>
        <w:t xml:space="preserve"> indsamles </w:t>
      </w:r>
      <w:r w:rsidR="00A938D9">
        <w:rPr>
          <w:rFonts w:ascii="Verdana" w:eastAsia="Times New Roman" w:hAnsi="Verdana" w:cs="Arial"/>
          <w:sz w:val="19"/>
          <w:szCs w:val="19"/>
          <w:lang w:eastAsia="da-DK"/>
        </w:rPr>
        <w:t xml:space="preserve">i alt </w:t>
      </w:r>
      <w:r>
        <w:rPr>
          <w:rFonts w:ascii="Verdana" w:eastAsia="Times New Roman" w:hAnsi="Verdana" w:cs="Arial"/>
          <w:sz w:val="19"/>
          <w:szCs w:val="19"/>
          <w:lang w:eastAsia="da-DK"/>
        </w:rPr>
        <w:t xml:space="preserve">222 kg </w:t>
      </w:r>
      <w:r w:rsidR="00A938D9">
        <w:rPr>
          <w:rFonts w:ascii="Verdana" w:eastAsia="Times New Roman" w:hAnsi="Verdana" w:cs="Arial"/>
          <w:sz w:val="19"/>
          <w:szCs w:val="19"/>
          <w:lang w:eastAsia="da-DK"/>
        </w:rPr>
        <w:t xml:space="preserve">affald </w:t>
      </w:r>
      <w:r>
        <w:rPr>
          <w:rFonts w:ascii="Verdana" w:eastAsia="Times New Roman" w:hAnsi="Verdana" w:cs="Arial"/>
          <w:sz w:val="19"/>
          <w:szCs w:val="19"/>
          <w:lang w:eastAsia="da-DK"/>
        </w:rPr>
        <w:t xml:space="preserve">til genanvendelse </w:t>
      </w:r>
      <w:proofErr w:type="gramStart"/>
      <w:r w:rsidR="00A938D9">
        <w:rPr>
          <w:rFonts w:ascii="Verdana" w:eastAsia="Times New Roman" w:hAnsi="Verdana" w:cs="Arial"/>
          <w:sz w:val="19"/>
          <w:szCs w:val="19"/>
          <w:lang w:eastAsia="da-DK"/>
        </w:rPr>
        <w:t xml:space="preserve">dvs. </w:t>
      </w:r>
      <w:r>
        <w:rPr>
          <w:rFonts w:ascii="Verdana" w:eastAsia="Times New Roman" w:hAnsi="Verdana" w:cs="Arial"/>
          <w:sz w:val="19"/>
          <w:szCs w:val="19"/>
          <w:lang w:eastAsia="da-DK"/>
        </w:rPr>
        <w:t xml:space="preserve"> 53</w:t>
      </w:r>
      <w:proofErr w:type="gramEnd"/>
      <w:r w:rsidR="00E43491">
        <w:rPr>
          <w:rFonts w:ascii="Verdana" w:eastAsia="Times New Roman" w:hAnsi="Verdana" w:cs="Arial"/>
          <w:sz w:val="19"/>
          <w:szCs w:val="19"/>
          <w:lang w:eastAsia="da-DK"/>
        </w:rPr>
        <w:t xml:space="preserve"> %</w:t>
      </w:r>
      <w:r w:rsidR="00216A84">
        <w:rPr>
          <w:rFonts w:ascii="Verdana" w:eastAsia="Times New Roman" w:hAnsi="Verdana" w:cs="Arial"/>
          <w:sz w:val="19"/>
          <w:szCs w:val="19"/>
          <w:lang w:eastAsia="da-DK"/>
        </w:rPr>
        <w:t>,</w:t>
      </w:r>
      <w:r w:rsidR="00E43491">
        <w:rPr>
          <w:rFonts w:ascii="Verdana" w:eastAsia="Times New Roman" w:hAnsi="Verdana" w:cs="Arial"/>
          <w:sz w:val="19"/>
          <w:szCs w:val="19"/>
          <w:lang w:eastAsia="da-DK"/>
        </w:rPr>
        <w:t xml:space="preserve"> </w:t>
      </w:r>
      <w:r w:rsidR="00216A84">
        <w:rPr>
          <w:rFonts w:ascii="Verdana" w:eastAsia="Times New Roman" w:hAnsi="Verdana" w:cs="Arial"/>
          <w:sz w:val="19"/>
          <w:szCs w:val="19"/>
          <w:lang w:eastAsia="da-DK"/>
        </w:rPr>
        <w:t>hvilket er</w:t>
      </w:r>
      <w:r>
        <w:rPr>
          <w:rFonts w:ascii="Verdana" w:eastAsia="Times New Roman" w:hAnsi="Verdana" w:cs="Arial"/>
          <w:sz w:val="19"/>
          <w:szCs w:val="19"/>
          <w:lang w:eastAsia="da-DK"/>
        </w:rPr>
        <w:t xml:space="preserve"> lidt mere end </w:t>
      </w:r>
      <w:r w:rsidR="00E57001">
        <w:rPr>
          <w:rFonts w:ascii="Verdana" w:eastAsia="Times New Roman" w:hAnsi="Verdana" w:cs="Arial"/>
          <w:sz w:val="19"/>
          <w:szCs w:val="19"/>
          <w:lang w:eastAsia="da-DK"/>
        </w:rPr>
        <w:t xml:space="preserve">det, som </w:t>
      </w:r>
      <w:r w:rsidR="00E43491">
        <w:rPr>
          <w:rFonts w:ascii="Verdana" w:eastAsia="Times New Roman" w:hAnsi="Verdana" w:cs="Arial"/>
          <w:sz w:val="19"/>
          <w:szCs w:val="19"/>
          <w:lang w:eastAsia="da-DK"/>
        </w:rPr>
        <w:t>ressourceplanen sætter som mål i 2022</w:t>
      </w:r>
      <w:r w:rsidR="00216A84">
        <w:rPr>
          <w:rFonts w:ascii="Verdana" w:eastAsia="Times New Roman" w:hAnsi="Verdana" w:cs="Arial"/>
          <w:sz w:val="19"/>
          <w:szCs w:val="19"/>
          <w:lang w:eastAsia="da-DK"/>
        </w:rPr>
        <w:t>. R</w:t>
      </w:r>
      <w:r w:rsidR="00E43491">
        <w:rPr>
          <w:rFonts w:ascii="Verdana" w:eastAsia="Times New Roman" w:hAnsi="Verdana" w:cs="Arial"/>
          <w:sz w:val="19"/>
          <w:szCs w:val="19"/>
          <w:lang w:eastAsia="da-DK"/>
        </w:rPr>
        <w:t xml:space="preserve">essourcetabet i form af </w:t>
      </w:r>
      <w:r w:rsidR="00E25899">
        <w:rPr>
          <w:rFonts w:ascii="Verdana" w:eastAsia="Times New Roman" w:hAnsi="Verdana" w:cs="Arial"/>
          <w:sz w:val="19"/>
          <w:szCs w:val="19"/>
          <w:lang w:eastAsia="da-DK"/>
        </w:rPr>
        <w:t>genanvendeligt affald, der ikke indsamles til genanvendelse,</w:t>
      </w:r>
      <w:r w:rsidR="00E43491">
        <w:rPr>
          <w:rFonts w:ascii="Verdana" w:eastAsia="Times New Roman" w:hAnsi="Verdana" w:cs="Arial"/>
          <w:sz w:val="19"/>
          <w:szCs w:val="19"/>
          <w:lang w:eastAsia="da-DK"/>
        </w:rPr>
        <w:t xml:space="preserve"> forventes at </w:t>
      </w:r>
      <w:r w:rsidR="00216A84">
        <w:rPr>
          <w:rFonts w:ascii="Verdana" w:eastAsia="Times New Roman" w:hAnsi="Verdana" w:cs="Arial"/>
          <w:sz w:val="19"/>
          <w:szCs w:val="19"/>
          <w:lang w:eastAsia="da-DK"/>
        </w:rPr>
        <w:t>falde</w:t>
      </w:r>
      <w:r w:rsidR="00E43491">
        <w:rPr>
          <w:rFonts w:ascii="Verdana" w:eastAsia="Times New Roman" w:hAnsi="Verdana" w:cs="Arial"/>
          <w:sz w:val="19"/>
          <w:szCs w:val="19"/>
          <w:lang w:eastAsia="da-DK"/>
        </w:rPr>
        <w:t xml:space="preserve"> fra </w:t>
      </w:r>
      <w:r>
        <w:rPr>
          <w:rFonts w:ascii="Verdana" w:eastAsia="Times New Roman" w:hAnsi="Verdana" w:cs="Arial"/>
          <w:sz w:val="19"/>
          <w:szCs w:val="19"/>
          <w:lang w:eastAsia="da-DK"/>
        </w:rPr>
        <w:t>213</w:t>
      </w:r>
      <w:r w:rsidR="00E57001">
        <w:rPr>
          <w:rFonts w:ascii="Verdana" w:eastAsia="Times New Roman" w:hAnsi="Verdana" w:cs="Arial"/>
          <w:sz w:val="19"/>
          <w:szCs w:val="19"/>
          <w:lang w:eastAsia="da-DK"/>
        </w:rPr>
        <w:t xml:space="preserve"> kg i dag til </w:t>
      </w:r>
      <w:r>
        <w:rPr>
          <w:rFonts w:ascii="Verdana" w:eastAsia="Times New Roman" w:hAnsi="Verdana" w:cs="Arial"/>
          <w:sz w:val="19"/>
          <w:szCs w:val="19"/>
          <w:lang w:eastAsia="da-DK"/>
        </w:rPr>
        <w:t>73</w:t>
      </w:r>
      <w:r w:rsidR="00E43491">
        <w:rPr>
          <w:rFonts w:ascii="Verdana" w:eastAsia="Times New Roman" w:hAnsi="Verdana" w:cs="Arial"/>
          <w:sz w:val="19"/>
          <w:szCs w:val="19"/>
          <w:lang w:eastAsia="da-DK"/>
        </w:rPr>
        <w:t xml:space="preserve"> kg. </w:t>
      </w:r>
    </w:p>
    <w:p w:rsidR="00E171B1" w:rsidRDefault="00BC33F7" w:rsidP="00E171B1">
      <w:pPr>
        <w:rPr>
          <w:rFonts w:ascii="Verdana" w:eastAsia="Times New Roman" w:hAnsi="Verdana" w:cs="Arial"/>
          <w:sz w:val="19"/>
          <w:szCs w:val="19"/>
          <w:lang w:eastAsia="da-DK"/>
        </w:rPr>
      </w:pPr>
      <w:r>
        <w:rPr>
          <w:rFonts w:ascii="Verdana" w:eastAsia="Times New Roman" w:hAnsi="Verdana" w:cs="Arial"/>
          <w:sz w:val="19"/>
          <w:szCs w:val="19"/>
          <w:lang w:eastAsia="da-DK"/>
        </w:rPr>
        <w:t>D</w:t>
      </w:r>
      <w:r w:rsidR="00E171B1">
        <w:rPr>
          <w:rFonts w:ascii="Verdana" w:eastAsia="Times New Roman" w:hAnsi="Verdana" w:cs="Arial"/>
          <w:sz w:val="19"/>
          <w:szCs w:val="19"/>
          <w:lang w:eastAsia="da-DK"/>
        </w:rPr>
        <w:t xml:space="preserve">en tørre </w:t>
      </w:r>
      <w:r>
        <w:rPr>
          <w:rFonts w:ascii="Verdana" w:eastAsia="Times New Roman" w:hAnsi="Verdana" w:cs="Arial"/>
          <w:sz w:val="19"/>
          <w:szCs w:val="19"/>
          <w:lang w:eastAsia="da-DK"/>
        </w:rPr>
        <w:t xml:space="preserve">fraktion centralsorteres og </w:t>
      </w:r>
      <w:r w:rsidR="00E171B1">
        <w:rPr>
          <w:rFonts w:ascii="Verdana" w:eastAsia="Times New Roman" w:hAnsi="Verdana" w:cs="Arial"/>
          <w:sz w:val="19"/>
          <w:szCs w:val="19"/>
          <w:lang w:eastAsia="da-DK"/>
        </w:rPr>
        <w:t xml:space="preserve">den våde, organiske fraktion forbehandles. Ud af det kommer der sammenlagt </w:t>
      </w:r>
      <w:r w:rsidR="00923A86">
        <w:rPr>
          <w:rFonts w:ascii="Verdana" w:eastAsia="Times New Roman" w:hAnsi="Verdana" w:cs="Arial"/>
          <w:sz w:val="19"/>
          <w:szCs w:val="19"/>
          <w:lang w:eastAsia="da-DK"/>
        </w:rPr>
        <w:t>213</w:t>
      </w:r>
      <w:r w:rsidR="00E171B1">
        <w:rPr>
          <w:rFonts w:ascii="Verdana" w:eastAsia="Times New Roman" w:hAnsi="Verdana" w:cs="Arial"/>
          <w:sz w:val="19"/>
          <w:szCs w:val="19"/>
          <w:lang w:eastAsia="da-DK"/>
        </w:rPr>
        <w:t xml:space="preserve"> kg – eller i alt </w:t>
      </w:r>
      <w:r w:rsidR="00923A86">
        <w:rPr>
          <w:rFonts w:ascii="Verdana" w:eastAsia="Times New Roman" w:hAnsi="Verdana" w:cs="Arial"/>
          <w:sz w:val="19"/>
          <w:szCs w:val="19"/>
          <w:lang w:eastAsia="da-DK"/>
        </w:rPr>
        <w:t>50</w:t>
      </w:r>
      <w:r w:rsidR="00E171B1">
        <w:rPr>
          <w:rFonts w:ascii="Verdana" w:eastAsia="Times New Roman" w:hAnsi="Verdana" w:cs="Arial"/>
          <w:sz w:val="19"/>
          <w:szCs w:val="19"/>
          <w:lang w:eastAsia="da-DK"/>
        </w:rPr>
        <w:t xml:space="preserve"> % - t</w:t>
      </w:r>
      <w:r>
        <w:rPr>
          <w:rFonts w:ascii="Verdana" w:eastAsia="Times New Roman" w:hAnsi="Verdana" w:cs="Arial"/>
          <w:sz w:val="19"/>
          <w:szCs w:val="19"/>
          <w:lang w:eastAsia="da-DK"/>
        </w:rPr>
        <w:t xml:space="preserve">il </w:t>
      </w:r>
      <w:r w:rsidR="00E43491">
        <w:rPr>
          <w:rFonts w:ascii="Verdana" w:eastAsia="Times New Roman" w:hAnsi="Verdana" w:cs="Arial"/>
          <w:sz w:val="19"/>
          <w:szCs w:val="19"/>
          <w:lang w:eastAsia="da-DK"/>
        </w:rPr>
        <w:t xml:space="preserve">egentlig </w:t>
      </w:r>
      <w:r>
        <w:rPr>
          <w:rFonts w:ascii="Verdana" w:eastAsia="Times New Roman" w:hAnsi="Verdana" w:cs="Arial"/>
          <w:sz w:val="19"/>
          <w:szCs w:val="19"/>
          <w:lang w:eastAsia="da-DK"/>
        </w:rPr>
        <w:t>genanvendelse i 2018</w:t>
      </w:r>
      <w:r w:rsidR="00216A84">
        <w:rPr>
          <w:rFonts w:ascii="Verdana" w:eastAsia="Times New Roman" w:hAnsi="Verdana" w:cs="Arial"/>
          <w:sz w:val="19"/>
          <w:szCs w:val="19"/>
          <w:lang w:eastAsia="da-DK"/>
        </w:rPr>
        <w:t>. Heraf er</w:t>
      </w:r>
      <w:r w:rsidR="00197EE8">
        <w:rPr>
          <w:rFonts w:ascii="Verdana" w:eastAsia="Times New Roman" w:hAnsi="Verdana" w:cs="Arial"/>
          <w:sz w:val="19"/>
          <w:szCs w:val="19"/>
          <w:lang w:eastAsia="da-DK"/>
        </w:rPr>
        <w:t xml:space="preserve"> </w:t>
      </w:r>
      <w:r w:rsidR="00923A86">
        <w:rPr>
          <w:rFonts w:ascii="Verdana" w:eastAsia="Times New Roman" w:hAnsi="Verdana" w:cs="Arial"/>
          <w:sz w:val="19"/>
          <w:szCs w:val="19"/>
          <w:lang w:eastAsia="da-DK"/>
        </w:rPr>
        <w:t>151</w:t>
      </w:r>
      <w:r w:rsidR="00E171B1">
        <w:rPr>
          <w:rFonts w:ascii="Verdana" w:eastAsia="Times New Roman" w:hAnsi="Verdana" w:cs="Arial"/>
          <w:sz w:val="19"/>
          <w:szCs w:val="19"/>
          <w:lang w:eastAsia="da-DK"/>
        </w:rPr>
        <w:t xml:space="preserve"> kg tørre materialer og </w:t>
      </w:r>
      <w:r w:rsidR="00923A86">
        <w:rPr>
          <w:rFonts w:ascii="Verdana" w:eastAsia="Times New Roman" w:hAnsi="Verdana" w:cs="Arial"/>
          <w:sz w:val="19"/>
          <w:szCs w:val="19"/>
          <w:lang w:eastAsia="da-DK"/>
        </w:rPr>
        <w:t>62</w:t>
      </w:r>
      <w:r w:rsidR="00E171B1">
        <w:rPr>
          <w:rFonts w:ascii="Verdana" w:eastAsia="Times New Roman" w:hAnsi="Verdana" w:cs="Arial"/>
          <w:sz w:val="19"/>
          <w:szCs w:val="19"/>
          <w:lang w:eastAsia="da-DK"/>
        </w:rPr>
        <w:t xml:space="preserve"> kg organisk mad- og køkkenaffald. </w:t>
      </w:r>
      <w:r w:rsidR="00883BBB">
        <w:rPr>
          <w:rFonts w:ascii="Verdana" w:eastAsia="Times New Roman" w:hAnsi="Verdana" w:cs="Arial"/>
          <w:sz w:val="19"/>
          <w:szCs w:val="19"/>
          <w:lang w:eastAsia="da-DK"/>
        </w:rPr>
        <w:t>2</w:t>
      </w:r>
      <w:r w:rsidR="00923A86">
        <w:rPr>
          <w:rFonts w:ascii="Verdana" w:eastAsia="Times New Roman" w:hAnsi="Verdana" w:cs="Arial"/>
          <w:sz w:val="19"/>
          <w:szCs w:val="19"/>
          <w:lang w:eastAsia="da-DK"/>
        </w:rPr>
        <w:t>0</w:t>
      </w:r>
      <w:r w:rsidR="00E57001">
        <w:rPr>
          <w:rFonts w:ascii="Verdana" w:eastAsia="Times New Roman" w:hAnsi="Verdana" w:cs="Arial"/>
          <w:sz w:val="19"/>
          <w:szCs w:val="19"/>
          <w:lang w:eastAsia="da-DK"/>
        </w:rPr>
        <w:t>9</w:t>
      </w:r>
      <w:r w:rsidR="00E171B1">
        <w:rPr>
          <w:rFonts w:ascii="Verdana" w:eastAsia="Times New Roman" w:hAnsi="Verdana" w:cs="Arial"/>
          <w:sz w:val="19"/>
          <w:szCs w:val="19"/>
          <w:lang w:eastAsia="da-DK"/>
        </w:rPr>
        <w:t xml:space="preserve"> kg </w:t>
      </w:r>
      <w:r w:rsidR="00216A84">
        <w:rPr>
          <w:rFonts w:ascii="Verdana" w:eastAsia="Times New Roman" w:hAnsi="Verdana" w:cs="Arial"/>
          <w:sz w:val="19"/>
          <w:szCs w:val="19"/>
          <w:lang w:eastAsia="da-DK"/>
        </w:rPr>
        <w:t xml:space="preserve">affald </w:t>
      </w:r>
      <w:r w:rsidR="00E171B1">
        <w:rPr>
          <w:rFonts w:ascii="Verdana" w:eastAsia="Times New Roman" w:hAnsi="Verdana" w:cs="Arial"/>
          <w:sz w:val="19"/>
          <w:szCs w:val="19"/>
          <w:lang w:eastAsia="da-DK"/>
        </w:rPr>
        <w:t xml:space="preserve">– </w:t>
      </w:r>
      <w:r w:rsidR="00216A84">
        <w:rPr>
          <w:rFonts w:ascii="Verdana" w:eastAsia="Times New Roman" w:hAnsi="Verdana" w:cs="Arial"/>
          <w:sz w:val="19"/>
          <w:szCs w:val="19"/>
          <w:lang w:eastAsia="da-DK"/>
        </w:rPr>
        <w:t xml:space="preserve">hvilket svarer til </w:t>
      </w:r>
      <w:r w:rsidR="00BA05C8">
        <w:rPr>
          <w:rFonts w:ascii="Verdana" w:eastAsia="Times New Roman" w:hAnsi="Verdana" w:cs="Arial"/>
          <w:sz w:val="19"/>
          <w:szCs w:val="19"/>
          <w:lang w:eastAsia="da-DK"/>
        </w:rPr>
        <w:t>5</w:t>
      </w:r>
      <w:r w:rsidR="00923A86">
        <w:rPr>
          <w:rFonts w:ascii="Verdana" w:eastAsia="Times New Roman" w:hAnsi="Verdana" w:cs="Arial"/>
          <w:sz w:val="19"/>
          <w:szCs w:val="19"/>
          <w:lang w:eastAsia="da-DK"/>
        </w:rPr>
        <w:t>0</w:t>
      </w:r>
      <w:r w:rsidR="00E171B1">
        <w:rPr>
          <w:rFonts w:ascii="Verdana" w:eastAsia="Times New Roman" w:hAnsi="Verdana" w:cs="Arial"/>
          <w:sz w:val="19"/>
          <w:szCs w:val="19"/>
          <w:lang w:eastAsia="da-DK"/>
        </w:rPr>
        <w:t xml:space="preserve"> % - forbrænd</w:t>
      </w:r>
      <w:r w:rsidR="00216A84">
        <w:rPr>
          <w:rFonts w:ascii="Verdana" w:eastAsia="Times New Roman" w:hAnsi="Verdana" w:cs="Arial"/>
          <w:sz w:val="19"/>
          <w:szCs w:val="19"/>
          <w:lang w:eastAsia="da-DK"/>
        </w:rPr>
        <w:t>es</w:t>
      </w:r>
      <w:r w:rsidR="00E171B1">
        <w:rPr>
          <w:rFonts w:ascii="Verdana" w:eastAsia="Times New Roman" w:hAnsi="Verdana" w:cs="Arial"/>
          <w:sz w:val="19"/>
          <w:szCs w:val="19"/>
          <w:lang w:eastAsia="da-DK"/>
        </w:rPr>
        <w:t>.</w:t>
      </w:r>
    </w:p>
    <w:p w:rsidR="00E43491" w:rsidRDefault="00E4349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Kommunen vil gennem konkrete analyser af affaldsstrømmene – både dem til genanvendelse og restaffaldsstrømmene – holde øje med, om de </w:t>
      </w:r>
      <w:proofErr w:type="spellStart"/>
      <w:r>
        <w:rPr>
          <w:rFonts w:ascii="Verdana" w:eastAsia="Times New Roman" w:hAnsi="Verdana" w:cs="Arial"/>
          <w:sz w:val="19"/>
          <w:szCs w:val="19"/>
          <w:lang w:eastAsia="da-DK"/>
        </w:rPr>
        <w:t>sorteringseffektiviteter</w:t>
      </w:r>
      <w:proofErr w:type="spellEnd"/>
      <w:r>
        <w:rPr>
          <w:rFonts w:ascii="Verdana" w:eastAsia="Times New Roman" w:hAnsi="Verdana" w:cs="Arial"/>
          <w:sz w:val="19"/>
          <w:szCs w:val="19"/>
          <w:lang w:eastAsia="da-DK"/>
        </w:rPr>
        <w:t>, der er lagt til grund for affaldsplanen</w:t>
      </w:r>
      <w:r w:rsidR="00650C23">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rent faktisk holder. </w:t>
      </w:r>
    </w:p>
    <w:p w:rsidR="00E43491" w:rsidRDefault="00E4349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Viser det sig, at mængderne i ’de </w:t>
      </w:r>
      <w:r w:rsidR="00883BBB">
        <w:rPr>
          <w:rFonts w:ascii="Verdana" w:eastAsia="Times New Roman" w:hAnsi="Verdana" w:cs="Arial"/>
          <w:sz w:val="19"/>
          <w:szCs w:val="19"/>
          <w:lang w:eastAsia="da-DK"/>
        </w:rPr>
        <w:t xml:space="preserve">gule pile’ fortsat er for høje, </w:t>
      </w:r>
      <w:r>
        <w:rPr>
          <w:rFonts w:ascii="Verdana" w:eastAsia="Times New Roman" w:hAnsi="Verdana" w:cs="Arial"/>
          <w:sz w:val="19"/>
          <w:szCs w:val="19"/>
          <w:lang w:eastAsia="da-DK"/>
        </w:rPr>
        <w:t xml:space="preserve">vil det i starten af næste planperiode blive vurderet, om fejlsorteringerne kan nedsættes gennem øget information og kampagner, eller om det kan blive nødvendigt at centralsortere på to af </w:t>
      </w:r>
      <w:r w:rsidR="00650C23">
        <w:rPr>
          <w:rFonts w:ascii="Verdana" w:eastAsia="Times New Roman" w:hAnsi="Verdana" w:cs="Arial"/>
          <w:sz w:val="19"/>
          <w:szCs w:val="19"/>
          <w:lang w:eastAsia="da-DK"/>
        </w:rPr>
        <w:t>de strømme, hvor fejlsorteringerne havner</w:t>
      </w:r>
      <w:r>
        <w:rPr>
          <w:rFonts w:ascii="Verdana" w:eastAsia="Times New Roman" w:hAnsi="Verdana" w:cs="Arial"/>
          <w:sz w:val="19"/>
          <w:szCs w:val="19"/>
          <w:lang w:eastAsia="da-DK"/>
        </w:rPr>
        <w:t>, nemlig restaffald og/eller småt brændbar</w:t>
      </w:r>
      <w:r w:rsidR="00216A84">
        <w:rPr>
          <w:rFonts w:ascii="Verdana" w:eastAsia="Times New Roman" w:hAnsi="Verdana" w:cs="Arial"/>
          <w:sz w:val="19"/>
          <w:szCs w:val="19"/>
          <w:lang w:eastAsia="da-DK"/>
        </w:rPr>
        <w:t>t.</w:t>
      </w:r>
      <w:r>
        <w:rPr>
          <w:rFonts w:ascii="Verdana" w:eastAsia="Times New Roman" w:hAnsi="Verdana" w:cs="Arial"/>
          <w:sz w:val="19"/>
          <w:szCs w:val="19"/>
          <w:lang w:eastAsia="da-DK"/>
        </w:rPr>
        <w:t xml:space="preserve"> </w:t>
      </w:r>
    </w:p>
    <w:p w:rsidR="00650C23" w:rsidRDefault="00E4349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Som man kan se af </w:t>
      </w:r>
      <w:r w:rsidR="00216A84">
        <w:rPr>
          <w:rFonts w:ascii="Verdana" w:eastAsia="Times New Roman" w:hAnsi="Verdana" w:cs="Arial"/>
          <w:sz w:val="19"/>
          <w:szCs w:val="19"/>
          <w:lang w:eastAsia="da-DK"/>
        </w:rPr>
        <w:t>figur 8.2</w:t>
      </w:r>
      <w:r w:rsidR="006C29BE">
        <w:rPr>
          <w:rFonts w:ascii="Verdana" w:eastAsia="Times New Roman" w:hAnsi="Verdana" w:cs="Arial"/>
          <w:sz w:val="19"/>
          <w:szCs w:val="19"/>
          <w:lang w:eastAsia="da-DK"/>
        </w:rPr>
        <w:t>, vil der</w:t>
      </w:r>
      <w:r w:rsidR="00216A84">
        <w:rPr>
          <w:rFonts w:ascii="Verdana" w:eastAsia="Times New Roman" w:hAnsi="Verdana" w:cs="Arial"/>
          <w:sz w:val="19"/>
          <w:szCs w:val="19"/>
          <w:lang w:eastAsia="da-DK"/>
        </w:rPr>
        <w:t xml:space="preserve"> i 2018</w:t>
      </w:r>
      <w:r w:rsidR="006C29BE">
        <w:rPr>
          <w:rFonts w:ascii="Verdana" w:eastAsia="Times New Roman" w:hAnsi="Verdana" w:cs="Arial"/>
          <w:sz w:val="19"/>
          <w:szCs w:val="19"/>
          <w:lang w:eastAsia="da-DK"/>
        </w:rPr>
        <w:t xml:space="preserve"> stadig være 2</w:t>
      </w:r>
      <w:r w:rsidR="00923A86">
        <w:rPr>
          <w:rFonts w:ascii="Verdana" w:eastAsia="Times New Roman" w:hAnsi="Verdana" w:cs="Arial"/>
          <w:sz w:val="19"/>
          <w:szCs w:val="19"/>
          <w:lang w:eastAsia="da-DK"/>
        </w:rPr>
        <w:t>5</w:t>
      </w:r>
      <w:r>
        <w:rPr>
          <w:rFonts w:ascii="Verdana" w:eastAsia="Times New Roman" w:hAnsi="Verdana" w:cs="Arial"/>
          <w:sz w:val="19"/>
          <w:szCs w:val="19"/>
          <w:lang w:eastAsia="da-DK"/>
        </w:rPr>
        <w:t xml:space="preserve"> kg tørre materialer at hente i restaffaldet, men de vil </w:t>
      </w:r>
      <w:r w:rsidR="00923A86">
        <w:rPr>
          <w:rFonts w:ascii="Verdana" w:eastAsia="Times New Roman" w:hAnsi="Verdana" w:cs="Arial"/>
          <w:sz w:val="19"/>
          <w:szCs w:val="19"/>
          <w:lang w:eastAsia="da-DK"/>
        </w:rPr>
        <w:t>være blandet op i sammenlagt 150</w:t>
      </w:r>
      <w:r>
        <w:rPr>
          <w:rFonts w:ascii="Verdana" w:eastAsia="Times New Roman" w:hAnsi="Verdana" w:cs="Arial"/>
          <w:sz w:val="19"/>
          <w:szCs w:val="19"/>
          <w:lang w:eastAsia="da-DK"/>
        </w:rPr>
        <w:t xml:space="preserve"> kg restaffald. Derfor vi det til den tid måske være mere hensigtsmæssigt at gå efter de kun </w:t>
      </w:r>
      <w:r w:rsidR="00923A86">
        <w:rPr>
          <w:rFonts w:ascii="Verdana" w:eastAsia="Times New Roman" w:hAnsi="Verdana" w:cs="Arial"/>
          <w:sz w:val="19"/>
          <w:szCs w:val="19"/>
          <w:lang w:eastAsia="da-DK"/>
        </w:rPr>
        <w:t>9</w:t>
      </w:r>
      <w:r>
        <w:rPr>
          <w:rFonts w:ascii="Verdana" w:eastAsia="Times New Roman" w:hAnsi="Verdana" w:cs="Arial"/>
          <w:sz w:val="19"/>
          <w:szCs w:val="19"/>
          <w:lang w:eastAsia="da-DK"/>
        </w:rPr>
        <w:t xml:space="preserve"> kg genanvendelige materialer i småt brændbart, som kun vil være blandet op i </w:t>
      </w:r>
      <w:r w:rsidR="00923A86">
        <w:rPr>
          <w:rFonts w:ascii="Verdana" w:eastAsia="Times New Roman" w:hAnsi="Verdana" w:cs="Arial"/>
          <w:sz w:val="19"/>
          <w:szCs w:val="19"/>
          <w:lang w:eastAsia="da-DK"/>
        </w:rPr>
        <w:t>31</w:t>
      </w:r>
      <w:r w:rsidR="00E07310">
        <w:rPr>
          <w:rFonts w:ascii="Verdana" w:eastAsia="Times New Roman" w:hAnsi="Verdana" w:cs="Arial"/>
          <w:sz w:val="19"/>
          <w:szCs w:val="19"/>
          <w:lang w:eastAsia="da-DK"/>
        </w:rPr>
        <w:t xml:space="preserve"> kg materialer. Konkrete affaldsanalyser og overvejelser vedr. afstande til sorteringsanlæg vil vise, hvad der til den tid er det mest hensigtsmæssige.</w:t>
      </w:r>
    </w:p>
    <w:p w:rsidR="00177980" w:rsidRPr="00860783" w:rsidRDefault="00494BD5" w:rsidP="00E171B1">
      <w:pPr>
        <w:rPr>
          <w:rFonts w:ascii="Verdana" w:eastAsia="Times New Roman" w:hAnsi="Verdana" w:cs="Arial"/>
          <w:b/>
          <w:i/>
          <w:sz w:val="19"/>
          <w:szCs w:val="19"/>
          <w:lang w:eastAsia="da-DK"/>
        </w:rPr>
      </w:pPr>
      <w:r>
        <w:rPr>
          <w:rFonts w:ascii="Verdana" w:eastAsia="Times New Roman" w:hAnsi="Verdana" w:cs="Arial"/>
          <w:b/>
          <w:i/>
          <w:sz w:val="19"/>
          <w:szCs w:val="19"/>
          <w:lang w:eastAsia="da-DK"/>
        </w:rPr>
        <w:t>Affaldshåndteringen</w:t>
      </w:r>
      <w:r w:rsidR="00910238" w:rsidRPr="00860783">
        <w:rPr>
          <w:rFonts w:ascii="Verdana" w:eastAsia="Times New Roman" w:hAnsi="Verdana" w:cs="Arial"/>
          <w:b/>
          <w:i/>
          <w:sz w:val="19"/>
          <w:szCs w:val="19"/>
          <w:lang w:eastAsia="da-DK"/>
        </w:rPr>
        <w:t xml:space="preserve"> i 2018</w:t>
      </w:r>
    </w:p>
    <w:p w:rsidR="00E171B1" w:rsidRDefault="00E07310" w:rsidP="00E171B1">
      <w:pPr>
        <w:rPr>
          <w:rFonts w:ascii="Verdana" w:eastAsia="Times New Roman" w:hAnsi="Verdana" w:cs="Arial"/>
          <w:sz w:val="19"/>
          <w:szCs w:val="19"/>
          <w:lang w:eastAsia="da-DK"/>
        </w:rPr>
      </w:pPr>
      <w:r>
        <w:rPr>
          <w:rFonts w:ascii="Verdana" w:eastAsia="Times New Roman" w:hAnsi="Verdana" w:cs="Arial"/>
          <w:sz w:val="19"/>
          <w:szCs w:val="19"/>
          <w:lang w:eastAsia="da-DK"/>
        </w:rPr>
        <w:t>F</w:t>
      </w:r>
      <w:r w:rsidR="00E171B1">
        <w:rPr>
          <w:rFonts w:ascii="Verdana" w:eastAsia="Times New Roman" w:hAnsi="Verdana" w:cs="Arial"/>
          <w:sz w:val="19"/>
          <w:szCs w:val="19"/>
          <w:lang w:eastAsia="da-DK"/>
        </w:rPr>
        <w:t xml:space="preserve">or borgerne betyder det nye system, at alle de </w:t>
      </w:r>
      <w:r>
        <w:rPr>
          <w:rFonts w:ascii="Verdana" w:eastAsia="Times New Roman" w:hAnsi="Verdana" w:cs="Arial"/>
          <w:sz w:val="19"/>
          <w:szCs w:val="19"/>
          <w:lang w:eastAsia="da-DK"/>
        </w:rPr>
        <w:t xml:space="preserve">små, </w:t>
      </w:r>
      <w:r w:rsidR="00E171B1">
        <w:rPr>
          <w:rFonts w:ascii="Verdana" w:eastAsia="Times New Roman" w:hAnsi="Verdana" w:cs="Arial"/>
          <w:sz w:val="19"/>
          <w:szCs w:val="19"/>
          <w:lang w:eastAsia="da-DK"/>
        </w:rPr>
        <w:t>genanvendelige materialer</w:t>
      </w:r>
      <w:r w:rsidR="00923A86">
        <w:rPr>
          <w:rFonts w:ascii="Verdana" w:eastAsia="Times New Roman" w:hAnsi="Verdana" w:cs="Arial"/>
          <w:sz w:val="19"/>
          <w:szCs w:val="19"/>
          <w:lang w:eastAsia="da-DK"/>
        </w:rPr>
        <w:t>, det organiske affald</w:t>
      </w:r>
      <w:r w:rsidR="00E171B1">
        <w:rPr>
          <w:rFonts w:ascii="Verdana" w:eastAsia="Times New Roman" w:hAnsi="Verdana" w:cs="Arial"/>
          <w:sz w:val="19"/>
          <w:szCs w:val="19"/>
          <w:lang w:eastAsia="da-DK"/>
        </w:rPr>
        <w:t xml:space="preserve"> og restaffaldet kan afleveres i indsamlingsmateriel, der er opstillet ved de enkelte </w:t>
      </w:r>
      <w:proofErr w:type="spellStart"/>
      <w:r w:rsidR="00E171B1">
        <w:rPr>
          <w:rFonts w:ascii="Verdana" w:eastAsia="Times New Roman" w:hAnsi="Verdana" w:cs="Arial"/>
          <w:sz w:val="19"/>
          <w:szCs w:val="19"/>
          <w:lang w:eastAsia="da-DK"/>
        </w:rPr>
        <w:t>enfamilie</w:t>
      </w:r>
      <w:proofErr w:type="spellEnd"/>
      <w:r w:rsidR="00E171B1">
        <w:rPr>
          <w:rFonts w:ascii="Verdana" w:eastAsia="Times New Roman" w:hAnsi="Verdana" w:cs="Arial"/>
          <w:sz w:val="19"/>
          <w:szCs w:val="19"/>
          <w:lang w:eastAsia="da-DK"/>
        </w:rPr>
        <w:t xml:space="preserve">- og etageejendomme, og hvor indsamling sker i en henteordning. </w:t>
      </w:r>
    </w:p>
    <w:p w:rsidR="008D373E"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Storskrald</w:t>
      </w:r>
      <w:r w:rsidR="00177980">
        <w:rPr>
          <w:rFonts w:ascii="Verdana" w:eastAsia="Times New Roman" w:hAnsi="Verdana" w:cs="Arial"/>
          <w:sz w:val="19"/>
          <w:szCs w:val="19"/>
          <w:lang w:eastAsia="da-DK"/>
        </w:rPr>
        <w:t>, haveaffald og farligt affald kan</w:t>
      </w:r>
      <w:r>
        <w:rPr>
          <w:rFonts w:ascii="Verdana" w:eastAsia="Times New Roman" w:hAnsi="Verdana" w:cs="Arial"/>
          <w:sz w:val="19"/>
          <w:szCs w:val="19"/>
          <w:lang w:eastAsia="da-DK"/>
        </w:rPr>
        <w:t xml:space="preserve"> afleveres </w:t>
      </w:r>
      <w:r w:rsidR="00F4285E">
        <w:rPr>
          <w:rFonts w:ascii="Verdana" w:eastAsia="Times New Roman" w:hAnsi="Verdana" w:cs="Arial"/>
          <w:sz w:val="19"/>
          <w:szCs w:val="19"/>
          <w:lang w:eastAsia="da-DK"/>
        </w:rPr>
        <w:t xml:space="preserve">på </w:t>
      </w:r>
      <w:r>
        <w:rPr>
          <w:rFonts w:ascii="Verdana" w:eastAsia="Times New Roman" w:hAnsi="Verdana" w:cs="Arial"/>
          <w:sz w:val="19"/>
          <w:szCs w:val="19"/>
          <w:lang w:eastAsia="da-DK"/>
        </w:rPr>
        <w:t xml:space="preserve">alle </w:t>
      </w:r>
      <w:proofErr w:type="spellStart"/>
      <w:r w:rsidR="00177980">
        <w:rPr>
          <w:rFonts w:ascii="Verdana" w:eastAsia="Times New Roman" w:hAnsi="Verdana" w:cs="Arial"/>
          <w:sz w:val="19"/>
          <w:szCs w:val="19"/>
          <w:lang w:eastAsia="da-DK"/>
        </w:rPr>
        <w:t>AffaldPlus</w:t>
      </w:r>
      <w:proofErr w:type="spellEnd"/>
      <w:r w:rsidR="00177980">
        <w:rPr>
          <w:rFonts w:ascii="Verdana" w:eastAsia="Times New Roman" w:hAnsi="Verdana" w:cs="Arial"/>
          <w:sz w:val="19"/>
          <w:szCs w:val="19"/>
          <w:lang w:eastAsia="da-DK"/>
        </w:rPr>
        <w:t xml:space="preserve">’ </w:t>
      </w:r>
      <w:r w:rsidR="00F4285E">
        <w:rPr>
          <w:rFonts w:ascii="Verdana" w:eastAsia="Times New Roman" w:hAnsi="Verdana" w:cs="Arial"/>
          <w:sz w:val="19"/>
          <w:szCs w:val="19"/>
          <w:lang w:eastAsia="da-DK"/>
        </w:rPr>
        <w:t>g</w:t>
      </w:r>
      <w:r>
        <w:rPr>
          <w:rFonts w:ascii="Verdana" w:eastAsia="Times New Roman" w:hAnsi="Verdana" w:cs="Arial"/>
          <w:sz w:val="19"/>
          <w:szCs w:val="19"/>
          <w:lang w:eastAsia="da-DK"/>
        </w:rPr>
        <w:t>enbrugspladser</w:t>
      </w:r>
      <w:r w:rsidR="00177980">
        <w:rPr>
          <w:rFonts w:ascii="Verdana" w:eastAsia="Times New Roman" w:hAnsi="Verdana" w:cs="Arial"/>
          <w:sz w:val="19"/>
          <w:szCs w:val="19"/>
          <w:lang w:eastAsia="da-DK"/>
        </w:rPr>
        <w:t xml:space="preserve">. Der </w:t>
      </w:r>
      <w:r>
        <w:rPr>
          <w:rFonts w:ascii="Verdana" w:eastAsia="Times New Roman" w:hAnsi="Verdana" w:cs="Arial"/>
          <w:sz w:val="19"/>
          <w:szCs w:val="19"/>
          <w:lang w:eastAsia="da-DK"/>
        </w:rPr>
        <w:t xml:space="preserve">iværksættes en indsats for at nedbringe mængderne til deponering og for bedre udsortering af genanvendelige materialer fra det affald, der i dag afleveres som småt </w:t>
      </w:r>
      <w:r w:rsidR="008D373E">
        <w:rPr>
          <w:rFonts w:ascii="Verdana" w:eastAsia="Times New Roman" w:hAnsi="Verdana" w:cs="Arial"/>
          <w:sz w:val="19"/>
          <w:szCs w:val="19"/>
          <w:lang w:eastAsia="da-DK"/>
        </w:rPr>
        <w:t xml:space="preserve">og stort </w:t>
      </w:r>
      <w:r>
        <w:rPr>
          <w:rFonts w:ascii="Verdana" w:eastAsia="Times New Roman" w:hAnsi="Verdana" w:cs="Arial"/>
          <w:sz w:val="19"/>
          <w:szCs w:val="19"/>
          <w:lang w:eastAsia="da-DK"/>
        </w:rPr>
        <w:t>brændbart</w:t>
      </w:r>
      <w:r w:rsidR="008D373E">
        <w:rPr>
          <w:rFonts w:ascii="Verdana" w:eastAsia="Times New Roman" w:hAnsi="Verdana" w:cs="Arial"/>
          <w:sz w:val="19"/>
          <w:szCs w:val="19"/>
          <w:lang w:eastAsia="da-DK"/>
        </w:rPr>
        <w:t xml:space="preserve">. </w:t>
      </w:r>
      <w:r w:rsidR="00177980">
        <w:rPr>
          <w:rFonts w:ascii="Verdana" w:eastAsia="Times New Roman" w:hAnsi="Verdana" w:cs="Arial"/>
          <w:sz w:val="19"/>
          <w:szCs w:val="19"/>
          <w:lang w:eastAsia="da-DK"/>
        </w:rPr>
        <w:t xml:space="preserve">Udvalgte fraktioner af storskrald vil blive indsamlet i henteordninger. </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Jord i mængder </w:t>
      </w:r>
      <w:r w:rsidR="00177980">
        <w:rPr>
          <w:rFonts w:ascii="Verdana" w:eastAsia="Times New Roman" w:hAnsi="Verdana" w:cs="Arial"/>
          <w:sz w:val="19"/>
          <w:szCs w:val="19"/>
          <w:lang w:eastAsia="da-DK"/>
        </w:rPr>
        <w:t xml:space="preserve">på </w:t>
      </w:r>
      <w:r>
        <w:rPr>
          <w:rFonts w:ascii="Verdana" w:eastAsia="Times New Roman" w:hAnsi="Verdana" w:cs="Arial"/>
          <w:sz w:val="19"/>
          <w:szCs w:val="19"/>
          <w:lang w:eastAsia="da-DK"/>
        </w:rPr>
        <w:t xml:space="preserve">op til 1 m3 samt bygge- og anlægsaffald kan </w:t>
      </w:r>
      <w:r w:rsidR="00177980">
        <w:rPr>
          <w:rFonts w:ascii="Verdana" w:eastAsia="Times New Roman" w:hAnsi="Verdana" w:cs="Arial"/>
          <w:sz w:val="19"/>
          <w:szCs w:val="19"/>
          <w:lang w:eastAsia="da-DK"/>
        </w:rPr>
        <w:t xml:space="preserve">også </w:t>
      </w:r>
      <w:r>
        <w:rPr>
          <w:rFonts w:ascii="Verdana" w:eastAsia="Times New Roman" w:hAnsi="Verdana" w:cs="Arial"/>
          <w:sz w:val="19"/>
          <w:szCs w:val="19"/>
          <w:lang w:eastAsia="da-DK"/>
        </w:rPr>
        <w:t>afleveres på alle</w:t>
      </w:r>
      <w:r w:rsidR="00177980">
        <w:rPr>
          <w:rFonts w:ascii="Verdana" w:eastAsia="Times New Roman" w:hAnsi="Verdana" w:cs="Arial"/>
          <w:sz w:val="19"/>
          <w:szCs w:val="19"/>
          <w:lang w:eastAsia="da-DK"/>
        </w:rPr>
        <w:t xml:space="preserve"> </w:t>
      </w:r>
      <w:proofErr w:type="spellStart"/>
      <w:r w:rsidR="00177980">
        <w:rPr>
          <w:rFonts w:ascii="Verdana" w:eastAsia="Times New Roman" w:hAnsi="Verdana" w:cs="Arial"/>
          <w:sz w:val="19"/>
          <w:szCs w:val="19"/>
          <w:lang w:eastAsia="da-DK"/>
        </w:rPr>
        <w:t>AffaldPlus</w:t>
      </w:r>
      <w:proofErr w:type="spellEnd"/>
      <w:r w:rsidR="00177980">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genbrugspladser.</w:t>
      </w:r>
    </w:p>
    <w:p w:rsidR="0011294C" w:rsidRDefault="0011294C" w:rsidP="00E171B1">
      <w:pPr>
        <w:rPr>
          <w:rFonts w:ascii="Verdana" w:eastAsia="Times New Roman" w:hAnsi="Verdana" w:cs="Arial"/>
          <w:b/>
          <w:sz w:val="19"/>
          <w:szCs w:val="19"/>
          <w:lang w:eastAsia="da-DK"/>
        </w:rPr>
      </w:pPr>
    </w:p>
    <w:p w:rsidR="00E171B1" w:rsidRDefault="00E171B1" w:rsidP="00E171B1">
      <w:pPr>
        <w:rPr>
          <w:rFonts w:ascii="Verdana" w:eastAsia="Times New Roman" w:hAnsi="Verdana" w:cs="Arial"/>
          <w:b/>
          <w:sz w:val="19"/>
          <w:szCs w:val="19"/>
          <w:lang w:eastAsia="da-DK"/>
        </w:rPr>
      </w:pPr>
      <w:r>
        <w:rPr>
          <w:rFonts w:ascii="Verdana" w:eastAsia="Times New Roman" w:hAnsi="Verdana" w:cs="Arial"/>
          <w:b/>
          <w:sz w:val="19"/>
          <w:szCs w:val="19"/>
          <w:lang w:eastAsia="da-DK"/>
        </w:rPr>
        <w:t>Erhverv</w:t>
      </w:r>
    </w:p>
    <w:p w:rsidR="00BB6D16"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For erhvervsaffaldets vedkommende vil kommunen gennem tilsyn og kampagner tilskynde til mere udsortering af det genanvendelige erhvervsaffald, idet erhvervene fortsat får tilbud om mod betaling at anvende kommunens genbrugspladser til aflevering heraf, ligesom erhverv frit kan vælge mellem alle godkendte indsamlere og behandlere til at tage sig af deres kildesorterede affald til materialenyttiggørelse.</w:t>
      </w:r>
      <w:r w:rsidR="00E25899">
        <w:rPr>
          <w:rFonts w:ascii="Verdana" w:eastAsia="Times New Roman" w:hAnsi="Verdana" w:cs="Arial"/>
          <w:sz w:val="19"/>
          <w:szCs w:val="19"/>
          <w:lang w:eastAsia="da-DK"/>
        </w:rPr>
        <w:t xml:space="preserve"> </w:t>
      </w:r>
    </w:p>
    <w:p w:rsidR="00E171B1" w:rsidRDefault="00BB6D16" w:rsidP="00E171B1">
      <w:pPr>
        <w:rPr>
          <w:rFonts w:ascii="Verdana" w:eastAsia="Times New Roman" w:hAnsi="Verdana" w:cs="Arial"/>
          <w:sz w:val="19"/>
          <w:szCs w:val="19"/>
          <w:lang w:eastAsia="da-DK"/>
        </w:rPr>
      </w:pPr>
      <w:r>
        <w:rPr>
          <w:rFonts w:ascii="Verdana" w:eastAsia="Times New Roman" w:hAnsi="Verdana" w:cs="Arial"/>
          <w:sz w:val="19"/>
          <w:szCs w:val="19"/>
          <w:lang w:eastAsia="da-DK"/>
        </w:rPr>
        <w:t>K</w:t>
      </w:r>
      <w:r w:rsidR="00E25899">
        <w:rPr>
          <w:rFonts w:ascii="Verdana" w:eastAsia="Times New Roman" w:hAnsi="Verdana" w:cs="Arial"/>
          <w:sz w:val="19"/>
          <w:szCs w:val="19"/>
          <w:lang w:eastAsia="da-DK"/>
        </w:rPr>
        <w:t xml:space="preserve">ommunen </w:t>
      </w:r>
      <w:r>
        <w:rPr>
          <w:rFonts w:ascii="Verdana" w:eastAsia="Times New Roman" w:hAnsi="Verdana" w:cs="Arial"/>
          <w:sz w:val="19"/>
          <w:szCs w:val="19"/>
          <w:lang w:eastAsia="da-DK"/>
        </w:rPr>
        <w:t xml:space="preserve">vil </w:t>
      </w:r>
      <w:r w:rsidR="00E25899">
        <w:rPr>
          <w:rFonts w:ascii="Verdana" w:eastAsia="Times New Roman" w:hAnsi="Verdana" w:cs="Arial"/>
          <w:sz w:val="19"/>
          <w:szCs w:val="19"/>
          <w:lang w:eastAsia="da-DK"/>
        </w:rPr>
        <w:t xml:space="preserve">overveje at tilbyde virksomheder i blandede beboelses- og erhvervsejendomme </w:t>
      </w:r>
      <w:r>
        <w:rPr>
          <w:rFonts w:ascii="Verdana" w:eastAsia="Times New Roman" w:hAnsi="Verdana" w:cs="Arial"/>
          <w:sz w:val="19"/>
          <w:szCs w:val="19"/>
          <w:lang w:eastAsia="da-DK"/>
        </w:rPr>
        <w:t xml:space="preserve">mulighed for </w:t>
      </w:r>
      <w:r w:rsidR="00E25899">
        <w:rPr>
          <w:rFonts w:ascii="Verdana" w:eastAsia="Times New Roman" w:hAnsi="Verdana" w:cs="Arial"/>
          <w:sz w:val="19"/>
          <w:szCs w:val="19"/>
          <w:lang w:eastAsia="da-DK"/>
        </w:rPr>
        <w:t xml:space="preserve">at tilmelde sig de ordninger for genanvendelige materialer, som stilles til rådighed for ejendommenes beboere. </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For erhvervsaffald til forbrænding og deponering vil der fortsat eksistere anvisningsordning</w:t>
      </w:r>
      <w:r w:rsidR="00BB6D16">
        <w:rPr>
          <w:rFonts w:ascii="Verdana" w:eastAsia="Times New Roman" w:hAnsi="Verdana" w:cs="Arial"/>
          <w:sz w:val="19"/>
          <w:szCs w:val="19"/>
          <w:lang w:eastAsia="da-DK"/>
        </w:rPr>
        <w:t>er</w:t>
      </w:r>
      <w:r>
        <w:rPr>
          <w:rFonts w:ascii="Verdana" w:eastAsia="Times New Roman" w:hAnsi="Verdana" w:cs="Arial"/>
          <w:sz w:val="19"/>
          <w:szCs w:val="19"/>
          <w:lang w:eastAsia="da-DK"/>
        </w:rPr>
        <w:t xml:space="preserve"> til de anlæg, kommunen råder over gennem sit medejerskab af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w:t>
      </w:r>
    </w:p>
    <w:p w:rsidR="00E171B1" w:rsidRDefault="00E171B1" w:rsidP="00E171B1">
      <w:pPr>
        <w:rPr>
          <w:rFonts w:ascii="Verdana" w:eastAsia="Times New Roman" w:hAnsi="Verdana" w:cs="Arial"/>
          <w:sz w:val="19"/>
          <w:szCs w:val="19"/>
          <w:lang w:eastAsia="da-DK"/>
        </w:rPr>
      </w:pPr>
      <w:r>
        <w:rPr>
          <w:rFonts w:ascii="Verdana" w:eastAsia="Times New Roman" w:hAnsi="Verdana" w:cs="Arial"/>
          <w:sz w:val="19"/>
          <w:szCs w:val="19"/>
          <w:lang w:eastAsia="da-DK"/>
        </w:rPr>
        <w:t>Derudover planlæg</w:t>
      </w:r>
      <w:r w:rsidR="00470E16">
        <w:rPr>
          <w:rFonts w:ascii="Verdana" w:eastAsia="Times New Roman" w:hAnsi="Verdana" w:cs="Arial"/>
          <w:sz w:val="19"/>
          <w:szCs w:val="19"/>
          <w:lang w:eastAsia="da-DK"/>
        </w:rPr>
        <w:t>g</w:t>
      </w:r>
      <w:r>
        <w:rPr>
          <w:rFonts w:ascii="Verdana" w:eastAsia="Times New Roman" w:hAnsi="Verdana" w:cs="Arial"/>
          <w:sz w:val="19"/>
          <w:szCs w:val="19"/>
          <w:lang w:eastAsia="da-DK"/>
        </w:rPr>
        <w:t>er kommunen en række tværgående indsatser, som tillige med indsatserne overfor husholdninger og erhverv er nøjere beskrevet i resten af dette kapitel.</w:t>
      </w:r>
    </w:p>
    <w:p w:rsidR="00345417" w:rsidRDefault="00345417" w:rsidP="00345417"/>
    <w:p w:rsidR="00F4285E" w:rsidRDefault="00F4285E">
      <w:pPr>
        <w:rPr>
          <w:rFonts w:asciiTheme="majorHAnsi" w:eastAsiaTheme="majorEastAsia" w:hAnsiTheme="majorHAnsi" w:cstheme="majorBidi"/>
          <w:b/>
          <w:bCs/>
          <w:color w:val="4F81BD" w:themeColor="accent1"/>
          <w:sz w:val="26"/>
          <w:szCs w:val="26"/>
        </w:rPr>
      </w:pPr>
      <w:r>
        <w:br w:type="page"/>
      </w:r>
    </w:p>
    <w:p w:rsidR="00345417" w:rsidRDefault="00345417" w:rsidP="00345417">
      <w:pPr>
        <w:pStyle w:val="Overskrift2"/>
      </w:pPr>
      <w:bookmarkStart w:id="16" w:name="_Toc383358828"/>
      <w:r>
        <w:lastRenderedPageBreak/>
        <w:t>8.1. Husholdninger</w:t>
      </w:r>
      <w:r w:rsidR="00306A61">
        <w:t>, fokusmaterialer</w:t>
      </w:r>
      <w:bookmarkEnd w:id="16"/>
    </w:p>
    <w:p w:rsidR="00345417" w:rsidRDefault="00345417" w:rsidP="00345417"/>
    <w:p w:rsidR="00572728" w:rsidRDefault="00572728" w:rsidP="00572728">
      <w:pPr>
        <w:rPr>
          <w:rFonts w:ascii="Verdana" w:eastAsia="Times New Roman" w:hAnsi="Verdana" w:cs="Arial"/>
          <w:sz w:val="19"/>
          <w:szCs w:val="19"/>
          <w:lang w:eastAsia="da-DK"/>
        </w:rPr>
      </w:pPr>
      <w:r>
        <w:rPr>
          <w:rFonts w:ascii="Verdana" w:eastAsia="Times New Roman" w:hAnsi="Verdana" w:cs="Arial"/>
          <w:sz w:val="19"/>
          <w:szCs w:val="19"/>
          <w:lang w:eastAsia="da-DK"/>
        </w:rPr>
        <w:t xml:space="preserve">På de følgende opslag er det nærmere beskrevet, hvad kommunen vil gøre med de forskellige typer </w:t>
      </w:r>
      <w:r w:rsidR="00E07310">
        <w:rPr>
          <w:rFonts w:ascii="Verdana" w:eastAsia="Times New Roman" w:hAnsi="Verdana" w:cs="Arial"/>
          <w:sz w:val="19"/>
          <w:szCs w:val="19"/>
          <w:lang w:eastAsia="da-DK"/>
        </w:rPr>
        <w:t>fokusmaterialer, forstået som de fraktioner ressourceplanen har særligt fokus på, og som indgår i beregningen af det genanvendelsesmål, som er sat for 2022</w:t>
      </w:r>
      <w:r>
        <w:rPr>
          <w:rFonts w:ascii="Verdana" w:eastAsia="Times New Roman" w:hAnsi="Verdana" w:cs="Arial"/>
          <w:sz w:val="19"/>
          <w:szCs w:val="19"/>
          <w:lang w:eastAsia="da-DK"/>
        </w:rPr>
        <w:t>.</w:t>
      </w:r>
    </w:p>
    <w:p w:rsidR="00C20E77" w:rsidRDefault="008C3854" w:rsidP="00572728">
      <w:pPr>
        <w:rPr>
          <w:rFonts w:ascii="Verdana" w:eastAsia="Times New Roman" w:hAnsi="Verdana" w:cs="Arial"/>
          <w:sz w:val="19"/>
          <w:szCs w:val="19"/>
          <w:lang w:eastAsia="da-DK"/>
        </w:rPr>
      </w:pPr>
      <w:r>
        <w:rPr>
          <w:rFonts w:ascii="Verdana" w:hAnsi="Verdana" w:cs="Arial"/>
          <w:sz w:val="19"/>
          <w:szCs w:val="19"/>
        </w:rPr>
        <w:t>Alle initiativerne er uddybet i handleplanerne for de enkelte fraktioner i affaldsplanens bilag 1</w:t>
      </w:r>
    </w:p>
    <w:tbl>
      <w:tblPr>
        <w:tblW w:w="5000" w:type="pct"/>
        <w:tblCellMar>
          <w:left w:w="0" w:type="dxa"/>
          <w:right w:w="0" w:type="dxa"/>
        </w:tblCellMar>
        <w:tblLook w:val="04A0" w:firstRow="1" w:lastRow="0" w:firstColumn="1" w:lastColumn="0" w:noHBand="0" w:noVBand="1"/>
      </w:tblPr>
      <w:tblGrid>
        <w:gridCol w:w="8505"/>
        <w:gridCol w:w="1133"/>
      </w:tblGrid>
      <w:tr w:rsidR="0090448C" w:rsidTr="008676E2">
        <w:trPr>
          <w:hidden/>
        </w:trPr>
        <w:tc>
          <w:tcPr>
            <w:tcW w:w="4412" w:type="pct"/>
            <w:vAlign w:val="center"/>
            <w:hideMark/>
          </w:tcPr>
          <w:p w:rsidR="0090448C" w:rsidRDefault="0090448C">
            <w:pPr>
              <w:rPr>
                <w:vanish/>
                <w:sz w:val="24"/>
                <w:szCs w:val="24"/>
              </w:rPr>
            </w:pPr>
          </w:p>
        </w:tc>
        <w:tc>
          <w:tcPr>
            <w:tcW w:w="588" w:type="pct"/>
            <w:vAlign w:val="center"/>
            <w:hideMark/>
          </w:tcPr>
          <w:p w:rsidR="0090448C" w:rsidRDefault="0090448C">
            <w:pPr>
              <w:rPr>
                <w:vanish/>
                <w:sz w:val="24"/>
                <w:szCs w:val="24"/>
              </w:rPr>
            </w:pPr>
          </w:p>
        </w:tc>
      </w:tr>
      <w:tr w:rsidR="0090448C" w:rsidTr="008676E2">
        <w:tc>
          <w:tcPr>
            <w:tcW w:w="4412"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0448C" w:rsidRDefault="00F21C83">
            <w:pPr>
              <w:pStyle w:val="Overskrift3"/>
            </w:pPr>
            <w:bookmarkStart w:id="17" w:name="_Toc383358829"/>
            <w:r>
              <w:t>8.1.1</w:t>
            </w:r>
            <w:r w:rsidR="008C7992">
              <w:t>.</w:t>
            </w:r>
            <w:r>
              <w:t xml:space="preserve"> </w:t>
            </w:r>
            <w:r w:rsidR="0090448C">
              <w:t>Dagrenovation</w:t>
            </w:r>
            <w:r w:rsidR="00343DA4">
              <w:t xml:space="preserve"> (’restaffald’)</w:t>
            </w:r>
            <w:bookmarkEnd w:id="17"/>
          </w:p>
        </w:tc>
        <w:tc>
          <w:tcPr>
            <w:tcW w:w="588"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0448C" w:rsidRDefault="008676E2">
            <w:pPr>
              <w:shd w:val="clear" w:color="auto" w:fill="FFFFFF"/>
              <w:jc w:val="right"/>
              <w:rPr>
                <w:rFonts w:ascii="Verdana" w:hAnsi="Verdana"/>
                <w:sz w:val="19"/>
                <w:szCs w:val="19"/>
              </w:rPr>
            </w:pPr>
            <w:r>
              <w:rPr>
                <w:rFonts w:ascii="Verdana" w:hAnsi="Verdana" w:cs="Arial"/>
                <w:noProof/>
                <w:sz w:val="19"/>
                <w:szCs w:val="19"/>
                <w:lang w:eastAsia="da-DK"/>
              </w:rPr>
              <w:drawing>
                <wp:inline distT="0" distB="0" distL="0" distR="0" wp14:anchorId="323C2029" wp14:editId="47AA8A81">
                  <wp:extent cx="431165" cy="431165"/>
                  <wp:effectExtent l="0" t="0" r="6985" b="6985"/>
                  <wp:docPr id="2" name="Billede 2"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90448C" w:rsidRDefault="0090448C" w:rsidP="0090448C">
      <w:pPr>
        <w:rPr>
          <w:vanish/>
          <w:color w:val="000000"/>
        </w:rPr>
      </w:pPr>
    </w:p>
    <w:tbl>
      <w:tblPr>
        <w:tblW w:w="5000" w:type="pct"/>
        <w:tblCellMar>
          <w:left w:w="0" w:type="dxa"/>
          <w:right w:w="0" w:type="dxa"/>
        </w:tblCellMar>
        <w:tblLook w:val="04A0" w:firstRow="1" w:lastRow="0" w:firstColumn="1" w:lastColumn="0" w:noHBand="0" w:noVBand="1"/>
      </w:tblPr>
      <w:tblGrid>
        <w:gridCol w:w="5783"/>
        <w:gridCol w:w="3855"/>
      </w:tblGrid>
      <w:tr w:rsidR="0090448C" w:rsidTr="00D27B50">
        <w:trPr>
          <w:hidden/>
        </w:trPr>
        <w:tc>
          <w:tcPr>
            <w:tcW w:w="3000" w:type="pct"/>
            <w:vAlign w:val="center"/>
            <w:hideMark/>
          </w:tcPr>
          <w:p w:rsidR="0090448C" w:rsidRDefault="0090448C">
            <w:pPr>
              <w:rPr>
                <w:vanish/>
                <w:sz w:val="24"/>
                <w:szCs w:val="24"/>
              </w:rPr>
            </w:pPr>
          </w:p>
        </w:tc>
        <w:tc>
          <w:tcPr>
            <w:tcW w:w="2000" w:type="pct"/>
            <w:vAlign w:val="center"/>
            <w:hideMark/>
          </w:tcPr>
          <w:p w:rsidR="0090448C" w:rsidRDefault="0090448C">
            <w:pPr>
              <w:rPr>
                <w:vanish/>
                <w:sz w:val="24"/>
                <w:szCs w:val="24"/>
              </w:rPr>
            </w:pPr>
          </w:p>
        </w:tc>
      </w:tr>
      <w:tr w:rsidR="0090448C" w:rsidTr="00D27B50">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0448C" w:rsidRDefault="0090448C">
            <w:pPr>
              <w:rPr>
                <w:sz w:val="24"/>
                <w:szCs w:val="24"/>
              </w:rPr>
            </w:pPr>
            <w: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0448C" w:rsidRDefault="0090448C">
            <w:pPr>
              <w:rPr>
                <w:sz w:val="24"/>
                <w:szCs w:val="24"/>
              </w:rPr>
            </w:pPr>
            <w:r>
              <w:rPr>
                <w:b/>
                <w:bCs/>
              </w:rPr>
              <w:t>Tidsramme for initiativer</w:t>
            </w:r>
          </w:p>
        </w:tc>
      </w:tr>
      <w:tr w:rsidR="0090448C" w:rsidTr="00D27B50">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D34BEA" w:rsidRDefault="00DF2041" w:rsidP="004C0001">
            <w:pPr>
              <w:pStyle w:val="NormalWeb"/>
              <w:shd w:val="clear" w:color="auto" w:fill="FFFFFF"/>
              <w:rPr>
                <w:rFonts w:ascii="Verdana" w:hAnsi="Verdana"/>
                <w:sz w:val="19"/>
                <w:szCs w:val="19"/>
              </w:rPr>
            </w:pPr>
            <w:r>
              <w:rPr>
                <w:rStyle w:val="Fremhv"/>
                <w:rFonts w:ascii="Verdana" w:eastAsiaTheme="majorEastAsia" w:hAnsi="Verdana"/>
                <w:sz w:val="19"/>
                <w:szCs w:val="19"/>
              </w:rPr>
              <w:t>Optimere</w:t>
            </w:r>
            <w:r w:rsidR="000413A5">
              <w:rPr>
                <w:rStyle w:val="Fremhv"/>
                <w:rFonts w:ascii="Verdana" w:eastAsiaTheme="majorEastAsia" w:hAnsi="Verdana"/>
                <w:sz w:val="19"/>
                <w:szCs w:val="19"/>
              </w:rPr>
              <w:t xml:space="preserve"> udnyttelse af ressourcerne i affaldet</w:t>
            </w:r>
            <w:r w:rsidR="002112FC">
              <w:rPr>
                <w:rStyle w:val="Fremhv"/>
                <w:rFonts w:ascii="Verdana" w:eastAsiaTheme="majorEastAsia" w:hAnsi="Verdana"/>
                <w:sz w:val="19"/>
                <w:szCs w:val="19"/>
              </w:rPr>
              <w:br/>
            </w:r>
            <w:r w:rsidR="00343DA4">
              <w:rPr>
                <w:rFonts w:ascii="Verdana" w:hAnsi="Verdana"/>
                <w:sz w:val="19"/>
                <w:szCs w:val="19"/>
              </w:rPr>
              <w:t>K</w:t>
            </w:r>
            <w:r w:rsidR="009E3F59">
              <w:rPr>
                <w:rFonts w:ascii="Verdana" w:hAnsi="Verdana"/>
                <w:sz w:val="19"/>
                <w:szCs w:val="19"/>
              </w:rPr>
              <w:t>ommunen vil overveje, om d</w:t>
            </w:r>
            <w:r w:rsidR="0090448C">
              <w:rPr>
                <w:rFonts w:ascii="Verdana" w:hAnsi="Verdana"/>
                <w:sz w:val="19"/>
                <w:szCs w:val="19"/>
              </w:rPr>
              <w:t>e</w:t>
            </w:r>
            <w:r w:rsidR="00D34BEA">
              <w:rPr>
                <w:rFonts w:ascii="Verdana" w:hAnsi="Verdana"/>
                <w:sz w:val="19"/>
                <w:szCs w:val="19"/>
              </w:rPr>
              <w:t>n restfraktion, der bliver tilbage</w:t>
            </w:r>
            <w:r w:rsidR="00343DA4">
              <w:rPr>
                <w:rFonts w:ascii="Verdana" w:hAnsi="Verdana"/>
                <w:sz w:val="19"/>
                <w:szCs w:val="19"/>
              </w:rPr>
              <w:t xml:space="preserve"> når borgerne har kildesorteret deres affald</w:t>
            </w:r>
            <w:r w:rsidR="00D34BEA">
              <w:rPr>
                <w:rFonts w:ascii="Verdana" w:hAnsi="Verdana"/>
                <w:sz w:val="19"/>
                <w:szCs w:val="19"/>
              </w:rPr>
              <w:t xml:space="preserve">, </w:t>
            </w:r>
            <w:r w:rsidR="009E3F59">
              <w:rPr>
                <w:rFonts w:ascii="Verdana" w:hAnsi="Verdana"/>
                <w:sz w:val="19"/>
                <w:szCs w:val="19"/>
              </w:rPr>
              <w:t xml:space="preserve">bør </w:t>
            </w:r>
            <w:r w:rsidR="00D34BEA">
              <w:rPr>
                <w:rFonts w:ascii="Verdana" w:hAnsi="Verdana"/>
                <w:sz w:val="19"/>
                <w:szCs w:val="19"/>
              </w:rPr>
              <w:t>sortere</w:t>
            </w:r>
            <w:r w:rsidR="009E3F59">
              <w:rPr>
                <w:rFonts w:ascii="Verdana" w:hAnsi="Verdana"/>
                <w:sz w:val="19"/>
                <w:szCs w:val="19"/>
              </w:rPr>
              <w:t>s</w:t>
            </w:r>
            <w:r w:rsidR="00D34BEA">
              <w:rPr>
                <w:rFonts w:ascii="Verdana" w:hAnsi="Verdana"/>
                <w:sz w:val="19"/>
                <w:szCs w:val="19"/>
              </w:rPr>
              <w:t xml:space="preserve"> med henblik på udsortering af eventuelle fejlsorterede, genanvendelige dele, </w:t>
            </w:r>
            <w:r w:rsidR="009E3F59">
              <w:rPr>
                <w:rFonts w:ascii="Verdana" w:hAnsi="Verdana"/>
                <w:sz w:val="19"/>
                <w:szCs w:val="19"/>
              </w:rPr>
              <w:t xml:space="preserve">idet </w:t>
            </w:r>
            <w:r w:rsidR="00D34BEA">
              <w:rPr>
                <w:rFonts w:ascii="Verdana" w:hAnsi="Verdana"/>
                <w:sz w:val="19"/>
                <w:szCs w:val="19"/>
              </w:rPr>
              <w:t>resten vil blive energiudnyttet.</w:t>
            </w:r>
          </w:p>
          <w:p w:rsidR="002112FC" w:rsidRDefault="002112FC" w:rsidP="00DF2041">
            <w:pPr>
              <w:pStyle w:val="NormalWeb"/>
              <w:shd w:val="clear" w:color="auto" w:fill="FFFFFF"/>
              <w:rPr>
                <w:rStyle w:val="Fremhv"/>
                <w:rFonts w:ascii="Verdana" w:eastAsiaTheme="majorEastAsia" w:hAnsi="Verdana"/>
                <w:sz w:val="19"/>
                <w:szCs w:val="19"/>
              </w:rPr>
            </w:pPr>
          </w:p>
          <w:p w:rsidR="00DF2041" w:rsidRDefault="0090448C" w:rsidP="00DF2041">
            <w:pPr>
              <w:pStyle w:val="NormalWeb"/>
              <w:shd w:val="clear" w:color="auto" w:fill="FFFFFF"/>
              <w:rPr>
                <w:rStyle w:val="Fremhv"/>
                <w:rFonts w:ascii="Verdana" w:eastAsiaTheme="majorEastAsia" w:hAnsi="Verdana"/>
                <w:sz w:val="19"/>
                <w:szCs w:val="19"/>
              </w:rPr>
            </w:pPr>
            <w:r>
              <w:rPr>
                <w:rStyle w:val="Fremhv"/>
                <w:rFonts w:ascii="Verdana" w:eastAsiaTheme="majorEastAsia" w:hAnsi="Verdana"/>
                <w:sz w:val="19"/>
                <w:szCs w:val="19"/>
              </w:rPr>
              <w:t>Re</w:t>
            </w:r>
            <w:r w:rsidR="00DF2041">
              <w:rPr>
                <w:rStyle w:val="Fremhv"/>
                <w:rFonts w:ascii="Verdana" w:eastAsiaTheme="majorEastAsia" w:hAnsi="Verdana"/>
                <w:sz w:val="19"/>
                <w:szCs w:val="19"/>
              </w:rPr>
              <w:t>ducere belastningen af klimaet ved affaldsbehandlingen</w:t>
            </w:r>
          </w:p>
          <w:p w:rsidR="00343DA4" w:rsidRDefault="00343DA4" w:rsidP="004C0001">
            <w:pPr>
              <w:pStyle w:val="NormalWeb"/>
              <w:shd w:val="clear" w:color="auto" w:fill="FFFFFF"/>
              <w:rPr>
                <w:rFonts w:ascii="Verdana" w:hAnsi="Verdana"/>
                <w:sz w:val="19"/>
                <w:szCs w:val="19"/>
              </w:rPr>
            </w:pPr>
            <w:r>
              <w:rPr>
                <w:rFonts w:ascii="Verdana" w:hAnsi="Verdana"/>
                <w:sz w:val="19"/>
                <w:szCs w:val="19"/>
              </w:rPr>
              <w:t>Restaffaldet vil blive forbrændt med høj virkningsgrad og udnyttelse af energien i affaldet, som vil fortrænge naturgas til varme og kul til el og dermed klimagasser.</w:t>
            </w:r>
          </w:p>
          <w:p w:rsidR="00DF2041" w:rsidRDefault="00DF2041" w:rsidP="0090448C">
            <w:pPr>
              <w:pStyle w:val="NormalWeb"/>
              <w:shd w:val="clear" w:color="auto" w:fill="FFFFFF"/>
              <w:rPr>
                <w:rStyle w:val="Fremhv"/>
                <w:rFonts w:ascii="Verdana" w:eastAsiaTheme="majorEastAsia" w:hAnsi="Verdana"/>
                <w:sz w:val="19"/>
                <w:szCs w:val="19"/>
              </w:rPr>
            </w:pPr>
          </w:p>
          <w:p w:rsidR="004C0001" w:rsidRDefault="00DF2041" w:rsidP="004C0001">
            <w:pPr>
              <w:pStyle w:val="NormalWeb"/>
              <w:shd w:val="clear" w:color="auto" w:fill="FFFFFF"/>
              <w:rPr>
                <w:rStyle w:val="Fremhv"/>
                <w:rFonts w:ascii="Verdana" w:eastAsiaTheme="majorEastAsia" w:hAnsi="Verdana"/>
                <w:sz w:val="19"/>
                <w:szCs w:val="19"/>
              </w:rPr>
            </w:pPr>
            <w:r>
              <w:rPr>
                <w:rStyle w:val="Fremhv"/>
                <w:rFonts w:ascii="Verdana" w:eastAsiaTheme="majorEastAsia" w:hAnsi="Verdana"/>
                <w:sz w:val="19"/>
                <w:szCs w:val="19"/>
              </w:rPr>
              <w:t>Øge kvaliteten i affaldsbehandlingen</w:t>
            </w:r>
          </w:p>
          <w:p w:rsidR="00D34BEA" w:rsidRDefault="0090448C" w:rsidP="004C0001">
            <w:pPr>
              <w:pStyle w:val="NormalWeb"/>
              <w:shd w:val="clear" w:color="auto" w:fill="FFFFFF"/>
              <w:rPr>
                <w:rFonts w:ascii="Verdana" w:hAnsi="Verdana"/>
                <w:sz w:val="19"/>
                <w:szCs w:val="19"/>
              </w:rPr>
            </w:pPr>
            <w:r>
              <w:rPr>
                <w:rFonts w:ascii="Verdana" w:hAnsi="Verdana"/>
                <w:sz w:val="19"/>
                <w:szCs w:val="19"/>
              </w:rPr>
              <w:t>Der sættes fokus på at undgå, at farligt affald</w:t>
            </w:r>
            <w:r w:rsidR="00DF2041">
              <w:rPr>
                <w:rFonts w:ascii="Verdana" w:hAnsi="Verdana"/>
                <w:sz w:val="19"/>
                <w:szCs w:val="19"/>
              </w:rPr>
              <w:t xml:space="preserve"> samt elektronikskrot og batterier iblandes </w:t>
            </w:r>
            <w:r>
              <w:rPr>
                <w:rFonts w:ascii="Verdana" w:hAnsi="Verdana"/>
                <w:sz w:val="19"/>
                <w:szCs w:val="19"/>
              </w:rPr>
              <w:t>dagrenovationen</w:t>
            </w:r>
            <w:r w:rsidR="00D34BEA">
              <w:rPr>
                <w:rFonts w:ascii="Verdana" w:hAnsi="Verdana"/>
                <w:sz w:val="19"/>
                <w:szCs w:val="19"/>
              </w:rPr>
              <w:t>.</w:t>
            </w:r>
          </w:p>
          <w:p w:rsidR="00D34BEA" w:rsidRDefault="00DF2041" w:rsidP="00D34BEA">
            <w:pPr>
              <w:shd w:val="clear" w:color="auto" w:fill="FFFFFF"/>
              <w:spacing w:before="100" w:beforeAutospacing="1" w:after="100" w:afterAutospacing="1" w:line="240" w:lineRule="auto"/>
              <w:rPr>
                <w:rFonts w:ascii="Verdana" w:hAnsi="Verdana"/>
                <w:sz w:val="19"/>
                <w:szCs w:val="19"/>
              </w:rPr>
            </w:pPr>
            <w:r>
              <w:rPr>
                <w:rFonts w:ascii="Verdana" w:hAnsi="Verdana"/>
                <w:sz w:val="19"/>
                <w:szCs w:val="19"/>
              </w:rPr>
              <w:t>Der sættes fokus på at opnå</w:t>
            </w:r>
            <w:r w:rsidR="00D34BEA">
              <w:rPr>
                <w:rFonts w:ascii="Verdana" w:hAnsi="Verdana"/>
                <w:sz w:val="19"/>
                <w:szCs w:val="19"/>
              </w:rPr>
              <w:t>, at så få genanvendelige dele som muligt havner i restfraktionen.</w:t>
            </w:r>
          </w:p>
          <w:p w:rsidR="0090448C" w:rsidRDefault="0090448C" w:rsidP="00D34BEA">
            <w:pPr>
              <w:shd w:val="clear" w:color="auto" w:fill="FFFFFF"/>
              <w:spacing w:before="100" w:beforeAutospacing="1" w:after="100" w:afterAutospacing="1" w:line="240" w:lineRule="auto"/>
              <w:rPr>
                <w:rFonts w:ascii="Verdana" w:hAnsi="Verdana"/>
                <w:sz w:val="19"/>
                <w:szCs w:val="19"/>
              </w:rPr>
            </w:pPr>
            <w:r>
              <w:rPr>
                <w:rFonts w:ascii="Verdana" w:hAnsi="Verdana"/>
                <w:sz w:val="19"/>
                <w:szCs w:val="19"/>
              </w:rPr>
              <w:br/>
            </w:r>
            <w:hyperlink r:id="rId24" w:history="1">
              <w:r>
                <w:rPr>
                  <w:rStyle w:val="Hyperlink"/>
                  <w:rFonts w:ascii="Verdana" w:hAnsi="Verdana"/>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0448C" w:rsidRDefault="00DF2041" w:rsidP="00D34BEA">
            <w:pPr>
              <w:shd w:val="clear" w:color="auto" w:fill="FFFFFF"/>
              <w:rPr>
                <w:rFonts w:ascii="Verdana" w:hAnsi="Verdana"/>
                <w:sz w:val="19"/>
                <w:szCs w:val="19"/>
              </w:rPr>
            </w:pPr>
            <w:r>
              <w:rPr>
                <w:rFonts w:ascii="Verdana" w:hAnsi="Verdana"/>
                <w:sz w:val="19"/>
                <w:szCs w:val="19"/>
              </w:rPr>
              <w:t xml:space="preserve">Initiativet </w:t>
            </w:r>
            <w:r w:rsidR="00D34BEA">
              <w:rPr>
                <w:rFonts w:ascii="Verdana" w:hAnsi="Verdana"/>
                <w:sz w:val="19"/>
                <w:szCs w:val="19"/>
              </w:rPr>
              <w:t xml:space="preserve">med </w:t>
            </w:r>
            <w:r w:rsidR="009E3F59">
              <w:rPr>
                <w:rFonts w:ascii="Verdana" w:hAnsi="Verdana"/>
                <w:sz w:val="19"/>
                <w:szCs w:val="19"/>
              </w:rPr>
              <w:t xml:space="preserve">eventuel </w:t>
            </w:r>
            <w:r w:rsidR="00D34BEA">
              <w:rPr>
                <w:rFonts w:ascii="Verdana" w:hAnsi="Verdana"/>
                <w:sz w:val="19"/>
                <w:szCs w:val="19"/>
              </w:rPr>
              <w:t>centralsortering af restfraktionen</w:t>
            </w:r>
            <w:r w:rsidR="009E3F59">
              <w:rPr>
                <w:rFonts w:ascii="Verdana" w:hAnsi="Verdana"/>
                <w:sz w:val="19"/>
                <w:szCs w:val="19"/>
              </w:rPr>
              <w:t xml:space="preserve"> vil bliver overvejet i </w:t>
            </w:r>
            <w:r w:rsidR="007318C4">
              <w:rPr>
                <w:rFonts w:ascii="Verdana" w:hAnsi="Verdana"/>
                <w:sz w:val="19"/>
                <w:szCs w:val="19"/>
              </w:rPr>
              <w:t xml:space="preserve">2019-2020 i </w:t>
            </w:r>
            <w:r w:rsidR="009E3F59">
              <w:rPr>
                <w:rFonts w:ascii="Verdana" w:hAnsi="Verdana"/>
                <w:sz w:val="19"/>
                <w:szCs w:val="19"/>
              </w:rPr>
              <w:t>forlængelse af implementeringen af nyt system for genanvendelige materialer</w:t>
            </w:r>
            <w:r w:rsidR="0011294C">
              <w:rPr>
                <w:rFonts w:ascii="Verdana" w:hAnsi="Verdana"/>
                <w:sz w:val="19"/>
                <w:szCs w:val="19"/>
              </w:rPr>
              <w:t xml:space="preserve"> – dvs. efter 2018</w:t>
            </w:r>
            <w:r w:rsidR="009E3F59">
              <w:rPr>
                <w:rFonts w:ascii="Verdana" w:hAnsi="Verdana"/>
                <w:sz w:val="19"/>
                <w:szCs w:val="19"/>
              </w:rPr>
              <w:t>.</w:t>
            </w:r>
            <w:r w:rsidR="00D34BEA">
              <w:rPr>
                <w:rFonts w:ascii="Verdana" w:hAnsi="Verdana"/>
                <w:sz w:val="19"/>
                <w:szCs w:val="19"/>
              </w:rPr>
              <w:t xml:space="preserve"> </w:t>
            </w:r>
          </w:p>
        </w:tc>
      </w:tr>
      <w:tr w:rsidR="0090448C" w:rsidTr="00D27B50">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0448C" w:rsidRDefault="0090448C">
            <w:pPr>
              <w:rPr>
                <w:rFonts w:ascii="Verdana" w:hAnsi="Verdana"/>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0448C" w:rsidRDefault="0090448C">
            <w:pPr>
              <w:rPr>
                <w:sz w:val="24"/>
                <w:szCs w:val="24"/>
              </w:rPr>
            </w:pPr>
            <w:r>
              <w:rPr>
                <w:b/>
                <w:bCs/>
              </w:rPr>
              <w:t>Baggrund for initiativer</w:t>
            </w:r>
          </w:p>
        </w:tc>
      </w:tr>
      <w:tr w:rsidR="0090448C" w:rsidTr="00D27B50">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0448C" w:rsidRDefault="0090448C">
            <w:pPr>
              <w:rPr>
                <w:rFonts w:ascii="Verdana" w:hAnsi="Verdana"/>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0448C" w:rsidRDefault="0090448C" w:rsidP="00F4285E">
            <w:pPr>
              <w:shd w:val="clear" w:color="auto" w:fill="FFFFFF"/>
              <w:rPr>
                <w:rFonts w:ascii="Verdana" w:hAnsi="Verdana"/>
                <w:sz w:val="19"/>
                <w:szCs w:val="19"/>
              </w:rPr>
            </w:pPr>
            <w:r>
              <w:rPr>
                <w:rFonts w:ascii="Verdana" w:hAnsi="Verdana"/>
                <w:sz w:val="19"/>
                <w:szCs w:val="19"/>
              </w:rPr>
              <w:t xml:space="preserve">Kommunens eget initiativ og regeringens </w:t>
            </w:r>
            <w:r w:rsidR="002112FC">
              <w:rPr>
                <w:rFonts w:ascii="Verdana" w:hAnsi="Verdana"/>
                <w:sz w:val="19"/>
                <w:szCs w:val="19"/>
              </w:rPr>
              <w:t>ressource</w:t>
            </w:r>
            <w:r w:rsidR="00F4285E">
              <w:rPr>
                <w:rFonts w:ascii="Verdana" w:hAnsi="Verdana"/>
                <w:sz w:val="19"/>
                <w:szCs w:val="19"/>
              </w:rPr>
              <w:t>strategi</w:t>
            </w:r>
            <w:r w:rsidR="005E3160">
              <w:rPr>
                <w:rFonts w:ascii="Verdana" w:hAnsi="Verdana" w:cs="Arial"/>
                <w:sz w:val="19"/>
                <w:szCs w:val="19"/>
              </w:rPr>
              <w:t xml:space="preserve"> og</w:t>
            </w:r>
            <w:r w:rsidR="005377A4">
              <w:rPr>
                <w:rFonts w:ascii="Verdana" w:hAnsi="Verdana" w:cs="Arial"/>
                <w:sz w:val="19"/>
                <w:szCs w:val="19"/>
              </w:rPr>
              <w:t xml:space="preserve"> </w:t>
            </w:r>
            <w:r w:rsidR="005E3160">
              <w:rPr>
                <w:rFonts w:ascii="Verdana" w:hAnsi="Verdana" w:cs="Arial"/>
                <w:sz w:val="19"/>
                <w:szCs w:val="19"/>
              </w:rPr>
              <w:t>-plan</w:t>
            </w:r>
            <w:r>
              <w:rPr>
                <w:rFonts w:ascii="Verdana" w:hAnsi="Verdana"/>
                <w:sz w:val="19"/>
                <w:szCs w:val="19"/>
              </w:rPr>
              <w:t xml:space="preserve">. </w:t>
            </w:r>
          </w:p>
        </w:tc>
      </w:tr>
      <w:tr w:rsidR="00D27B50" w:rsidTr="00D27B50">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D27B50" w:rsidRDefault="00D27B50">
            <w:pPr>
              <w:rPr>
                <w:rFonts w:ascii="Verdana" w:hAnsi="Verdana"/>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D27B50" w:rsidRDefault="00D27B50">
            <w:pPr>
              <w:rPr>
                <w:sz w:val="24"/>
                <w:szCs w:val="24"/>
              </w:rPr>
            </w:pPr>
          </w:p>
        </w:tc>
      </w:tr>
      <w:tr w:rsidR="00D27B50" w:rsidTr="00D27B50">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D27B50" w:rsidRDefault="00D27B50">
            <w:pPr>
              <w:rPr>
                <w:rFonts w:ascii="Verdana" w:hAnsi="Verdana"/>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D27B50" w:rsidRDefault="00D27B50">
            <w:pPr>
              <w:rPr>
                <w:sz w:val="24"/>
                <w:szCs w:val="24"/>
              </w:rPr>
            </w:pPr>
          </w:p>
        </w:tc>
      </w:tr>
    </w:tbl>
    <w:p w:rsidR="00B7569E" w:rsidRPr="00B7569E" w:rsidRDefault="00B7569E" w:rsidP="00B7569E"/>
    <w:tbl>
      <w:tblPr>
        <w:tblW w:w="5000" w:type="pct"/>
        <w:tblCellMar>
          <w:left w:w="0" w:type="dxa"/>
          <w:right w:w="0" w:type="dxa"/>
        </w:tblCellMar>
        <w:tblLook w:val="04A0" w:firstRow="1" w:lastRow="0" w:firstColumn="1" w:lastColumn="0" w:noHBand="0" w:noVBand="1"/>
      </w:tblPr>
      <w:tblGrid>
        <w:gridCol w:w="9512"/>
        <w:gridCol w:w="126"/>
      </w:tblGrid>
      <w:tr w:rsidR="006D4F90" w:rsidTr="006D4F90">
        <w:trPr>
          <w:hidden/>
        </w:trPr>
        <w:tc>
          <w:tcPr>
            <w:tcW w:w="5000" w:type="pct"/>
            <w:vAlign w:val="center"/>
            <w:hideMark/>
          </w:tcPr>
          <w:p w:rsidR="006D4F90" w:rsidRDefault="006D4F90">
            <w:pPr>
              <w:rPr>
                <w:rFonts w:ascii="Arial" w:hAnsi="Arial" w:cs="Arial"/>
                <w:vanish/>
                <w:sz w:val="20"/>
                <w:szCs w:val="20"/>
              </w:rPr>
            </w:pPr>
          </w:p>
        </w:tc>
        <w:tc>
          <w:tcPr>
            <w:tcW w:w="1500" w:type="dxa"/>
            <w:vAlign w:val="center"/>
            <w:hideMark/>
          </w:tcPr>
          <w:p w:rsidR="006D4F90" w:rsidRDefault="006D4F90">
            <w:pPr>
              <w:rPr>
                <w:rFonts w:ascii="Arial" w:hAnsi="Arial" w:cs="Arial"/>
                <w:vanish/>
                <w:sz w:val="20"/>
                <w:szCs w:val="20"/>
              </w:rPr>
            </w:pPr>
          </w:p>
        </w:tc>
      </w:tr>
      <w:tr w:rsidR="006D4F90" w:rsidTr="006D4F90">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572728">
            <w:pPr>
              <w:pStyle w:val="Overskrift3"/>
              <w:rPr>
                <w:rFonts w:ascii="Arial" w:hAnsi="Arial" w:cs="Arial"/>
              </w:rPr>
            </w:pPr>
            <w:bookmarkStart w:id="18" w:name="_Toc383358830"/>
            <w:r>
              <w:rPr>
                <w:rFonts w:cs="Arial"/>
              </w:rPr>
              <w:t xml:space="preserve">8.1.2. </w:t>
            </w:r>
            <w:r w:rsidR="006D4F90" w:rsidRPr="00AD2036">
              <w:rPr>
                <w:rFonts w:cs="Arial"/>
              </w:rPr>
              <w:t xml:space="preserve">Organisk </w:t>
            </w:r>
            <w:r w:rsidR="00E171B1">
              <w:rPr>
                <w:rFonts w:cs="Arial"/>
              </w:rPr>
              <w:t>mad- og køkken</w:t>
            </w:r>
            <w:r w:rsidR="006D4F90" w:rsidRPr="00AD2036">
              <w:rPr>
                <w:rFonts w:cs="Arial"/>
              </w:rPr>
              <w:t>affald</w:t>
            </w:r>
            <w:bookmarkEnd w:id="18"/>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pPr>
              <w:rPr>
                <w:rFonts w:ascii="Arial" w:hAnsi="Arial" w:cs="Arial"/>
                <w:sz w:val="20"/>
                <w:szCs w:val="20"/>
              </w:rPr>
            </w:pPr>
          </w:p>
        </w:tc>
      </w:tr>
    </w:tbl>
    <w:p w:rsidR="006D4F90" w:rsidRDefault="006D4F90" w:rsidP="006D4F90">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6D4F90" w:rsidTr="000A3ED5">
        <w:trPr>
          <w:hidden/>
        </w:trPr>
        <w:tc>
          <w:tcPr>
            <w:tcW w:w="3000" w:type="pct"/>
            <w:vAlign w:val="center"/>
            <w:hideMark/>
          </w:tcPr>
          <w:p w:rsidR="006D4F90" w:rsidRDefault="006D4F90">
            <w:pPr>
              <w:rPr>
                <w:rFonts w:ascii="Arial" w:hAnsi="Arial" w:cs="Arial"/>
                <w:vanish/>
                <w:sz w:val="20"/>
                <w:szCs w:val="20"/>
              </w:rPr>
            </w:pPr>
          </w:p>
        </w:tc>
        <w:tc>
          <w:tcPr>
            <w:tcW w:w="2000" w:type="pct"/>
            <w:vAlign w:val="center"/>
            <w:hideMark/>
          </w:tcPr>
          <w:p w:rsidR="006D4F90" w:rsidRDefault="006D4F90">
            <w:pPr>
              <w:rPr>
                <w:rFonts w:ascii="Arial" w:hAnsi="Arial" w:cs="Arial"/>
                <w:vanish/>
                <w:sz w:val="20"/>
                <w:szCs w:val="20"/>
              </w:rPr>
            </w:pPr>
          </w:p>
        </w:tc>
      </w:tr>
      <w:tr w:rsidR="006D4F90" w:rsidTr="000A3ED5">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Tidsramme for initiativer</w:t>
            </w:r>
          </w:p>
        </w:tc>
      </w:tr>
      <w:tr w:rsidR="006D4F90" w:rsidTr="000A3ED5">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96C49" w:rsidRDefault="00696C49" w:rsidP="00696C49">
            <w:pPr>
              <w:pStyle w:val="NormalWeb"/>
              <w:shd w:val="clear" w:color="auto" w:fill="FFFFFF"/>
              <w:rPr>
                <w:rFonts w:ascii="Verdana" w:hAnsi="Verdana"/>
                <w:sz w:val="19"/>
                <w:szCs w:val="19"/>
              </w:rPr>
            </w:pPr>
            <w:r>
              <w:rPr>
                <w:rStyle w:val="Fremhv"/>
                <w:rFonts w:ascii="Verdana" w:eastAsiaTheme="majorEastAsia" w:hAnsi="Verdana"/>
                <w:sz w:val="19"/>
                <w:szCs w:val="19"/>
              </w:rPr>
              <w:t>Optimere udnyttelse af ressourcerne i affaldet</w:t>
            </w:r>
          </w:p>
          <w:p w:rsidR="00727F4E" w:rsidRPr="004C0001" w:rsidRDefault="00696C49" w:rsidP="00727F4E">
            <w:pPr>
              <w:rPr>
                <w:rFonts w:ascii="Arial" w:hAnsi="Arial" w:cs="Arial"/>
                <w:sz w:val="20"/>
                <w:szCs w:val="20"/>
              </w:rPr>
            </w:pPr>
            <w:r w:rsidRPr="00E07310">
              <w:rPr>
                <w:rFonts w:ascii="Verdana" w:eastAsia="Times New Roman" w:hAnsi="Verdana" w:cs="Times New Roman"/>
                <w:sz w:val="19"/>
                <w:szCs w:val="19"/>
                <w:lang w:eastAsia="da-DK"/>
              </w:rPr>
              <w:t xml:space="preserve">Der sættes fokus på at udnytte såvel næringsindholdet som energien i </w:t>
            </w:r>
            <w:r w:rsidR="00E171B1" w:rsidRPr="00E07310">
              <w:rPr>
                <w:rFonts w:ascii="Verdana" w:eastAsia="Times New Roman" w:hAnsi="Verdana" w:cs="Times New Roman"/>
                <w:sz w:val="19"/>
                <w:szCs w:val="19"/>
                <w:lang w:eastAsia="da-DK"/>
              </w:rPr>
              <w:t>det organiske mad- og køkkenaffald</w:t>
            </w:r>
            <w:r w:rsidRPr="00E07310">
              <w:rPr>
                <w:rFonts w:ascii="Verdana" w:eastAsia="Times New Roman" w:hAnsi="Verdana" w:cs="Times New Roman"/>
                <w:sz w:val="19"/>
                <w:szCs w:val="19"/>
                <w:lang w:eastAsia="da-DK"/>
              </w:rPr>
              <w:t xml:space="preserve"> gennem separat indsamling</w:t>
            </w:r>
            <w:r w:rsidR="009B1CA8" w:rsidRPr="00E07310">
              <w:rPr>
                <w:rFonts w:ascii="Verdana" w:eastAsia="Times New Roman" w:hAnsi="Verdana" w:cs="Times New Roman"/>
                <w:sz w:val="19"/>
                <w:szCs w:val="19"/>
                <w:lang w:eastAsia="da-DK"/>
              </w:rPr>
              <w:t xml:space="preserve"> (henteordning)</w:t>
            </w:r>
            <w:r w:rsidRPr="00E07310">
              <w:rPr>
                <w:rFonts w:ascii="Verdana" w:eastAsia="Times New Roman" w:hAnsi="Verdana" w:cs="Times New Roman"/>
                <w:sz w:val="19"/>
                <w:szCs w:val="19"/>
                <w:lang w:eastAsia="da-DK"/>
              </w:rPr>
              <w:t xml:space="preserve"> og forbehandling med henblik på anvendelse i </w:t>
            </w:r>
            <w:r w:rsidR="00D34BEA" w:rsidRPr="00E07310">
              <w:rPr>
                <w:rFonts w:ascii="Verdana" w:eastAsia="Times New Roman" w:hAnsi="Verdana" w:cs="Times New Roman"/>
                <w:sz w:val="19"/>
                <w:szCs w:val="19"/>
                <w:lang w:eastAsia="da-DK"/>
              </w:rPr>
              <w:t xml:space="preserve">f.eks. </w:t>
            </w:r>
            <w:r w:rsidRPr="00E07310">
              <w:rPr>
                <w:rFonts w:ascii="Verdana" w:eastAsia="Times New Roman" w:hAnsi="Verdana" w:cs="Times New Roman"/>
                <w:sz w:val="19"/>
                <w:szCs w:val="19"/>
                <w:lang w:eastAsia="da-DK"/>
              </w:rPr>
              <w:t>biogasanlæg, hvorfra restprodukterne tilføres jordbruget som nærings- og voksemedie.</w:t>
            </w:r>
            <w:r w:rsidR="006F7326" w:rsidRPr="00E07310">
              <w:rPr>
                <w:rFonts w:ascii="Verdana" w:eastAsia="Times New Roman" w:hAnsi="Verdana" w:cs="Times New Roman"/>
                <w:sz w:val="19"/>
                <w:szCs w:val="19"/>
                <w:lang w:eastAsia="da-DK"/>
              </w:rPr>
              <w:t xml:space="preserve"> Kommunen vil således i fællesskab med de øvrige </w:t>
            </w:r>
            <w:proofErr w:type="spellStart"/>
            <w:r w:rsidR="006F7326" w:rsidRPr="00E07310">
              <w:rPr>
                <w:rFonts w:ascii="Verdana" w:eastAsia="Times New Roman" w:hAnsi="Verdana" w:cs="Times New Roman"/>
                <w:sz w:val="19"/>
                <w:szCs w:val="19"/>
                <w:lang w:eastAsia="da-DK"/>
              </w:rPr>
              <w:t>AffaldPlus</w:t>
            </w:r>
            <w:proofErr w:type="spellEnd"/>
            <w:r w:rsidR="006F7326" w:rsidRPr="00E07310">
              <w:rPr>
                <w:rFonts w:ascii="Verdana" w:eastAsia="Times New Roman" w:hAnsi="Verdana" w:cs="Times New Roman"/>
                <w:sz w:val="19"/>
                <w:szCs w:val="19"/>
                <w:lang w:eastAsia="da-DK"/>
              </w:rPr>
              <w:t xml:space="preserve">-kommuner udvikle og </w:t>
            </w:r>
            <w:r w:rsidR="006F7326" w:rsidRPr="00E07310">
              <w:rPr>
                <w:rFonts w:ascii="Verdana" w:eastAsia="Times New Roman" w:hAnsi="Verdana" w:cs="Times New Roman"/>
                <w:sz w:val="19"/>
                <w:szCs w:val="19"/>
                <w:lang w:eastAsia="da-DK"/>
              </w:rPr>
              <w:lastRenderedPageBreak/>
              <w:t>tilpasse et produkt, der kan finde en markedsmæssig</w:t>
            </w:r>
            <w:r w:rsidR="006F7326">
              <w:rPr>
                <w:rFonts w:ascii="Arial" w:hAnsi="Arial" w:cs="Arial"/>
                <w:sz w:val="20"/>
                <w:szCs w:val="20"/>
              </w:rPr>
              <w:t xml:space="preserve"> </w:t>
            </w:r>
            <w:r w:rsidR="006F7326" w:rsidRPr="00E07310">
              <w:rPr>
                <w:rFonts w:ascii="Verdana" w:eastAsia="Times New Roman" w:hAnsi="Verdana" w:cs="Times New Roman"/>
                <w:sz w:val="19"/>
                <w:szCs w:val="19"/>
                <w:lang w:eastAsia="da-DK"/>
              </w:rPr>
              <w:t>afsætning.</w:t>
            </w:r>
            <w:r w:rsidR="00727F4E" w:rsidRPr="00E07310">
              <w:rPr>
                <w:rFonts w:ascii="Verdana" w:eastAsia="Times New Roman" w:hAnsi="Verdana" w:cs="Times New Roman"/>
                <w:sz w:val="19"/>
                <w:szCs w:val="19"/>
                <w:lang w:eastAsia="da-DK"/>
              </w:rPr>
              <w:t xml:space="preserve"> Kommunen vil overveje at tilbyde virksomheder at deltage i henteordningen i det omfang lovgivningen til den tid fortsat tillader det.</w:t>
            </w:r>
            <w:r w:rsidR="00592326" w:rsidRPr="00E07310">
              <w:rPr>
                <w:rFonts w:ascii="Verdana" w:eastAsia="Times New Roman" w:hAnsi="Verdana" w:cs="Times New Roman"/>
                <w:sz w:val="19"/>
                <w:szCs w:val="19"/>
                <w:lang w:eastAsia="da-DK"/>
              </w:rPr>
              <w:t xml:space="preserve"> Kommunen vil ligeledes overveje, hvorvidt og hvordan brugt friturefedt kan indgå i indsamlings- el</w:t>
            </w:r>
            <w:r w:rsidR="00E07310" w:rsidRPr="00E07310">
              <w:rPr>
                <w:rFonts w:ascii="Verdana" w:eastAsia="Times New Roman" w:hAnsi="Verdana" w:cs="Times New Roman"/>
                <w:sz w:val="19"/>
                <w:szCs w:val="19"/>
                <w:lang w:eastAsia="da-DK"/>
              </w:rPr>
              <w:t>l</w:t>
            </w:r>
            <w:r w:rsidR="00592326" w:rsidRPr="00E07310">
              <w:rPr>
                <w:rFonts w:ascii="Verdana" w:eastAsia="Times New Roman" w:hAnsi="Verdana" w:cs="Times New Roman"/>
                <w:sz w:val="19"/>
                <w:szCs w:val="19"/>
                <w:lang w:eastAsia="da-DK"/>
              </w:rPr>
              <w:t>er bringeordninger</w:t>
            </w:r>
            <w:r w:rsidR="00592326">
              <w:rPr>
                <w:rFonts w:ascii="Arial" w:hAnsi="Arial" w:cs="Arial"/>
                <w:sz w:val="20"/>
                <w:szCs w:val="20"/>
              </w:rPr>
              <w:t>.</w:t>
            </w:r>
          </w:p>
          <w:p w:rsidR="00696C49" w:rsidRPr="00E07310" w:rsidRDefault="00696C49" w:rsidP="004C0001">
            <w:pPr>
              <w:rPr>
                <w:rFonts w:ascii="Verdana" w:eastAsia="Times New Roman" w:hAnsi="Verdana" w:cs="Times New Roman"/>
                <w:sz w:val="19"/>
                <w:szCs w:val="19"/>
                <w:lang w:eastAsia="da-DK"/>
              </w:rPr>
            </w:pPr>
            <w:r w:rsidRPr="00E07310">
              <w:rPr>
                <w:rFonts w:ascii="Verdana" w:eastAsia="Times New Roman" w:hAnsi="Verdana" w:cs="Times New Roman"/>
                <w:i/>
                <w:sz w:val="19"/>
                <w:szCs w:val="19"/>
                <w:lang w:eastAsia="da-DK"/>
              </w:rPr>
              <w:t>Reducere belastningen af klimaet ved affaldsbehandlingen</w:t>
            </w:r>
            <w:r w:rsidR="004C0001" w:rsidRPr="00E07310">
              <w:rPr>
                <w:rFonts w:ascii="Verdana" w:eastAsia="Times New Roman" w:hAnsi="Verdana" w:cs="Times New Roman"/>
                <w:i/>
                <w:sz w:val="19"/>
                <w:szCs w:val="19"/>
                <w:lang w:eastAsia="da-DK"/>
              </w:rPr>
              <w:br/>
            </w:r>
            <w:r w:rsidR="00D34BEA" w:rsidRPr="00E07310">
              <w:rPr>
                <w:rFonts w:ascii="Verdana" w:eastAsia="Times New Roman" w:hAnsi="Verdana" w:cs="Times New Roman"/>
                <w:sz w:val="19"/>
                <w:szCs w:val="19"/>
                <w:lang w:eastAsia="da-DK"/>
              </w:rPr>
              <w:t>S</w:t>
            </w:r>
            <w:r w:rsidRPr="00E07310">
              <w:rPr>
                <w:rFonts w:ascii="Verdana" w:eastAsia="Times New Roman" w:hAnsi="Verdana" w:cs="Times New Roman"/>
                <w:sz w:val="19"/>
                <w:szCs w:val="19"/>
                <w:lang w:eastAsia="da-DK"/>
              </w:rPr>
              <w:t xml:space="preserve">amtidig udnyttelse af </w:t>
            </w:r>
            <w:r w:rsidR="00D34BEA" w:rsidRPr="00E07310">
              <w:rPr>
                <w:rFonts w:ascii="Verdana" w:eastAsia="Times New Roman" w:hAnsi="Verdana" w:cs="Times New Roman"/>
                <w:sz w:val="19"/>
                <w:szCs w:val="19"/>
                <w:lang w:eastAsia="da-DK"/>
              </w:rPr>
              <w:t xml:space="preserve">både energien og </w:t>
            </w:r>
            <w:r w:rsidRPr="00E07310">
              <w:rPr>
                <w:rFonts w:ascii="Verdana" w:eastAsia="Times New Roman" w:hAnsi="Verdana" w:cs="Times New Roman"/>
                <w:sz w:val="19"/>
                <w:szCs w:val="19"/>
                <w:lang w:eastAsia="da-DK"/>
              </w:rPr>
              <w:t>næringsstofferne i mad- og køkkenaffald giver i livscyklusperspektiv større reduktion i udslippet af klimagasser end forbrænding med energiudnyttelse</w:t>
            </w:r>
            <w:r w:rsidR="00E07310" w:rsidRPr="00E07310">
              <w:rPr>
                <w:rFonts w:ascii="Verdana" w:eastAsia="Times New Roman" w:hAnsi="Verdana" w:cs="Times New Roman"/>
                <w:sz w:val="19"/>
                <w:szCs w:val="19"/>
                <w:lang w:eastAsia="da-DK"/>
              </w:rPr>
              <w:t xml:space="preserve">. </w:t>
            </w:r>
          </w:p>
          <w:p w:rsidR="00E279E8" w:rsidRDefault="00E279E8" w:rsidP="00E279E8">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E279E8" w:rsidRPr="00B478D3" w:rsidRDefault="00E279E8" w:rsidP="004C0001">
            <w:pPr>
              <w:pStyle w:val="NormalWeb"/>
              <w:shd w:val="clear" w:color="auto" w:fill="FFFFFF"/>
              <w:rPr>
                <w:rFonts w:ascii="Verdana" w:hAnsi="Verdana"/>
                <w:i/>
                <w:sz w:val="19"/>
                <w:szCs w:val="19"/>
              </w:rPr>
            </w:pPr>
            <w:r>
              <w:rPr>
                <w:rFonts w:ascii="Verdana" w:hAnsi="Verdana"/>
                <w:sz w:val="19"/>
                <w:szCs w:val="19"/>
              </w:rPr>
              <w:t>Eftersom en væsentlig andel af husholdningernes organiske affald udgøres af egentligt madspild (fødevarer, der kunne have været anvendt)</w:t>
            </w:r>
            <w:r w:rsidR="00572728">
              <w:rPr>
                <w:rFonts w:ascii="Verdana" w:hAnsi="Verdana"/>
                <w:sz w:val="19"/>
                <w:szCs w:val="19"/>
              </w:rPr>
              <w:t>,</w:t>
            </w:r>
            <w:r>
              <w:rPr>
                <w:rFonts w:ascii="Verdana" w:hAnsi="Verdana"/>
                <w:sz w:val="19"/>
                <w:szCs w:val="19"/>
              </w:rPr>
              <w:t xml:space="preserve"> vil kommunen sætte fokus på madspildet og give gode råd til reducering af dette.</w:t>
            </w:r>
          </w:p>
          <w:p w:rsidR="00B478D3" w:rsidRPr="00186365" w:rsidRDefault="00B478D3" w:rsidP="00B478D3">
            <w:pPr>
              <w:pStyle w:val="NormalWeb"/>
              <w:shd w:val="clear" w:color="auto" w:fill="FFFFFF"/>
              <w:ind w:left="788"/>
              <w:rPr>
                <w:rFonts w:ascii="Verdana" w:hAnsi="Verdana"/>
                <w:i/>
                <w:sz w:val="19"/>
                <w:szCs w:val="19"/>
              </w:rPr>
            </w:pPr>
          </w:p>
          <w:p w:rsidR="00696C49" w:rsidRPr="004C0001" w:rsidRDefault="00696C49" w:rsidP="009E3F59">
            <w:pPr>
              <w:rPr>
                <w:rFonts w:ascii="Arial" w:hAnsi="Arial" w:cs="Arial"/>
                <w:i/>
                <w:sz w:val="20"/>
                <w:szCs w:val="20"/>
              </w:rPr>
            </w:pPr>
            <w:r w:rsidRPr="0082236A">
              <w:rPr>
                <w:rFonts w:ascii="Verdana" w:eastAsia="Times New Roman" w:hAnsi="Verdana" w:cs="Times New Roman"/>
                <w:i/>
                <w:sz w:val="19"/>
                <w:szCs w:val="19"/>
                <w:lang w:eastAsia="da-DK"/>
              </w:rPr>
              <w:t>Øge kvaliteten i affaldsbehandlingen</w:t>
            </w:r>
            <w:r w:rsidR="004C0001">
              <w:rPr>
                <w:rFonts w:ascii="Arial" w:hAnsi="Arial" w:cs="Arial"/>
                <w:i/>
                <w:sz w:val="20"/>
                <w:szCs w:val="20"/>
              </w:rPr>
              <w:br/>
            </w:r>
            <w:r w:rsidR="007F27AD" w:rsidRPr="0082236A">
              <w:rPr>
                <w:rFonts w:ascii="Verdana" w:eastAsia="Times New Roman" w:hAnsi="Verdana" w:cs="Times New Roman"/>
                <w:sz w:val="19"/>
                <w:szCs w:val="19"/>
                <w:lang w:eastAsia="da-DK"/>
              </w:rPr>
              <w:t xml:space="preserve">Kommunen vil gennem </w:t>
            </w:r>
            <w:r w:rsidR="007318C4">
              <w:rPr>
                <w:rFonts w:ascii="Verdana" w:hAnsi="Verdana"/>
                <w:sz w:val="19"/>
                <w:szCs w:val="19"/>
              </w:rPr>
              <w:t>vejledning og information</w:t>
            </w:r>
            <w:r w:rsidR="007F27AD" w:rsidRPr="0082236A">
              <w:rPr>
                <w:rFonts w:ascii="Verdana" w:eastAsia="Times New Roman" w:hAnsi="Verdana" w:cs="Times New Roman"/>
                <w:sz w:val="19"/>
                <w:szCs w:val="19"/>
                <w:lang w:eastAsia="da-DK"/>
              </w:rPr>
              <w:t xml:space="preserve"> sikre den størst mulige renhed i det kildesorterede mad- og køkkenaffald og m</w:t>
            </w:r>
            <w:r w:rsidR="00B7569E" w:rsidRPr="0082236A">
              <w:rPr>
                <w:rFonts w:ascii="Verdana" w:eastAsia="Times New Roman" w:hAnsi="Verdana" w:cs="Times New Roman"/>
                <w:sz w:val="19"/>
                <w:szCs w:val="19"/>
                <w:lang w:eastAsia="da-DK"/>
              </w:rPr>
              <w:t xml:space="preserve">ed udsortering af den våde fraktion af affaldet opnås </w:t>
            </w:r>
            <w:r w:rsidR="007F27AD" w:rsidRPr="0082236A">
              <w:rPr>
                <w:rFonts w:ascii="Verdana" w:eastAsia="Times New Roman" w:hAnsi="Verdana" w:cs="Times New Roman"/>
                <w:sz w:val="19"/>
                <w:szCs w:val="19"/>
                <w:lang w:eastAsia="da-DK"/>
              </w:rPr>
              <w:t xml:space="preserve">samtidig </w:t>
            </w:r>
            <w:r w:rsidR="00B7569E" w:rsidRPr="0082236A">
              <w:rPr>
                <w:rFonts w:ascii="Verdana" w:eastAsia="Times New Roman" w:hAnsi="Verdana" w:cs="Times New Roman"/>
                <w:sz w:val="19"/>
                <w:szCs w:val="19"/>
                <w:lang w:eastAsia="da-DK"/>
              </w:rPr>
              <w:t>en bedre kvalitet af de øvrige, genanvendelige fraktioner i dagrenovationen.</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Pr="00E07310" w:rsidRDefault="00E279E8" w:rsidP="00B7569E">
            <w:pPr>
              <w:rPr>
                <w:rFonts w:ascii="Verdana" w:eastAsia="Times New Roman" w:hAnsi="Verdana" w:cs="Times New Roman"/>
                <w:sz w:val="19"/>
                <w:szCs w:val="19"/>
                <w:lang w:eastAsia="da-DK"/>
              </w:rPr>
            </w:pPr>
            <w:r w:rsidRPr="00E07310">
              <w:rPr>
                <w:rFonts w:ascii="Verdana" w:eastAsia="Times New Roman" w:hAnsi="Verdana" w:cs="Times New Roman"/>
                <w:sz w:val="19"/>
                <w:szCs w:val="19"/>
                <w:lang w:eastAsia="da-DK"/>
              </w:rPr>
              <w:lastRenderedPageBreak/>
              <w:t xml:space="preserve">Initiativet </w:t>
            </w:r>
            <w:r w:rsidR="00241797" w:rsidRPr="00E07310">
              <w:rPr>
                <w:rFonts w:ascii="Verdana" w:eastAsia="Times New Roman" w:hAnsi="Verdana" w:cs="Times New Roman"/>
                <w:sz w:val="19"/>
                <w:szCs w:val="19"/>
                <w:lang w:eastAsia="da-DK"/>
              </w:rPr>
              <w:t>vedr.</w:t>
            </w:r>
            <w:r w:rsidR="00B478D3" w:rsidRPr="00E07310">
              <w:rPr>
                <w:rFonts w:ascii="Verdana" w:eastAsia="Times New Roman" w:hAnsi="Verdana" w:cs="Times New Roman"/>
                <w:sz w:val="19"/>
                <w:szCs w:val="19"/>
                <w:lang w:eastAsia="da-DK"/>
              </w:rPr>
              <w:t xml:space="preserve"> husstandsindsamling af mad- og køkkenaffald </w:t>
            </w:r>
            <w:r w:rsidRPr="00E07310">
              <w:rPr>
                <w:rFonts w:ascii="Verdana" w:eastAsia="Times New Roman" w:hAnsi="Verdana" w:cs="Times New Roman"/>
                <w:sz w:val="19"/>
                <w:szCs w:val="19"/>
                <w:lang w:eastAsia="da-DK"/>
              </w:rPr>
              <w:t xml:space="preserve">iværksættes </w:t>
            </w:r>
            <w:r w:rsidR="00F4285E" w:rsidRPr="00E07310">
              <w:rPr>
                <w:rFonts w:ascii="Verdana" w:eastAsia="Times New Roman" w:hAnsi="Verdana" w:cs="Times New Roman"/>
                <w:sz w:val="19"/>
                <w:szCs w:val="19"/>
                <w:lang w:eastAsia="da-DK"/>
              </w:rPr>
              <w:t xml:space="preserve">i </w:t>
            </w:r>
            <w:r w:rsidR="0011294C">
              <w:rPr>
                <w:rFonts w:ascii="Verdana" w:eastAsia="Times New Roman" w:hAnsi="Verdana" w:cs="Times New Roman"/>
                <w:sz w:val="19"/>
                <w:szCs w:val="19"/>
                <w:lang w:eastAsia="da-DK"/>
              </w:rPr>
              <w:t>2018</w:t>
            </w:r>
            <w:r w:rsidR="00F4285E" w:rsidRPr="00E07310">
              <w:rPr>
                <w:rFonts w:ascii="Verdana" w:eastAsia="Times New Roman" w:hAnsi="Verdana" w:cs="Times New Roman"/>
                <w:sz w:val="19"/>
                <w:szCs w:val="19"/>
                <w:lang w:eastAsia="da-DK"/>
              </w:rPr>
              <w:t>.</w:t>
            </w:r>
          </w:p>
          <w:p w:rsidR="006F7326" w:rsidRPr="00E07310" w:rsidRDefault="006F7326" w:rsidP="00B7569E">
            <w:pPr>
              <w:rPr>
                <w:rFonts w:ascii="Verdana" w:eastAsia="Times New Roman" w:hAnsi="Verdana" w:cs="Times New Roman"/>
                <w:sz w:val="19"/>
                <w:szCs w:val="19"/>
                <w:lang w:eastAsia="da-DK"/>
              </w:rPr>
            </w:pPr>
            <w:r w:rsidRPr="00E07310">
              <w:rPr>
                <w:rFonts w:ascii="Verdana" w:eastAsia="Times New Roman" w:hAnsi="Verdana" w:cs="Times New Roman"/>
                <w:sz w:val="19"/>
                <w:szCs w:val="19"/>
                <w:lang w:eastAsia="da-DK"/>
              </w:rPr>
              <w:t>Initiativet med udvikling af et omsætteligt bio-produkt vil ske sideløbende.</w:t>
            </w:r>
          </w:p>
          <w:p w:rsidR="006F7326" w:rsidRPr="00E07310" w:rsidRDefault="006F7326" w:rsidP="00B478D3">
            <w:pPr>
              <w:rPr>
                <w:rFonts w:ascii="Verdana" w:eastAsia="Times New Roman" w:hAnsi="Verdana" w:cs="Times New Roman"/>
                <w:sz w:val="19"/>
                <w:szCs w:val="19"/>
                <w:lang w:eastAsia="da-DK"/>
              </w:rPr>
            </w:pPr>
            <w:r w:rsidRPr="00E07310">
              <w:rPr>
                <w:rFonts w:ascii="Verdana" w:eastAsia="Times New Roman" w:hAnsi="Verdana" w:cs="Times New Roman"/>
                <w:sz w:val="19"/>
                <w:szCs w:val="19"/>
                <w:lang w:eastAsia="da-DK"/>
              </w:rPr>
              <w:t xml:space="preserve">Der vil tilsvarende være fokus på </w:t>
            </w:r>
            <w:r w:rsidRPr="00E07310">
              <w:rPr>
                <w:rFonts w:ascii="Verdana" w:eastAsia="Times New Roman" w:hAnsi="Verdana" w:cs="Times New Roman"/>
                <w:sz w:val="19"/>
                <w:szCs w:val="19"/>
                <w:lang w:eastAsia="da-DK"/>
              </w:rPr>
              <w:lastRenderedPageBreak/>
              <w:t>madspild i hele planperioden.</w:t>
            </w:r>
          </w:p>
          <w:p w:rsidR="00B478D3" w:rsidRDefault="00B478D3" w:rsidP="00B478D3">
            <w:pPr>
              <w:rPr>
                <w:rFonts w:ascii="Arial" w:hAnsi="Arial" w:cs="Arial"/>
                <w:sz w:val="20"/>
                <w:szCs w:val="20"/>
              </w:rPr>
            </w:pPr>
          </w:p>
        </w:tc>
      </w:tr>
      <w:tr w:rsidR="006D4F90" w:rsidTr="000A3ED5">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Arial" w:hAnsi="Arial" w:cs="Arial"/>
                <w:sz w:val="20"/>
                <w:szCs w:val="20"/>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Baggrund for initiativer</w:t>
            </w:r>
          </w:p>
        </w:tc>
      </w:tr>
      <w:tr w:rsidR="006D4F90" w:rsidTr="000A3ED5">
        <w:trPr>
          <w:trHeight w:val="322"/>
        </w:trPr>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Arial" w:hAnsi="Arial" w:cs="Arial"/>
                <w:sz w:val="20"/>
                <w:szCs w:val="20"/>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B7569E" w:rsidP="00BB6651">
            <w:pPr>
              <w:rPr>
                <w:rFonts w:ascii="Arial" w:hAnsi="Arial" w:cs="Arial"/>
                <w:sz w:val="20"/>
                <w:szCs w:val="20"/>
              </w:rPr>
            </w:pPr>
            <w:r>
              <w:rPr>
                <w:rFonts w:ascii="Verdana" w:hAnsi="Verdana"/>
                <w:sz w:val="19"/>
                <w:szCs w:val="19"/>
              </w:rPr>
              <w:t xml:space="preserve">Kommunens eget initiativ og regeringens </w:t>
            </w:r>
            <w:r w:rsidR="002112FC">
              <w:rPr>
                <w:rFonts w:ascii="Verdana" w:hAnsi="Verdana"/>
                <w:sz w:val="19"/>
                <w:szCs w:val="19"/>
              </w:rPr>
              <w:t>ressource</w:t>
            </w:r>
            <w:r w:rsidR="00BB6651">
              <w:rPr>
                <w:rFonts w:ascii="Verdana" w:hAnsi="Verdana"/>
                <w:sz w:val="19"/>
                <w:szCs w:val="19"/>
              </w:rPr>
              <w:t>strategi</w:t>
            </w:r>
            <w:r w:rsidR="005E3160">
              <w:rPr>
                <w:rFonts w:ascii="Verdana" w:hAnsi="Verdana" w:cs="Arial"/>
                <w:sz w:val="19"/>
                <w:szCs w:val="19"/>
              </w:rPr>
              <w:t xml:space="preserve"> og</w:t>
            </w:r>
            <w:r w:rsidR="005377A4">
              <w:rPr>
                <w:rFonts w:ascii="Verdana" w:hAnsi="Verdana" w:cs="Arial"/>
                <w:sz w:val="19"/>
                <w:szCs w:val="19"/>
              </w:rPr>
              <w:t xml:space="preserve"> </w:t>
            </w:r>
            <w:r w:rsidR="005E3160">
              <w:rPr>
                <w:rFonts w:ascii="Verdana" w:hAnsi="Verdana" w:cs="Arial"/>
                <w:sz w:val="19"/>
                <w:szCs w:val="19"/>
              </w:rPr>
              <w:t>-plan</w:t>
            </w:r>
            <w:r>
              <w:rPr>
                <w:rFonts w:ascii="Verdana" w:hAnsi="Verdana"/>
                <w:sz w:val="19"/>
                <w:szCs w:val="19"/>
              </w:rPr>
              <w:t>.</w:t>
            </w:r>
          </w:p>
        </w:tc>
      </w:tr>
      <w:tr w:rsidR="000A3ED5" w:rsidTr="000A3ED5">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A3ED5" w:rsidRDefault="000A3ED5">
            <w:pPr>
              <w:rPr>
                <w:rFonts w:ascii="Arial" w:hAnsi="Arial" w:cs="Arial"/>
                <w:sz w:val="20"/>
                <w:szCs w:val="20"/>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A3ED5" w:rsidRDefault="000A3ED5">
            <w:pPr>
              <w:rPr>
                <w:rFonts w:ascii="Arial" w:hAnsi="Arial" w:cs="Arial"/>
                <w:sz w:val="20"/>
                <w:szCs w:val="20"/>
              </w:rPr>
            </w:pPr>
          </w:p>
        </w:tc>
      </w:tr>
      <w:tr w:rsidR="000A3ED5" w:rsidTr="000A3ED5">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A3ED5" w:rsidRDefault="000A3ED5">
            <w:pPr>
              <w:rPr>
                <w:rFonts w:ascii="Arial" w:hAnsi="Arial" w:cs="Arial"/>
                <w:sz w:val="20"/>
                <w:szCs w:val="20"/>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0A3ED5" w:rsidRDefault="000A3ED5">
            <w:pPr>
              <w:rPr>
                <w:rFonts w:ascii="Arial" w:hAnsi="Arial" w:cs="Arial"/>
                <w:sz w:val="20"/>
                <w:szCs w:val="20"/>
              </w:rPr>
            </w:pPr>
          </w:p>
        </w:tc>
      </w:tr>
    </w:tbl>
    <w:p w:rsidR="0090448C" w:rsidRDefault="0090448C" w:rsidP="0090448C">
      <w:pPr>
        <w:pStyle w:val="Overskrift3"/>
      </w:pPr>
    </w:p>
    <w:tbl>
      <w:tblPr>
        <w:tblW w:w="5000" w:type="pct"/>
        <w:tblCellMar>
          <w:left w:w="0" w:type="dxa"/>
          <w:right w:w="0" w:type="dxa"/>
        </w:tblCellMar>
        <w:tblLook w:val="04A0" w:firstRow="1" w:lastRow="0" w:firstColumn="1" w:lastColumn="0" w:noHBand="0" w:noVBand="1"/>
      </w:tblPr>
      <w:tblGrid>
        <w:gridCol w:w="8828"/>
        <w:gridCol w:w="810"/>
      </w:tblGrid>
      <w:tr w:rsidR="006D4F90" w:rsidTr="006D4F90">
        <w:trPr>
          <w:hidden/>
        </w:trPr>
        <w:tc>
          <w:tcPr>
            <w:tcW w:w="5000" w:type="pct"/>
            <w:vAlign w:val="center"/>
            <w:hideMark/>
          </w:tcPr>
          <w:p w:rsidR="006D4F90" w:rsidRDefault="006D4F90">
            <w:pPr>
              <w:rPr>
                <w:rFonts w:ascii="Arial" w:hAnsi="Arial" w:cs="Arial"/>
                <w:vanish/>
                <w:sz w:val="20"/>
                <w:szCs w:val="20"/>
              </w:rPr>
            </w:pPr>
          </w:p>
        </w:tc>
        <w:tc>
          <w:tcPr>
            <w:tcW w:w="1500" w:type="dxa"/>
            <w:vAlign w:val="center"/>
            <w:hideMark/>
          </w:tcPr>
          <w:p w:rsidR="006D4F90" w:rsidRDefault="006D4F90">
            <w:pPr>
              <w:rPr>
                <w:rFonts w:ascii="Arial" w:hAnsi="Arial" w:cs="Arial"/>
                <w:vanish/>
                <w:sz w:val="20"/>
                <w:szCs w:val="20"/>
              </w:rPr>
            </w:pPr>
          </w:p>
        </w:tc>
      </w:tr>
      <w:tr w:rsidR="006D4F90" w:rsidTr="006D4F90">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Pr="00AD2036" w:rsidRDefault="00592326" w:rsidP="00E171B1">
            <w:pPr>
              <w:pStyle w:val="Overskrift3"/>
              <w:rPr>
                <w:rFonts w:cs="Arial"/>
              </w:rPr>
            </w:pPr>
            <w:bookmarkStart w:id="19" w:name="_Toc383358831"/>
            <w:r>
              <w:rPr>
                <w:rFonts w:cs="Arial"/>
              </w:rPr>
              <w:t>8.1.3</w:t>
            </w:r>
            <w:r w:rsidR="00572728">
              <w:rPr>
                <w:rFonts w:cs="Arial"/>
              </w:rPr>
              <w:t xml:space="preserve">. </w:t>
            </w:r>
            <w:r w:rsidR="006D4F90" w:rsidRPr="00AD2036">
              <w:rPr>
                <w:rFonts w:cs="Arial"/>
              </w:rPr>
              <w:t>Papir</w:t>
            </w:r>
            <w:bookmarkEnd w:id="19"/>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3081ED82" wp14:editId="03816DFF">
                  <wp:extent cx="431165" cy="431165"/>
                  <wp:effectExtent l="0" t="0" r="6985" b="6985"/>
                  <wp:docPr id="4" name="Billede 4"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D4F90" w:rsidRDefault="006D4F90" w:rsidP="006D4F90">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6D4F90" w:rsidTr="005074CA">
        <w:trPr>
          <w:hidden/>
        </w:trPr>
        <w:tc>
          <w:tcPr>
            <w:tcW w:w="3000" w:type="pct"/>
            <w:vAlign w:val="center"/>
            <w:hideMark/>
          </w:tcPr>
          <w:p w:rsidR="006D4F90" w:rsidRDefault="006D4F90">
            <w:pPr>
              <w:rPr>
                <w:rFonts w:ascii="Arial" w:hAnsi="Arial" w:cs="Arial"/>
                <w:vanish/>
                <w:sz w:val="20"/>
                <w:szCs w:val="20"/>
              </w:rPr>
            </w:pPr>
          </w:p>
        </w:tc>
        <w:tc>
          <w:tcPr>
            <w:tcW w:w="2000" w:type="pct"/>
            <w:vAlign w:val="center"/>
            <w:hideMark/>
          </w:tcPr>
          <w:p w:rsidR="006D4F90" w:rsidRDefault="006D4F90">
            <w:pPr>
              <w:rPr>
                <w:rFonts w:ascii="Arial" w:hAnsi="Arial" w:cs="Arial"/>
                <w:vanish/>
                <w:sz w:val="20"/>
                <w:szCs w:val="20"/>
              </w:rPr>
            </w:pPr>
          </w:p>
        </w:tc>
      </w:tr>
      <w:tr w:rsidR="006D4F90" w:rsidTr="005074CA">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Tidsramme for initiativer</w:t>
            </w:r>
          </w:p>
        </w:tc>
      </w:tr>
      <w:tr w:rsidR="006D4F90" w:rsidTr="005074CA">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86365" w:rsidRDefault="00186365" w:rsidP="00186365">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7F27AD" w:rsidRDefault="007F27AD" w:rsidP="004C0001">
            <w:pPr>
              <w:pStyle w:val="NormalWeb"/>
              <w:shd w:val="clear" w:color="auto" w:fill="FFFFFF"/>
              <w:rPr>
                <w:rFonts w:ascii="Verdana" w:hAnsi="Verdana" w:cs="Arial"/>
                <w:sz w:val="19"/>
                <w:szCs w:val="19"/>
              </w:rPr>
            </w:pPr>
            <w:r>
              <w:rPr>
                <w:rFonts w:ascii="Verdana" w:hAnsi="Verdana" w:cs="Arial"/>
                <w:sz w:val="19"/>
                <w:szCs w:val="19"/>
              </w:rPr>
              <w:t xml:space="preserve">Indsatsen retter sig mod </w:t>
            </w:r>
            <w:r w:rsidR="000E5618">
              <w:rPr>
                <w:rFonts w:ascii="Verdana" w:hAnsi="Verdana" w:cs="Arial"/>
                <w:sz w:val="19"/>
                <w:szCs w:val="19"/>
              </w:rPr>
              <w:t xml:space="preserve">igennem oplysning at </w:t>
            </w:r>
            <w:r w:rsidR="0011294C">
              <w:rPr>
                <w:rFonts w:ascii="Verdana" w:hAnsi="Verdana" w:cs="Arial"/>
                <w:sz w:val="19"/>
                <w:szCs w:val="19"/>
              </w:rPr>
              <w:t>fastholde og</w:t>
            </w:r>
            <w:r>
              <w:rPr>
                <w:rFonts w:ascii="Verdana" w:hAnsi="Verdana" w:cs="Arial"/>
                <w:sz w:val="19"/>
                <w:szCs w:val="19"/>
              </w:rPr>
              <w:t xml:space="preserve"> øge den høje </w:t>
            </w:r>
            <w:r w:rsidR="00CB2815">
              <w:rPr>
                <w:rFonts w:ascii="Verdana" w:hAnsi="Verdana" w:cs="Arial"/>
                <w:sz w:val="19"/>
                <w:szCs w:val="19"/>
              </w:rPr>
              <w:t xml:space="preserve">rate for </w:t>
            </w:r>
            <w:r w:rsidR="000E5618">
              <w:rPr>
                <w:rFonts w:ascii="Verdana" w:hAnsi="Verdana" w:cs="Arial"/>
                <w:sz w:val="19"/>
                <w:szCs w:val="19"/>
              </w:rPr>
              <w:t>indsamling af papir fra husstandene,</w:t>
            </w:r>
            <w:r w:rsidR="00CB2815">
              <w:rPr>
                <w:rFonts w:ascii="Verdana" w:hAnsi="Verdana" w:cs="Arial"/>
                <w:sz w:val="19"/>
                <w:szCs w:val="19"/>
              </w:rPr>
              <w:t xml:space="preserve"> </w:t>
            </w:r>
            <w:r w:rsidR="000E5618">
              <w:rPr>
                <w:rFonts w:ascii="Verdana" w:hAnsi="Verdana" w:cs="Arial"/>
                <w:sz w:val="19"/>
                <w:szCs w:val="19"/>
              </w:rPr>
              <w:t xml:space="preserve">som </w:t>
            </w:r>
            <w:r w:rsidR="00D176AB">
              <w:rPr>
                <w:rFonts w:ascii="Verdana" w:hAnsi="Verdana" w:cs="Arial"/>
                <w:sz w:val="19"/>
                <w:szCs w:val="19"/>
              </w:rPr>
              <w:t xml:space="preserve">allerede </w:t>
            </w:r>
            <w:r w:rsidR="009B16FE">
              <w:rPr>
                <w:rFonts w:ascii="Verdana" w:hAnsi="Verdana" w:cs="Arial"/>
                <w:sz w:val="19"/>
                <w:szCs w:val="19"/>
              </w:rPr>
              <w:t xml:space="preserve">nu </w:t>
            </w:r>
            <w:r w:rsidR="0011294C">
              <w:rPr>
                <w:rFonts w:ascii="Verdana" w:hAnsi="Verdana" w:cs="Arial"/>
                <w:sz w:val="19"/>
                <w:szCs w:val="19"/>
              </w:rPr>
              <w:t>forekommer.</w:t>
            </w:r>
          </w:p>
          <w:p w:rsidR="001B592B" w:rsidRDefault="001B592B" w:rsidP="004C0001">
            <w:pPr>
              <w:pStyle w:val="NormalWeb"/>
              <w:shd w:val="clear" w:color="auto" w:fill="FFFFFF"/>
              <w:rPr>
                <w:rFonts w:ascii="Verdana" w:hAnsi="Verdana" w:cs="Arial"/>
                <w:sz w:val="19"/>
                <w:szCs w:val="19"/>
              </w:rPr>
            </w:pPr>
          </w:p>
          <w:p w:rsidR="001B592B" w:rsidRDefault="001B592B" w:rsidP="001B592B">
            <w:pPr>
              <w:pStyle w:val="NormalWeb"/>
              <w:shd w:val="clear" w:color="auto" w:fill="FFFFFF"/>
              <w:rPr>
                <w:rFonts w:ascii="Verdana" w:hAnsi="Verdana" w:cs="Arial"/>
                <w:sz w:val="19"/>
                <w:szCs w:val="19"/>
              </w:rPr>
            </w:pPr>
            <w:r>
              <w:rPr>
                <w:rFonts w:ascii="Verdana" w:hAnsi="Verdana" w:cs="Arial"/>
                <w:sz w:val="19"/>
                <w:szCs w:val="19"/>
              </w:rPr>
              <w:t>I 2015 iværksættes således en informationskampagne for at få mere papir til genanvendelse i de nuværende ordninger. Kampagnen skal fokusere på at synliggøre de miljømæssige og økonomiske gevinster ved genanvendelse af papir. Kampagnen kan fx indeholde et papiraffaldsbarometer på kommunens hjemmeside, der følger de indsamlede mængder og de afledte økonomiske gevinster og CO2 besparelser.</w:t>
            </w:r>
          </w:p>
          <w:p w:rsidR="001B592B" w:rsidRDefault="001B592B" w:rsidP="001B592B">
            <w:pPr>
              <w:pStyle w:val="NormalWeb"/>
              <w:shd w:val="clear" w:color="auto" w:fill="FFFFFF"/>
              <w:rPr>
                <w:rFonts w:ascii="Verdana" w:hAnsi="Verdana" w:cs="Arial"/>
                <w:sz w:val="19"/>
                <w:szCs w:val="19"/>
              </w:rPr>
            </w:pPr>
          </w:p>
          <w:p w:rsidR="001B592B" w:rsidRDefault="001B592B" w:rsidP="001B592B">
            <w:pPr>
              <w:pStyle w:val="NormalWeb"/>
              <w:shd w:val="clear" w:color="auto" w:fill="FFFFFF"/>
              <w:rPr>
                <w:rFonts w:ascii="Verdana" w:hAnsi="Verdana" w:cs="Arial"/>
                <w:sz w:val="19"/>
                <w:szCs w:val="19"/>
              </w:rPr>
            </w:pPr>
          </w:p>
          <w:p w:rsidR="001B592B" w:rsidRDefault="001B592B" w:rsidP="001B592B">
            <w:pPr>
              <w:pStyle w:val="NormalWeb"/>
              <w:shd w:val="clear" w:color="auto" w:fill="FFFFFF"/>
              <w:rPr>
                <w:rFonts w:ascii="Verdana" w:hAnsi="Verdana" w:cs="Arial"/>
                <w:sz w:val="19"/>
                <w:szCs w:val="19"/>
              </w:rPr>
            </w:pPr>
            <w:r>
              <w:rPr>
                <w:rFonts w:ascii="Verdana" w:hAnsi="Verdana" w:cs="Arial"/>
                <w:sz w:val="19"/>
                <w:szCs w:val="19"/>
              </w:rPr>
              <w:t xml:space="preserve">Derudover vil kommunen, når der fra 2018 indføres kildeopdelt henteordning af også andre genanvendelige fraktioner, fokusere sin informationsindsats mod </w:t>
            </w:r>
            <w:r>
              <w:rPr>
                <w:rFonts w:ascii="Verdana" w:hAnsi="Verdana" w:cs="Arial"/>
                <w:sz w:val="19"/>
                <w:szCs w:val="19"/>
              </w:rPr>
              <w:lastRenderedPageBreak/>
              <w:t>bevarelsen af den høje kvalitet og mængde af papir i husstandenes sortering, og sikre, at papiret fortsat indsamles kildesorteret.</w:t>
            </w:r>
          </w:p>
          <w:p w:rsidR="001B592B" w:rsidRDefault="001B592B" w:rsidP="004C0001">
            <w:pPr>
              <w:pStyle w:val="NormalWeb"/>
              <w:shd w:val="clear" w:color="auto" w:fill="FFFFFF"/>
              <w:rPr>
                <w:rFonts w:ascii="Verdana" w:hAnsi="Verdana" w:cs="Arial"/>
                <w:sz w:val="19"/>
                <w:szCs w:val="19"/>
              </w:rPr>
            </w:pPr>
          </w:p>
          <w:p w:rsidR="00186365" w:rsidRPr="00186365" w:rsidRDefault="00186365" w:rsidP="00186365">
            <w:pPr>
              <w:pStyle w:val="NormalWeb"/>
              <w:shd w:val="clear" w:color="auto" w:fill="FFFFFF"/>
              <w:rPr>
                <w:rFonts w:ascii="Verdana" w:hAnsi="Verdana"/>
                <w:i/>
                <w:sz w:val="19"/>
                <w:szCs w:val="19"/>
              </w:rPr>
            </w:pPr>
          </w:p>
          <w:p w:rsidR="00186365" w:rsidRPr="00186365" w:rsidRDefault="00186365" w:rsidP="00186365">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186365" w:rsidRDefault="00BF49CC" w:rsidP="004C0001">
            <w:pPr>
              <w:pStyle w:val="NormalWeb"/>
              <w:shd w:val="clear" w:color="auto" w:fill="FFFFFF"/>
              <w:rPr>
                <w:rFonts w:ascii="Verdana" w:hAnsi="Verdana"/>
                <w:sz w:val="19"/>
                <w:szCs w:val="19"/>
              </w:rPr>
            </w:pPr>
            <w:r>
              <w:rPr>
                <w:rFonts w:ascii="Verdana" w:hAnsi="Verdana"/>
                <w:sz w:val="19"/>
                <w:szCs w:val="19"/>
              </w:rPr>
              <w:t>Kommunen vil ge</w:t>
            </w:r>
            <w:r w:rsidR="004C0001">
              <w:rPr>
                <w:rFonts w:ascii="Verdana" w:hAnsi="Verdana"/>
                <w:sz w:val="19"/>
                <w:szCs w:val="19"/>
              </w:rPr>
              <w:t xml:space="preserve">nnem øgning af genanvendelsen af </w:t>
            </w:r>
            <w:r>
              <w:rPr>
                <w:rFonts w:ascii="Verdana" w:hAnsi="Verdana"/>
                <w:sz w:val="19"/>
                <w:szCs w:val="19"/>
              </w:rPr>
              <w:t>papir bidrage til reduktion af klimabelastningen, eftersom genanvendelse af papir gavner klimaet mere end forbrænding.</w:t>
            </w:r>
          </w:p>
          <w:p w:rsidR="001B592B" w:rsidRDefault="001B592B" w:rsidP="004C0001">
            <w:pPr>
              <w:pStyle w:val="NormalWeb"/>
              <w:shd w:val="clear" w:color="auto" w:fill="FFFFFF"/>
              <w:rPr>
                <w:rFonts w:ascii="Verdana" w:hAnsi="Verdana"/>
                <w:sz w:val="19"/>
                <w:szCs w:val="19"/>
              </w:rPr>
            </w:pPr>
          </w:p>
          <w:p w:rsidR="001B592B" w:rsidRPr="00186365" w:rsidRDefault="001B592B" w:rsidP="001B592B">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1B592B" w:rsidRDefault="001B592B" w:rsidP="001B592B">
            <w:pPr>
              <w:pStyle w:val="NormalWeb"/>
              <w:shd w:val="clear" w:color="auto" w:fill="FFFFFF"/>
              <w:rPr>
                <w:rFonts w:ascii="Verdana" w:hAnsi="Verdana" w:cs="Arial"/>
                <w:sz w:val="19"/>
                <w:szCs w:val="19"/>
              </w:rPr>
            </w:pPr>
            <w:r>
              <w:rPr>
                <w:rFonts w:ascii="Verdana" w:hAnsi="Verdana" w:cs="Arial"/>
                <w:sz w:val="19"/>
                <w:szCs w:val="19"/>
              </w:rPr>
              <w:t>Kommunen vil støtte eventuelle initiativer på papirområdet i Regeringens kommende forebyggelsesstrategi.</w:t>
            </w:r>
          </w:p>
          <w:p w:rsidR="00BF49CC" w:rsidRPr="00BF49CC" w:rsidRDefault="00BF49CC" w:rsidP="00186365">
            <w:pPr>
              <w:pStyle w:val="NormalWeb"/>
              <w:shd w:val="clear" w:color="auto" w:fill="FFFFFF"/>
              <w:rPr>
                <w:rFonts w:ascii="Verdana" w:hAnsi="Verdana"/>
                <w:sz w:val="19"/>
                <w:szCs w:val="19"/>
              </w:rPr>
            </w:pPr>
          </w:p>
          <w:p w:rsidR="00186365" w:rsidRDefault="00186365" w:rsidP="00186365">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BF49CC" w:rsidRDefault="00BF49CC" w:rsidP="004C0001">
            <w:pPr>
              <w:pStyle w:val="NormalWeb"/>
              <w:shd w:val="clear" w:color="auto" w:fill="FFFFFF"/>
              <w:rPr>
                <w:rFonts w:ascii="Verdana" w:hAnsi="Verdana" w:cs="Arial"/>
                <w:sz w:val="19"/>
                <w:szCs w:val="19"/>
              </w:rPr>
            </w:pPr>
            <w:r>
              <w:rPr>
                <w:rFonts w:ascii="Verdana" w:hAnsi="Verdana" w:cs="Arial"/>
                <w:sz w:val="19"/>
                <w:szCs w:val="19"/>
              </w:rPr>
              <w:t>Når kildeopdelt indsamling af øvrige genanvendelige fraktioner i husholdningsaffaldet påbegyndes i 2018, skal fo</w:t>
            </w:r>
            <w:r w:rsidR="006F7326">
              <w:rPr>
                <w:rFonts w:ascii="Verdana" w:hAnsi="Verdana" w:cs="Arial"/>
                <w:sz w:val="19"/>
                <w:szCs w:val="19"/>
              </w:rPr>
              <w:t>kus rettes mod at holde de rene papirmaterialer</w:t>
            </w:r>
            <w:r>
              <w:rPr>
                <w:rFonts w:ascii="Verdana" w:hAnsi="Verdana" w:cs="Arial"/>
                <w:sz w:val="19"/>
                <w:szCs w:val="19"/>
              </w:rPr>
              <w:t xml:space="preserve"> adskilt fra de øvrige fraktioner.  </w:t>
            </w:r>
          </w:p>
          <w:p w:rsidR="00186365" w:rsidRDefault="00186365" w:rsidP="006D4F90">
            <w:pPr>
              <w:pStyle w:val="NormalWeb"/>
              <w:shd w:val="clear" w:color="auto" w:fill="FFFFFF"/>
              <w:rPr>
                <w:rStyle w:val="Fremhv"/>
                <w:rFonts w:ascii="Verdana" w:hAnsi="Verdana" w:cs="Arial"/>
                <w:sz w:val="19"/>
                <w:szCs w:val="19"/>
              </w:rPr>
            </w:pPr>
          </w:p>
          <w:p w:rsidR="006D4F90" w:rsidRDefault="006D4F90" w:rsidP="006D4F90">
            <w:pPr>
              <w:shd w:val="clear" w:color="auto" w:fill="FFFFFF"/>
              <w:rPr>
                <w:rFonts w:ascii="Verdana" w:hAnsi="Verdana" w:cs="Arial"/>
                <w:sz w:val="19"/>
                <w:szCs w:val="19"/>
              </w:rPr>
            </w:pPr>
            <w:r>
              <w:rPr>
                <w:rFonts w:ascii="Verdana" w:hAnsi="Verdana" w:cs="Arial"/>
                <w:sz w:val="19"/>
                <w:szCs w:val="19"/>
              </w:rPr>
              <w:br/>
            </w:r>
            <w:hyperlink r:id="rId25" w:history="1">
              <w:r>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F49CC" w:rsidRDefault="006D4F90" w:rsidP="007F27AD">
            <w:pPr>
              <w:shd w:val="clear" w:color="auto" w:fill="FFFFFF"/>
              <w:rPr>
                <w:rFonts w:ascii="Verdana" w:hAnsi="Verdana" w:cs="Arial"/>
                <w:sz w:val="19"/>
                <w:szCs w:val="19"/>
              </w:rPr>
            </w:pPr>
            <w:r>
              <w:rPr>
                <w:rFonts w:ascii="Verdana" w:hAnsi="Verdana" w:cs="Arial"/>
                <w:sz w:val="19"/>
                <w:szCs w:val="19"/>
              </w:rPr>
              <w:lastRenderedPageBreak/>
              <w:t>Initiativet iværksættes i 201</w:t>
            </w:r>
            <w:r w:rsidR="007F27AD">
              <w:rPr>
                <w:rFonts w:ascii="Verdana" w:hAnsi="Verdana" w:cs="Arial"/>
                <w:sz w:val="19"/>
                <w:szCs w:val="19"/>
              </w:rPr>
              <w:t>4</w:t>
            </w:r>
            <w:r w:rsidR="007318C4">
              <w:rPr>
                <w:rFonts w:ascii="Verdana" w:hAnsi="Verdana" w:cs="Arial"/>
                <w:sz w:val="19"/>
                <w:szCs w:val="19"/>
              </w:rPr>
              <w:t>/2015</w:t>
            </w:r>
            <w:r>
              <w:rPr>
                <w:rFonts w:ascii="Verdana" w:hAnsi="Verdana" w:cs="Arial"/>
                <w:sz w:val="19"/>
                <w:szCs w:val="19"/>
              </w:rPr>
              <w:t>.</w:t>
            </w:r>
          </w:p>
          <w:p w:rsidR="006D4F90" w:rsidRDefault="00BF49CC" w:rsidP="00E171B1">
            <w:pPr>
              <w:shd w:val="clear" w:color="auto" w:fill="FFFFFF"/>
              <w:rPr>
                <w:rFonts w:ascii="Verdana" w:hAnsi="Verdana" w:cs="Arial"/>
                <w:sz w:val="19"/>
                <w:szCs w:val="19"/>
              </w:rPr>
            </w:pPr>
            <w:r>
              <w:rPr>
                <w:rFonts w:ascii="Verdana" w:hAnsi="Verdana" w:cs="Arial"/>
                <w:sz w:val="19"/>
                <w:szCs w:val="19"/>
              </w:rPr>
              <w:t>Øget fokus på udskillelse af papir i 2018.</w:t>
            </w:r>
            <w:r w:rsidR="006D4F90">
              <w:rPr>
                <w:rFonts w:ascii="Verdana" w:hAnsi="Verdana" w:cs="Arial"/>
                <w:sz w:val="19"/>
                <w:szCs w:val="19"/>
              </w:rPr>
              <w:t xml:space="preserve"> </w:t>
            </w:r>
          </w:p>
        </w:tc>
      </w:tr>
      <w:tr w:rsidR="006D4F90"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Baggrund for initiativer</w:t>
            </w:r>
          </w:p>
        </w:tc>
      </w:tr>
      <w:tr w:rsidR="006D4F90"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rsidP="005E3160">
            <w:pPr>
              <w:shd w:val="clear" w:color="auto" w:fill="FFFFFF"/>
              <w:rPr>
                <w:rFonts w:ascii="Verdana" w:hAnsi="Verdana" w:cs="Arial"/>
                <w:sz w:val="19"/>
                <w:szCs w:val="19"/>
              </w:rPr>
            </w:pPr>
            <w:r>
              <w:rPr>
                <w:rFonts w:ascii="Verdana" w:hAnsi="Verdana" w:cs="Arial"/>
                <w:sz w:val="19"/>
                <w:szCs w:val="19"/>
              </w:rPr>
              <w:t xml:space="preserve">Kommunens eget initiativ </w:t>
            </w:r>
            <w:r w:rsidR="00BF49CC">
              <w:rPr>
                <w:rFonts w:ascii="Verdana" w:hAnsi="Verdana" w:cs="Arial"/>
                <w:sz w:val="19"/>
                <w:szCs w:val="19"/>
              </w:rPr>
              <w:t xml:space="preserve">og regeringens </w:t>
            </w:r>
            <w:r w:rsidR="005E3160">
              <w:rPr>
                <w:rFonts w:ascii="Verdana" w:hAnsi="Verdana" w:cs="Arial"/>
                <w:sz w:val="19"/>
                <w:szCs w:val="19"/>
              </w:rPr>
              <w:t>ressourcestrategi og</w:t>
            </w:r>
            <w:r w:rsidR="005377A4">
              <w:rPr>
                <w:rFonts w:ascii="Verdana" w:hAnsi="Verdana" w:cs="Arial"/>
                <w:sz w:val="19"/>
                <w:szCs w:val="19"/>
              </w:rPr>
              <w:t xml:space="preserve"> </w:t>
            </w:r>
            <w:r w:rsidR="005E3160">
              <w:rPr>
                <w:rFonts w:ascii="Verdana" w:hAnsi="Verdana" w:cs="Arial"/>
                <w:sz w:val="19"/>
                <w:szCs w:val="19"/>
              </w:rPr>
              <w:t>-plan</w:t>
            </w:r>
            <w:r>
              <w:rPr>
                <w:rFonts w:ascii="Verdana" w:hAnsi="Verdana" w:cs="Arial"/>
                <w:sz w:val="19"/>
                <w:szCs w:val="19"/>
              </w:rPr>
              <w:t xml:space="preserve">. </w:t>
            </w: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074CA" w:rsidRDefault="005074CA">
            <w:pPr>
              <w:rPr>
                <w:rFonts w:ascii="Arial" w:hAnsi="Arial" w:cs="Arial"/>
                <w:sz w:val="20"/>
                <w:szCs w:val="20"/>
              </w:rPr>
            </w:pP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074CA" w:rsidRDefault="005074CA">
            <w:pPr>
              <w:rPr>
                <w:rFonts w:ascii="Arial" w:hAnsi="Arial" w:cs="Arial"/>
                <w:sz w:val="20"/>
                <w:szCs w:val="20"/>
              </w:rPr>
            </w:pPr>
          </w:p>
        </w:tc>
      </w:tr>
    </w:tbl>
    <w:p w:rsidR="00E171B1" w:rsidRDefault="00E171B1" w:rsidP="00E171B1">
      <w:pPr>
        <w:pStyle w:val="Overskrift3"/>
      </w:pPr>
    </w:p>
    <w:p w:rsidR="00BB6651" w:rsidRPr="00BB6651" w:rsidRDefault="00BB6651" w:rsidP="00BB6651"/>
    <w:tbl>
      <w:tblPr>
        <w:tblW w:w="5000" w:type="pct"/>
        <w:tblCellMar>
          <w:left w:w="0" w:type="dxa"/>
          <w:right w:w="0" w:type="dxa"/>
        </w:tblCellMar>
        <w:tblLook w:val="04A0" w:firstRow="1" w:lastRow="0" w:firstColumn="1" w:lastColumn="0" w:noHBand="0" w:noVBand="1"/>
      </w:tblPr>
      <w:tblGrid>
        <w:gridCol w:w="8828"/>
        <w:gridCol w:w="810"/>
      </w:tblGrid>
      <w:tr w:rsidR="00E171B1" w:rsidTr="00E171B1">
        <w:trPr>
          <w:hidden/>
        </w:trPr>
        <w:tc>
          <w:tcPr>
            <w:tcW w:w="5000" w:type="pct"/>
            <w:vAlign w:val="center"/>
            <w:hideMark/>
          </w:tcPr>
          <w:p w:rsidR="00E171B1" w:rsidRDefault="00E171B1" w:rsidP="00E171B1">
            <w:pPr>
              <w:rPr>
                <w:rFonts w:ascii="Arial" w:hAnsi="Arial" w:cs="Arial"/>
                <w:vanish/>
                <w:sz w:val="20"/>
                <w:szCs w:val="20"/>
              </w:rPr>
            </w:pPr>
          </w:p>
        </w:tc>
        <w:tc>
          <w:tcPr>
            <w:tcW w:w="1500" w:type="dxa"/>
            <w:vAlign w:val="center"/>
            <w:hideMark/>
          </w:tcPr>
          <w:p w:rsidR="00E171B1" w:rsidRDefault="00E171B1" w:rsidP="00E171B1">
            <w:pPr>
              <w:rPr>
                <w:rFonts w:ascii="Arial" w:hAnsi="Arial" w:cs="Arial"/>
                <w:vanish/>
                <w:sz w:val="20"/>
                <w:szCs w:val="20"/>
              </w:rPr>
            </w:pPr>
          </w:p>
        </w:tc>
      </w:tr>
      <w:tr w:rsidR="00E171B1" w:rsidTr="00E171B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71B1" w:rsidRPr="00AD2036" w:rsidRDefault="00592326" w:rsidP="00E171B1">
            <w:pPr>
              <w:pStyle w:val="Overskrift3"/>
              <w:rPr>
                <w:rFonts w:cs="Arial"/>
              </w:rPr>
            </w:pPr>
            <w:bookmarkStart w:id="20" w:name="_Toc383358832"/>
            <w:r>
              <w:rPr>
                <w:rFonts w:cs="Arial"/>
              </w:rPr>
              <w:t>8.1.4</w:t>
            </w:r>
            <w:r w:rsidR="00E171B1">
              <w:rPr>
                <w:rFonts w:cs="Arial"/>
              </w:rPr>
              <w:t>. Emballageaffald: P</w:t>
            </w:r>
            <w:r w:rsidR="00E171B1" w:rsidRPr="00AD2036">
              <w:rPr>
                <w:rFonts w:cs="Arial"/>
              </w:rPr>
              <w:t>ap</w:t>
            </w:r>
            <w:bookmarkEnd w:id="20"/>
            <w:r w:rsidR="00E171B1">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71B1" w:rsidRDefault="00E171B1" w:rsidP="00E171B1">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09C5F968" wp14:editId="0AFDC740">
                  <wp:extent cx="431165" cy="431165"/>
                  <wp:effectExtent l="0" t="0" r="6985" b="6985"/>
                  <wp:docPr id="20" name="Billede 20"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E171B1" w:rsidRDefault="00E171B1" w:rsidP="00E171B1">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E171B1" w:rsidTr="00E171B1">
        <w:trPr>
          <w:hidden/>
        </w:trPr>
        <w:tc>
          <w:tcPr>
            <w:tcW w:w="3000" w:type="pct"/>
            <w:vAlign w:val="center"/>
            <w:hideMark/>
          </w:tcPr>
          <w:p w:rsidR="00E171B1" w:rsidRDefault="00E171B1" w:rsidP="00E171B1">
            <w:pPr>
              <w:rPr>
                <w:rFonts w:ascii="Arial" w:hAnsi="Arial" w:cs="Arial"/>
                <w:vanish/>
                <w:sz w:val="20"/>
                <w:szCs w:val="20"/>
              </w:rPr>
            </w:pPr>
          </w:p>
        </w:tc>
        <w:tc>
          <w:tcPr>
            <w:tcW w:w="2000" w:type="pct"/>
            <w:vAlign w:val="center"/>
            <w:hideMark/>
          </w:tcPr>
          <w:p w:rsidR="00E171B1" w:rsidRDefault="00E171B1" w:rsidP="00E171B1">
            <w:pPr>
              <w:rPr>
                <w:rFonts w:ascii="Arial" w:hAnsi="Arial" w:cs="Arial"/>
                <w:vanish/>
                <w:sz w:val="20"/>
                <w:szCs w:val="20"/>
              </w:rPr>
            </w:pPr>
          </w:p>
        </w:tc>
      </w:tr>
      <w:tr w:rsidR="00E171B1" w:rsidTr="00E171B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71B1" w:rsidRDefault="00E171B1" w:rsidP="00E171B1">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71B1" w:rsidRDefault="00E171B1" w:rsidP="00E171B1">
            <w:pPr>
              <w:rPr>
                <w:rFonts w:ascii="Arial" w:hAnsi="Arial" w:cs="Arial"/>
                <w:sz w:val="20"/>
                <w:szCs w:val="20"/>
              </w:rPr>
            </w:pPr>
            <w:r>
              <w:rPr>
                <w:rFonts w:ascii="Arial" w:hAnsi="Arial" w:cs="Arial"/>
                <w:b/>
                <w:bCs/>
                <w:sz w:val="20"/>
                <w:szCs w:val="20"/>
              </w:rPr>
              <w:t>Tidsramme for initiativer</w:t>
            </w:r>
          </w:p>
        </w:tc>
      </w:tr>
      <w:tr w:rsidR="00E171B1" w:rsidTr="00E171B1">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B592B" w:rsidRPr="001B592B" w:rsidRDefault="001B592B" w:rsidP="001B592B">
            <w:pPr>
              <w:pStyle w:val="NormalWeb"/>
              <w:rPr>
                <w:rFonts w:ascii="Verdana" w:hAnsi="Verdana"/>
                <w:i/>
                <w:sz w:val="19"/>
                <w:szCs w:val="19"/>
              </w:rPr>
            </w:pPr>
            <w:r w:rsidRPr="001B592B">
              <w:rPr>
                <w:rFonts w:ascii="Verdana" w:hAnsi="Verdana"/>
                <w:i/>
                <w:sz w:val="19"/>
                <w:szCs w:val="19"/>
              </w:rPr>
              <w:t>Optimere udnyttelsen af ressourcerne i affaldet</w:t>
            </w:r>
          </w:p>
          <w:p w:rsidR="001B592B" w:rsidRPr="00860783" w:rsidRDefault="001B592B" w:rsidP="001B592B">
            <w:pPr>
              <w:pStyle w:val="NormalWeb"/>
              <w:rPr>
                <w:rFonts w:ascii="Verdana" w:hAnsi="Verdana"/>
                <w:sz w:val="19"/>
                <w:szCs w:val="19"/>
              </w:rPr>
            </w:pPr>
            <w:r w:rsidRPr="00860783">
              <w:rPr>
                <w:rFonts w:ascii="Verdana" w:hAnsi="Verdana"/>
                <w:sz w:val="19"/>
                <w:szCs w:val="19"/>
              </w:rPr>
              <w:t>Indsatsen retter sig mod at øge mængden af pap og karton til genanvendelse med henblik på udnyttelse af fiber-ressourcerne i denne affaldsstrøm.</w:t>
            </w:r>
          </w:p>
          <w:p w:rsidR="001B592B" w:rsidRPr="00860783" w:rsidRDefault="001B592B" w:rsidP="001B592B">
            <w:pPr>
              <w:pStyle w:val="NormalWeb"/>
              <w:rPr>
                <w:rFonts w:ascii="Verdana" w:hAnsi="Verdana"/>
                <w:sz w:val="19"/>
                <w:szCs w:val="19"/>
              </w:rPr>
            </w:pPr>
          </w:p>
          <w:p w:rsidR="001B592B" w:rsidRPr="00860783" w:rsidRDefault="001B592B" w:rsidP="001B592B">
            <w:pPr>
              <w:pStyle w:val="NormalWeb"/>
              <w:rPr>
                <w:rFonts w:ascii="Verdana" w:hAnsi="Verdana"/>
                <w:sz w:val="19"/>
                <w:szCs w:val="19"/>
              </w:rPr>
            </w:pPr>
            <w:r w:rsidRPr="00860783">
              <w:rPr>
                <w:rFonts w:ascii="Verdana" w:hAnsi="Verdana"/>
                <w:sz w:val="19"/>
                <w:szCs w:val="19"/>
              </w:rPr>
              <w:t>Der indføres i 2018 henteordning ved alle husstande for kildeopdelt genanvendeligt affald – herunder pap - med henblik på efterfølgende centralsortering af de indsamlede fraktioner til genanvendelse eller anden materialenyttiggørelse. Kommunen vil inden 2018 undersøge forskellige muligheder for henteordninger for kildeopdelt pap ved alle husstande.</w:t>
            </w:r>
          </w:p>
          <w:p w:rsidR="001B592B" w:rsidRPr="00860783" w:rsidRDefault="001B592B" w:rsidP="001B592B">
            <w:pPr>
              <w:pStyle w:val="NormalWeb"/>
              <w:rPr>
                <w:rFonts w:ascii="Verdana" w:hAnsi="Verdana"/>
                <w:sz w:val="19"/>
                <w:szCs w:val="19"/>
              </w:rPr>
            </w:pPr>
            <w:r w:rsidRPr="00860783">
              <w:rPr>
                <w:rFonts w:ascii="Verdana" w:hAnsi="Verdana"/>
                <w:sz w:val="19"/>
                <w:szCs w:val="19"/>
              </w:rPr>
              <w:t xml:space="preserve"> </w:t>
            </w:r>
          </w:p>
          <w:p w:rsidR="001B592B" w:rsidRPr="00860783" w:rsidRDefault="001B592B" w:rsidP="001B592B">
            <w:pPr>
              <w:pStyle w:val="NormalWeb"/>
              <w:rPr>
                <w:rFonts w:ascii="Verdana" w:hAnsi="Verdana"/>
                <w:sz w:val="19"/>
                <w:szCs w:val="19"/>
              </w:rPr>
            </w:pPr>
          </w:p>
          <w:p w:rsidR="001B592B" w:rsidRPr="00860783" w:rsidRDefault="001B592B" w:rsidP="001B592B">
            <w:pPr>
              <w:pStyle w:val="NormalWeb"/>
              <w:rPr>
                <w:rFonts w:ascii="Verdana" w:hAnsi="Verdana"/>
                <w:sz w:val="19"/>
                <w:szCs w:val="19"/>
              </w:rPr>
            </w:pPr>
            <w:r w:rsidRPr="00860783">
              <w:rPr>
                <w:rFonts w:ascii="Verdana" w:hAnsi="Verdana"/>
                <w:sz w:val="19"/>
                <w:szCs w:val="19"/>
              </w:rPr>
              <w:t xml:space="preserve">I 2015 iværksættes derudover en informationskampagne for at få mere pap til genanvendelse i den nuværende bringeordning. Kampagne skal fokusere på at synliggøre de miljømæssige og økonomiske gevinster ved genanvendelse af pap. Kampagnen kan fx indeholde et papaffaldsbarometer på kommunens hjemmeside, der følger de indsamlede mængder og de afledte økonomiske </w:t>
            </w:r>
            <w:r w:rsidRPr="00860783">
              <w:rPr>
                <w:rFonts w:ascii="Verdana" w:hAnsi="Verdana"/>
                <w:sz w:val="19"/>
                <w:szCs w:val="19"/>
              </w:rPr>
              <w:lastRenderedPageBreak/>
              <w:t xml:space="preserve">gevinster og CO2 besparelser. </w:t>
            </w:r>
          </w:p>
          <w:p w:rsidR="001B592B" w:rsidRPr="001B592B" w:rsidRDefault="001B592B" w:rsidP="001B592B">
            <w:pPr>
              <w:pStyle w:val="NormalWeb"/>
              <w:rPr>
                <w:rFonts w:ascii="Verdana" w:hAnsi="Verdana"/>
                <w:i/>
                <w:sz w:val="19"/>
                <w:szCs w:val="19"/>
              </w:rPr>
            </w:pPr>
          </w:p>
          <w:p w:rsidR="001B592B" w:rsidRPr="001B592B" w:rsidRDefault="001B592B" w:rsidP="001B592B">
            <w:pPr>
              <w:pStyle w:val="NormalWeb"/>
              <w:rPr>
                <w:rFonts w:ascii="Verdana" w:hAnsi="Verdana"/>
                <w:i/>
                <w:sz w:val="19"/>
                <w:szCs w:val="19"/>
              </w:rPr>
            </w:pPr>
            <w:r w:rsidRPr="001B592B">
              <w:rPr>
                <w:rFonts w:ascii="Verdana" w:hAnsi="Verdana"/>
                <w:i/>
                <w:sz w:val="19"/>
                <w:szCs w:val="19"/>
              </w:rPr>
              <w:t>Reducere belastningen af klimaet ved affaldsbehandlingen</w:t>
            </w:r>
          </w:p>
          <w:p w:rsidR="001B592B" w:rsidRPr="00860783" w:rsidRDefault="001B592B" w:rsidP="001B592B">
            <w:pPr>
              <w:pStyle w:val="NormalWeb"/>
              <w:rPr>
                <w:rFonts w:ascii="Verdana" w:hAnsi="Verdana"/>
                <w:sz w:val="19"/>
                <w:szCs w:val="19"/>
              </w:rPr>
            </w:pPr>
            <w:r w:rsidRPr="00860783">
              <w:rPr>
                <w:rFonts w:ascii="Verdana" w:hAnsi="Verdana"/>
                <w:sz w:val="19"/>
                <w:szCs w:val="19"/>
              </w:rPr>
              <w:t>Kommunen vil gennem øgning af genanvendelsen af pap bidrage til reduktion af klimabelastningen, eftersom genanvendelse af pap gavner klimaet mere end forbrænding.</w:t>
            </w:r>
          </w:p>
          <w:p w:rsidR="001B592B" w:rsidRPr="001B592B" w:rsidRDefault="001B592B" w:rsidP="001B592B">
            <w:pPr>
              <w:pStyle w:val="NormalWeb"/>
              <w:rPr>
                <w:rFonts w:ascii="Verdana" w:hAnsi="Verdana"/>
                <w:i/>
                <w:sz w:val="19"/>
                <w:szCs w:val="19"/>
              </w:rPr>
            </w:pPr>
          </w:p>
          <w:p w:rsidR="001B592B" w:rsidRPr="001B592B" w:rsidRDefault="001B592B" w:rsidP="001B592B">
            <w:pPr>
              <w:pStyle w:val="NormalWeb"/>
              <w:rPr>
                <w:rFonts w:ascii="Verdana" w:hAnsi="Verdana"/>
                <w:i/>
                <w:sz w:val="19"/>
                <w:szCs w:val="19"/>
              </w:rPr>
            </w:pPr>
            <w:r w:rsidRPr="001B592B">
              <w:rPr>
                <w:rFonts w:ascii="Verdana" w:hAnsi="Verdana"/>
                <w:i/>
                <w:sz w:val="19"/>
                <w:szCs w:val="19"/>
              </w:rPr>
              <w:t>Forebygge dannelsen af affald</w:t>
            </w:r>
          </w:p>
          <w:p w:rsidR="001B592B" w:rsidRPr="00860783" w:rsidRDefault="001B592B" w:rsidP="001B592B">
            <w:pPr>
              <w:pStyle w:val="NormalWeb"/>
              <w:rPr>
                <w:rFonts w:ascii="Verdana" w:hAnsi="Verdana"/>
                <w:sz w:val="19"/>
                <w:szCs w:val="19"/>
              </w:rPr>
            </w:pPr>
            <w:r w:rsidRPr="00860783">
              <w:rPr>
                <w:rFonts w:ascii="Verdana" w:hAnsi="Verdana"/>
                <w:sz w:val="19"/>
                <w:szCs w:val="19"/>
              </w:rPr>
              <w:t>Kommunen vil støtte eventuelle initiativer i kølvandet på Regeringens forebyggelsesstrategi.</w:t>
            </w:r>
          </w:p>
          <w:p w:rsidR="001B592B" w:rsidRDefault="001B592B" w:rsidP="00E171B1">
            <w:pPr>
              <w:pStyle w:val="NormalWeb"/>
              <w:shd w:val="clear" w:color="auto" w:fill="FFFFFF"/>
              <w:rPr>
                <w:rFonts w:ascii="Verdana" w:hAnsi="Verdana"/>
                <w:i/>
                <w:sz w:val="19"/>
                <w:szCs w:val="19"/>
              </w:rPr>
            </w:pPr>
          </w:p>
          <w:p w:rsidR="001B592B" w:rsidRDefault="001B592B" w:rsidP="00E171B1">
            <w:pPr>
              <w:pStyle w:val="NormalWeb"/>
              <w:shd w:val="clear" w:color="auto" w:fill="FFFFFF"/>
              <w:rPr>
                <w:rFonts w:ascii="Verdana" w:hAnsi="Verdana"/>
                <w:i/>
                <w:sz w:val="19"/>
                <w:szCs w:val="19"/>
              </w:rPr>
            </w:pPr>
          </w:p>
          <w:p w:rsidR="00E171B1" w:rsidRDefault="002328A7" w:rsidP="00E171B1">
            <w:pPr>
              <w:shd w:val="clear" w:color="auto" w:fill="FFFFFF"/>
              <w:rPr>
                <w:rFonts w:ascii="Verdana" w:hAnsi="Verdana" w:cs="Arial"/>
                <w:sz w:val="19"/>
                <w:szCs w:val="19"/>
              </w:rPr>
            </w:pPr>
            <w:hyperlink r:id="rId26" w:history="1">
              <w:r w:rsidR="00E171B1">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71B1" w:rsidRDefault="006F7326" w:rsidP="00E171B1">
            <w:pPr>
              <w:shd w:val="clear" w:color="auto" w:fill="FFFFFF"/>
              <w:rPr>
                <w:rFonts w:ascii="Verdana" w:hAnsi="Verdana" w:cs="Arial"/>
                <w:sz w:val="19"/>
                <w:szCs w:val="19"/>
              </w:rPr>
            </w:pPr>
            <w:r>
              <w:rPr>
                <w:rFonts w:ascii="Verdana" w:hAnsi="Verdana" w:cs="Arial"/>
                <w:sz w:val="19"/>
                <w:szCs w:val="19"/>
              </w:rPr>
              <w:lastRenderedPageBreak/>
              <w:t>Initiativet iværksættes i 2018</w:t>
            </w:r>
            <w:r w:rsidR="00E171B1">
              <w:rPr>
                <w:rFonts w:ascii="Verdana" w:hAnsi="Verdana" w:cs="Arial"/>
                <w:sz w:val="19"/>
                <w:szCs w:val="19"/>
              </w:rPr>
              <w:t>.</w:t>
            </w:r>
          </w:p>
          <w:p w:rsidR="00E171B1" w:rsidRDefault="00E171B1" w:rsidP="000E5618">
            <w:pPr>
              <w:shd w:val="clear" w:color="auto" w:fill="FFFFFF"/>
              <w:rPr>
                <w:rFonts w:ascii="Verdana" w:hAnsi="Verdana" w:cs="Arial"/>
                <w:sz w:val="19"/>
                <w:szCs w:val="19"/>
              </w:rPr>
            </w:pPr>
            <w:r>
              <w:rPr>
                <w:rFonts w:ascii="Verdana" w:hAnsi="Verdana" w:cs="Arial"/>
                <w:sz w:val="19"/>
                <w:szCs w:val="19"/>
              </w:rPr>
              <w:t xml:space="preserve">Øget fokus på udskillelse af pap </w:t>
            </w:r>
            <w:r w:rsidR="006F7326">
              <w:rPr>
                <w:rFonts w:ascii="Verdana" w:hAnsi="Verdana" w:cs="Arial"/>
                <w:sz w:val="19"/>
                <w:szCs w:val="19"/>
              </w:rPr>
              <w:t>fra</w:t>
            </w:r>
            <w:r>
              <w:rPr>
                <w:rFonts w:ascii="Verdana" w:hAnsi="Verdana" w:cs="Arial"/>
                <w:sz w:val="19"/>
                <w:szCs w:val="19"/>
              </w:rPr>
              <w:t xml:space="preserve"> papir i 2018. </w:t>
            </w:r>
          </w:p>
        </w:tc>
      </w:tr>
      <w:tr w:rsidR="00E171B1" w:rsidTr="00E171B1">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71B1" w:rsidRDefault="00E171B1" w:rsidP="00E171B1">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71B1" w:rsidRDefault="00E171B1" w:rsidP="00E171B1">
            <w:pPr>
              <w:rPr>
                <w:rFonts w:ascii="Arial" w:hAnsi="Arial" w:cs="Arial"/>
                <w:sz w:val="20"/>
                <w:szCs w:val="20"/>
              </w:rPr>
            </w:pPr>
            <w:r>
              <w:rPr>
                <w:rFonts w:ascii="Arial" w:hAnsi="Arial" w:cs="Arial"/>
                <w:b/>
                <w:bCs/>
                <w:sz w:val="20"/>
                <w:szCs w:val="20"/>
              </w:rPr>
              <w:t>Baggrund for initiativer</w:t>
            </w:r>
          </w:p>
        </w:tc>
      </w:tr>
      <w:tr w:rsidR="00E171B1" w:rsidTr="00E171B1">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71B1" w:rsidRDefault="00E171B1" w:rsidP="00E171B1">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71B1" w:rsidRDefault="00E171B1" w:rsidP="00BB6651">
            <w:pPr>
              <w:shd w:val="clear" w:color="auto" w:fill="FFFFFF"/>
              <w:rPr>
                <w:rFonts w:ascii="Verdana" w:hAnsi="Verdana" w:cs="Arial"/>
                <w:sz w:val="19"/>
                <w:szCs w:val="19"/>
              </w:rPr>
            </w:pPr>
            <w:r>
              <w:rPr>
                <w:rFonts w:ascii="Verdana" w:hAnsi="Verdana" w:cs="Arial"/>
                <w:sz w:val="19"/>
                <w:szCs w:val="19"/>
              </w:rPr>
              <w:t xml:space="preserve">Kommunens eget initiativ og regeringens </w:t>
            </w:r>
            <w:r w:rsidR="00BB6651">
              <w:rPr>
                <w:rFonts w:ascii="Verdana" w:hAnsi="Verdana" w:cs="Arial"/>
                <w:sz w:val="19"/>
                <w:szCs w:val="19"/>
              </w:rPr>
              <w:t>ressourcestrategi</w:t>
            </w:r>
            <w:r w:rsidR="005E3160">
              <w:rPr>
                <w:rFonts w:ascii="Verdana" w:hAnsi="Verdana" w:cs="Arial"/>
                <w:sz w:val="19"/>
                <w:szCs w:val="19"/>
              </w:rPr>
              <w:t xml:space="preserve"> og</w:t>
            </w:r>
            <w:r w:rsidR="005377A4">
              <w:rPr>
                <w:rFonts w:ascii="Verdana" w:hAnsi="Verdana" w:cs="Arial"/>
                <w:sz w:val="19"/>
                <w:szCs w:val="19"/>
              </w:rPr>
              <w:t xml:space="preserve"> </w:t>
            </w:r>
            <w:r w:rsidR="005E3160">
              <w:rPr>
                <w:rFonts w:ascii="Verdana" w:hAnsi="Verdana" w:cs="Arial"/>
                <w:sz w:val="19"/>
                <w:szCs w:val="19"/>
              </w:rPr>
              <w:t>-plan</w:t>
            </w:r>
            <w:r>
              <w:rPr>
                <w:rFonts w:ascii="Verdana" w:hAnsi="Verdana" w:cs="Arial"/>
                <w:sz w:val="19"/>
                <w:szCs w:val="19"/>
              </w:rPr>
              <w:t xml:space="preserve">. </w:t>
            </w:r>
          </w:p>
        </w:tc>
      </w:tr>
      <w:tr w:rsidR="00E171B1" w:rsidTr="00E171B1">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71B1" w:rsidRDefault="00E171B1" w:rsidP="00E171B1">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71B1" w:rsidRDefault="00E171B1" w:rsidP="00E171B1">
            <w:pPr>
              <w:rPr>
                <w:rFonts w:ascii="Arial" w:hAnsi="Arial" w:cs="Arial"/>
                <w:sz w:val="20"/>
                <w:szCs w:val="20"/>
              </w:rPr>
            </w:pPr>
          </w:p>
        </w:tc>
      </w:tr>
      <w:tr w:rsidR="00E171B1" w:rsidTr="00E171B1">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71B1" w:rsidRDefault="00E171B1" w:rsidP="00E171B1">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E171B1" w:rsidRDefault="00E171B1" w:rsidP="00E171B1">
            <w:pPr>
              <w:rPr>
                <w:rFonts w:ascii="Arial" w:hAnsi="Arial" w:cs="Arial"/>
                <w:sz w:val="20"/>
                <w:szCs w:val="20"/>
              </w:rPr>
            </w:pPr>
          </w:p>
        </w:tc>
      </w:tr>
    </w:tbl>
    <w:p w:rsidR="00E171B1" w:rsidRDefault="00E171B1" w:rsidP="006D4F90"/>
    <w:p w:rsidR="006D4F90" w:rsidRDefault="006D4F90" w:rsidP="006D4F90">
      <w:pPr>
        <w:pStyle w:val="Overskrift3"/>
      </w:pPr>
    </w:p>
    <w:tbl>
      <w:tblPr>
        <w:tblW w:w="5000" w:type="pct"/>
        <w:tblCellMar>
          <w:left w:w="0" w:type="dxa"/>
          <w:right w:w="0" w:type="dxa"/>
        </w:tblCellMar>
        <w:tblLook w:val="04A0" w:firstRow="1" w:lastRow="0" w:firstColumn="1" w:lastColumn="0" w:noHBand="0" w:noVBand="1"/>
      </w:tblPr>
      <w:tblGrid>
        <w:gridCol w:w="7619"/>
        <w:gridCol w:w="2139"/>
      </w:tblGrid>
      <w:tr w:rsidR="000A3ED5" w:rsidTr="006D4F90">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Pr="00AD2036" w:rsidRDefault="00592326">
            <w:pPr>
              <w:pStyle w:val="Overskrift3"/>
              <w:rPr>
                <w:rFonts w:cs="Arial"/>
              </w:rPr>
            </w:pPr>
            <w:bookmarkStart w:id="21" w:name="_Toc383358833"/>
            <w:r>
              <w:rPr>
                <w:rFonts w:cs="Arial"/>
              </w:rPr>
              <w:t>8.1.5</w:t>
            </w:r>
            <w:r w:rsidR="00572728">
              <w:rPr>
                <w:rFonts w:cs="Arial"/>
              </w:rPr>
              <w:t xml:space="preserve">. </w:t>
            </w:r>
            <w:r w:rsidR="006D4F90" w:rsidRPr="00AD2036">
              <w:rPr>
                <w:rFonts w:cs="Arial"/>
              </w:rPr>
              <w:t>Emballageaffald: Glas</w:t>
            </w:r>
            <w:bookmarkEnd w:id="21"/>
            <w:r w:rsidR="000A3ED5">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013560FA" wp14:editId="77D6183B">
                  <wp:extent cx="431165" cy="431165"/>
                  <wp:effectExtent l="0" t="0" r="6985" b="6985"/>
                  <wp:docPr id="15" name="Billede 15"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D4F90" w:rsidRDefault="006D4F90" w:rsidP="006D4F90">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6D4F90" w:rsidTr="009B1CA8">
        <w:trPr>
          <w:hidden/>
        </w:trPr>
        <w:tc>
          <w:tcPr>
            <w:tcW w:w="3000" w:type="pct"/>
            <w:vAlign w:val="center"/>
            <w:hideMark/>
          </w:tcPr>
          <w:p w:rsidR="006D4F90" w:rsidRDefault="006D4F90">
            <w:pPr>
              <w:rPr>
                <w:rFonts w:ascii="Arial" w:hAnsi="Arial" w:cs="Arial"/>
                <w:vanish/>
                <w:sz w:val="20"/>
                <w:szCs w:val="20"/>
              </w:rPr>
            </w:pPr>
          </w:p>
        </w:tc>
        <w:tc>
          <w:tcPr>
            <w:tcW w:w="2000" w:type="pct"/>
            <w:vAlign w:val="center"/>
            <w:hideMark/>
          </w:tcPr>
          <w:p w:rsidR="006D4F90" w:rsidRDefault="006D4F90">
            <w:pPr>
              <w:rPr>
                <w:rFonts w:ascii="Arial" w:hAnsi="Arial" w:cs="Arial"/>
                <w:vanish/>
                <w:sz w:val="20"/>
                <w:szCs w:val="20"/>
              </w:rPr>
            </w:pPr>
          </w:p>
        </w:tc>
      </w:tr>
      <w:tr w:rsidR="006D4F90" w:rsidTr="009B1CA8">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Tidsramme for initiativer</w:t>
            </w:r>
          </w:p>
        </w:tc>
      </w:tr>
      <w:tr w:rsidR="006D4F90" w:rsidTr="009B1CA8">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D35BE4" w:rsidRPr="00186365" w:rsidRDefault="00D35BE4" w:rsidP="00D35BE4">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D35BE4" w:rsidRDefault="00D35BE4" w:rsidP="00D35BE4">
            <w:pPr>
              <w:pStyle w:val="NormalWeb"/>
              <w:shd w:val="clear" w:color="auto" w:fill="FFFFFF"/>
              <w:rPr>
                <w:rFonts w:ascii="Verdana" w:hAnsi="Verdana" w:cs="Arial"/>
                <w:sz w:val="19"/>
                <w:szCs w:val="19"/>
              </w:rPr>
            </w:pPr>
            <w:r w:rsidRPr="00241797">
              <w:rPr>
                <w:rFonts w:ascii="Verdana" w:hAnsi="Verdana" w:cs="Arial"/>
                <w:sz w:val="19"/>
                <w:szCs w:val="19"/>
              </w:rPr>
              <w:t xml:space="preserve">Indsatsen retter sig mod at øge genanvendelsen af </w:t>
            </w:r>
            <w:r>
              <w:rPr>
                <w:rFonts w:ascii="Verdana" w:hAnsi="Verdana" w:cs="Arial"/>
                <w:sz w:val="19"/>
                <w:szCs w:val="19"/>
              </w:rPr>
              <w:t>såvel flasker som emballage</w:t>
            </w:r>
            <w:r w:rsidRPr="00241797">
              <w:rPr>
                <w:rFonts w:ascii="Verdana" w:hAnsi="Verdana" w:cs="Arial"/>
                <w:sz w:val="19"/>
                <w:szCs w:val="19"/>
              </w:rPr>
              <w:t xml:space="preserve">glas via </w:t>
            </w:r>
            <w:r>
              <w:rPr>
                <w:rFonts w:ascii="Verdana" w:hAnsi="Verdana" w:cs="Arial"/>
                <w:sz w:val="19"/>
                <w:szCs w:val="19"/>
              </w:rPr>
              <w:t>information</w:t>
            </w:r>
            <w:r w:rsidRPr="00241797">
              <w:rPr>
                <w:rFonts w:ascii="Verdana" w:hAnsi="Verdana" w:cs="Arial"/>
                <w:sz w:val="19"/>
                <w:szCs w:val="19"/>
              </w:rPr>
              <w:t xml:space="preserve"> og </w:t>
            </w:r>
            <w:r>
              <w:rPr>
                <w:rFonts w:ascii="Verdana" w:hAnsi="Verdana" w:cs="Arial"/>
                <w:sz w:val="19"/>
                <w:szCs w:val="19"/>
              </w:rPr>
              <w:t>mod at optimere indsamlingen af glas gennem løbende optimering af den eksisterende bringeordning.</w:t>
            </w:r>
          </w:p>
          <w:p w:rsidR="00D35BE4" w:rsidRDefault="00D35BE4" w:rsidP="00D35BE4">
            <w:pPr>
              <w:pStyle w:val="NormalWeb"/>
              <w:shd w:val="clear" w:color="auto" w:fill="FFFFFF"/>
              <w:rPr>
                <w:rFonts w:ascii="Verdana" w:hAnsi="Verdana" w:cs="Arial"/>
                <w:sz w:val="19"/>
                <w:szCs w:val="19"/>
              </w:rPr>
            </w:pPr>
          </w:p>
          <w:p w:rsidR="006D4F90" w:rsidRDefault="007318C4" w:rsidP="00D35BE4">
            <w:pPr>
              <w:shd w:val="clear" w:color="auto" w:fill="FFFFFF"/>
              <w:rPr>
                <w:rFonts w:ascii="Verdana" w:hAnsi="Verdana" w:cs="Arial"/>
                <w:sz w:val="19"/>
                <w:szCs w:val="19"/>
              </w:rPr>
            </w:pPr>
            <w:r>
              <w:rPr>
                <w:rFonts w:ascii="Verdana" w:hAnsi="Verdana" w:cs="Arial"/>
                <w:sz w:val="19"/>
                <w:szCs w:val="19"/>
              </w:rPr>
              <w:t>Der sættes herunder øget fokus også at få øget mængden af konservesglas m.v., og at få fjernet keramik, stentøj og porcelæn fra glasfraktionen, da disse produkter ødelægger genanvendelsesmuligheden</w:t>
            </w:r>
            <w:r w:rsidR="00D35BE4">
              <w:rPr>
                <w:rFonts w:ascii="Verdana" w:hAnsi="Verdana" w:cs="Arial"/>
                <w:sz w:val="19"/>
                <w:szCs w:val="19"/>
              </w:rPr>
              <w:br/>
            </w:r>
            <w:r w:rsidR="006D4F90">
              <w:rPr>
                <w:rFonts w:ascii="Verdana" w:hAnsi="Verdana" w:cs="Arial"/>
                <w:sz w:val="19"/>
                <w:szCs w:val="19"/>
              </w:rPr>
              <w:br/>
            </w:r>
            <w:hyperlink r:id="rId27" w:history="1">
              <w:r w:rsidR="006D4F90">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50C23" w:rsidP="006D4F90">
            <w:pPr>
              <w:shd w:val="clear" w:color="auto" w:fill="FFFFFF"/>
              <w:rPr>
                <w:rFonts w:ascii="Verdana" w:hAnsi="Verdana" w:cs="Arial"/>
                <w:sz w:val="19"/>
                <w:szCs w:val="19"/>
              </w:rPr>
            </w:pPr>
            <w:r>
              <w:rPr>
                <w:rFonts w:ascii="Verdana" w:hAnsi="Verdana" w:cs="Arial"/>
                <w:sz w:val="19"/>
                <w:szCs w:val="19"/>
              </w:rPr>
              <w:t>Initiativet iværksættes i 2015</w:t>
            </w:r>
            <w:r w:rsidR="006D4F90">
              <w:rPr>
                <w:rFonts w:ascii="Verdana" w:hAnsi="Verdana" w:cs="Arial"/>
                <w:sz w:val="19"/>
                <w:szCs w:val="19"/>
              </w:rPr>
              <w:t xml:space="preserve">. </w:t>
            </w:r>
          </w:p>
        </w:tc>
      </w:tr>
      <w:tr w:rsidR="006D4F90"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Baggrund for initiativer</w:t>
            </w:r>
          </w:p>
        </w:tc>
      </w:tr>
      <w:tr w:rsidR="006D4F90"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F49CC" w:rsidRDefault="006D4F90" w:rsidP="006D4F90">
            <w:pPr>
              <w:shd w:val="clear" w:color="auto" w:fill="FFFFFF"/>
              <w:rPr>
                <w:rFonts w:ascii="Verdana" w:hAnsi="Verdana" w:cs="Arial"/>
                <w:sz w:val="19"/>
                <w:szCs w:val="19"/>
              </w:rPr>
            </w:pPr>
            <w:r>
              <w:rPr>
                <w:rFonts w:ascii="Verdana" w:hAnsi="Verdana" w:cs="Arial"/>
                <w:sz w:val="19"/>
                <w:szCs w:val="19"/>
              </w:rPr>
              <w:t>Kommunens eget initiativ</w:t>
            </w:r>
            <w:r w:rsidR="00BF49CC">
              <w:rPr>
                <w:rFonts w:ascii="Verdana" w:hAnsi="Verdana" w:cs="Arial"/>
                <w:sz w:val="19"/>
                <w:szCs w:val="19"/>
              </w:rPr>
              <w:t>.</w:t>
            </w:r>
          </w:p>
          <w:p w:rsidR="006D4F90" w:rsidRDefault="006D4F90" w:rsidP="006D4F90">
            <w:pPr>
              <w:shd w:val="clear" w:color="auto" w:fill="FFFFFF"/>
              <w:rPr>
                <w:rFonts w:ascii="Verdana" w:hAnsi="Verdana" w:cs="Arial"/>
                <w:sz w:val="19"/>
                <w:szCs w:val="19"/>
              </w:rPr>
            </w:pP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B1CA8" w:rsidRDefault="009B1CA8">
            <w:pPr>
              <w:rPr>
                <w:rFonts w:ascii="Arial" w:hAnsi="Arial" w:cs="Arial"/>
                <w:sz w:val="20"/>
                <w:szCs w:val="20"/>
              </w:rPr>
            </w:pP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9B1CA8" w:rsidRDefault="009B1CA8">
            <w:pPr>
              <w:rPr>
                <w:rFonts w:ascii="Arial" w:hAnsi="Arial" w:cs="Arial"/>
                <w:sz w:val="20"/>
                <w:szCs w:val="20"/>
              </w:rPr>
            </w:pPr>
          </w:p>
        </w:tc>
      </w:tr>
    </w:tbl>
    <w:p w:rsidR="006D4F90" w:rsidRDefault="006D4F90" w:rsidP="006D4F90">
      <w:pPr>
        <w:pStyle w:val="Overskrift3"/>
      </w:pPr>
    </w:p>
    <w:tbl>
      <w:tblPr>
        <w:tblW w:w="5000" w:type="pct"/>
        <w:tblCellMar>
          <w:left w:w="0" w:type="dxa"/>
          <w:right w:w="0" w:type="dxa"/>
        </w:tblCellMar>
        <w:tblLook w:val="04A0" w:firstRow="1" w:lastRow="0" w:firstColumn="1" w:lastColumn="0" w:noHBand="0" w:noVBand="1"/>
      </w:tblPr>
      <w:tblGrid>
        <w:gridCol w:w="7660"/>
        <w:gridCol w:w="2098"/>
      </w:tblGrid>
      <w:tr w:rsidR="006D4F90" w:rsidTr="006D4F90">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Pr="00AD2036" w:rsidRDefault="00592326">
            <w:pPr>
              <w:pStyle w:val="Overskrift3"/>
              <w:rPr>
                <w:rFonts w:cs="Arial"/>
              </w:rPr>
            </w:pPr>
            <w:bookmarkStart w:id="22" w:name="_Toc383358834"/>
            <w:r>
              <w:rPr>
                <w:rFonts w:cs="Arial"/>
              </w:rPr>
              <w:t>8.1.6</w:t>
            </w:r>
            <w:r w:rsidR="00572728">
              <w:rPr>
                <w:rFonts w:cs="Arial"/>
              </w:rPr>
              <w:t xml:space="preserve">. </w:t>
            </w:r>
            <w:r w:rsidR="006D4F90" w:rsidRPr="00AD2036">
              <w:rPr>
                <w:rFonts w:cs="Arial"/>
              </w:rPr>
              <w:t>Emballageaffald: Plast</w:t>
            </w:r>
            <w:bookmarkEnd w:id="22"/>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6D5CCEE6" wp14:editId="1C7A35A2">
                  <wp:extent cx="431165" cy="431165"/>
                  <wp:effectExtent l="0" t="0" r="6985" b="6985"/>
                  <wp:docPr id="16" name="Billede 16"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D4F90" w:rsidRDefault="006D4F90" w:rsidP="006D4F90">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6D4F90" w:rsidTr="009B1CA8">
        <w:trPr>
          <w:hidden/>
        </w:trPr>
        <w:tc>
          <w:tcPr>
            <w:tcW w:w="3000" w:type="pct"/>
            <w:vAlign w:val="center"/>
            <w:hideMark/>
          </w:tcPr>
          <w:p w:rsidR="006D4F90" w:rsidRDefault="006D4F90">
            <w:pPr>
              <w:rPr>
                <w:rFonts w:ascii="Arial" w:hAnsi="Arial" w:cs="Arial"/>
                <w:vanish/>
                <w:sz w:val="20"/>
                <w:szCs w:val="20"/>
              </w:rPr>
            </w:pPr>
          </w:p>
        </w:tc>
        <w:tc>
          <w:tcPr>
            <w:tcW w:w="2000" w:type="pct"/>
            <w:vAlign w:val="center"/>
            <w:hideMark/>
          </w:tcPr>
          <w:p w:rsidR="006D4F90" w:rsidRDefault="006D4F90">
            <w:pPr>
              <w:rPr>
                <w:rFonts w:ascii="Arial" w:hAnsi="Arial" w:cs="Arial"/>
                <w:vanish/>
                <w:sz w:val="20"/>
                <w:szCs w:val="20"/>
              </w:rPr>
            </w:pPr>
          </w:p>
        </w:tc>
      </w:tr>
      <w:tr w:rsidR="006D4F90" w:rsidTr="009B1CA8">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Tidsramme for initiativer</w:t>
            </w:r>
          </w:p>
        </w:tc>
      </w:tr>
      <w:tr w:rsidR="006D4F90" w:rsidTr="009B1CA8">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F49CC" w:rsidRDefault="00BF49CC" w:rsidP="00BF49CC">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511CA0" w:rsidRDefault="00511CA0" w:rsidP="00511CA0">
            <w:pPr>
              <w:pStyle w:val="NormalWeb"/>
              <w:shd w:val="clear" w:color="auto" w:fill="FFFFFF"/>
              <w:rPr>
                <w:rFonts w:ascii="Verdana" w:hAnsi="Verdana" w:cs="Arial"/>
                <w:sz w:val="19"/>
                <w:szCs w:val="19"/>
              </w:rPr>
            </w:pPr>
            <w:r>
              <w:rPr>
                <w:rFonts w:ascii="Verdana" w:hAnsi="Verdana"/>
                <w:sz w:val="19"/>
                <w:szCs w:val="19"/>
              </w:rPr>
              <w:t>Der indføres i 2018 henteordning ved alle husstande for kildeopdelt genanvendeligt affald – herunder plast - med henblik på efterfølgende centralsortering af de indsamlede fraktioner til genanvendelse eller anden materialenyttiggørelse.</w:t>
            </w:r>
            <w:r>
              <w:rPr>
                <w:rFonts w:ascii="Verdana" w:hAnsi="Verdana" w:cs="Arial"/>
                <w:sz w:val="19"/>
                <w:szCs w:val="19"/>
              </w:rPr>
              <w:t xml:space="preserve"> Borgerne vil fortsat blive tilskyndet til at aflevere større plastemner til genanvendelse på </w:t>
            </w:r>
            <w:r>
              <w:rPr>
                <w:rFonts w:ascii="Verdana" w:hAnsi="Verdana" w:cs="Arial"/>
                <w:sz w:val="19"/>
                <w:szCs w:val="19"/>
              </w:rPr>
              <w:lastRenderedPageBreak/>
              <w:t>genbrugspladserne.</w:t>
            </w:r>
          </w:p>
          <w:p w:rsidR="00511CA0" w:rsidRDefault="00511CA0" w:rsidP="004C0001">
            <w:pPr>
              <w:pStyle w:val="NormalWeb"/>
              <w:shd w:val="clear" w:color="auto" w:fill="FFFFFF"/>
              <w:rPr>
                <w:rFonts w:ascii="Verdana" w:hAnsi="Verdana"/>
                <w:sz w:val="19"/>
                <w:szCs w:val="19"/>
              </w:rPr>
            </w:pPr>
          </w:p>
          <w:p w:rsidR="00BF49CC" w:rsidRDefault="00BF49CC" w:rsidP="00BF49CC">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241797" w:rsidRPr="00241797" w:rsidRDefault="00241797" w:rsidP="004C0001">
            <w:pPr>
              <w:pStyle w:val="NormalWeb"/>
              <w:shd w:val="clear" w:color="auto" w:fill="FFFFFF"/>
              <w:rPr>
                <w:rFonts w:ascii="Verdana" w:hAnsi="Verdana"/>
                <w:sz w:val="19"/>
                <w:szCs w:val="19"/>
              </w:rPr>
            </w:pPr>
            <w:r>
              <w:rPr>
                <w:rFonts w:ascii="Verdana" w:hAnsi="Verdana"/>
                <w:sz w:val="19"/>
                <w:szCs w:val="19"/>
              </w:rPr>
              <w:t>Genanvendelse af plast frem for forbrænding reducerer klimapåvirkningen væsentligt, eftersom plast er produceret ud fra fossile olieprodukter.</w:t>
            </w:r>
          </w:p>
          <w:p w:rsidR="00BF49CC" w:rsidRDefault="00BF49CC" w:rsidP="00BF49CC">
            <w:pPr>
              <w:pStyle w:val="NormalWeb"/>
              <w:shd w:val="clear" w:color="auto" w:fill="FFFFFF"/>
              <w:rPr>
                <w:rFonts w:ascii="Verdana" w:hAnsi="Verdana"/>
                <w:i/>
                <w:sz w:val="19"/>
                <w:szCs w:val="19"/>
              </w:rPr>
            </w:pPr>
          </w:p>
          <w:p w:rsidR="006D4F90" w:rsidRDefault="002328A7" w:rsidP="006D4F90">
            <w:pPr>
              <w:shd w:val="clear" w:color="auto" w:fill="FFFFFF"/>
              <w:rPr>
                <w:rFonts w:ascii="Verdana" w:hAnsi="Verdana" w:cs="Arial"/>
                <w:sz w:val="19"/>
                <w:szCs w:val="19"/>
              </w:rPr>
            </w:pPr>
            <w:hyperlink r:id="rId28" w:history="1">
              <w:r w:rsidR="006D4F90">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50C23" w:rsidP="006D4F90">
            <w:pPr>
              <w:shd w:val="clear" w:color="auto" w:fill="FFFFFF"/>
              <w:rPr>
                <w:rFonts w:ascii="Verdana" w:hAnsi="Verdana" w:cs="Arial"/>
                <w:sz w:val="19"/>
                <w:szCs w:val="19"/>
              </w:rPr>
            </w:pPr>
            <w:r>
              <w:rPr>
                <w:rFonts w:ascii="Verdana" w:hAnsi="Verdana" w:cs="Arial"/>
                <w:sz w:val="19"/>
                <w:szCs w:val="19"/>
              </w:rPr>
              <w:lastRenderedPageBreak/>
              <w:t>Initiativet iværksættes</w:t>
            </w:r>
            <w:r w:rsidR="00BB6651">
              <w:rPr>
                <w:rFonts w:ascii="Verdana" w:hAnsi="Verdana" w:cs="Arial"/>
                <w:sz w:val="19"/>
                <w:szCs w:val="19"/>
              </w:rPr>
              <w:t xml:space="preserve"> </w:t>
            </w:r>
            <w:r w:rsidR="00241797">
              <w:rPr>
                <w:rFonts w:ascii="Verdana" w:hAnsi="Verdana" w:cs="Arial"/>
                <w:sz w:val="19"/>
                <w:szCs w:val="19"/>
              </w:rPr>
              <w:t>i 2018</w:t>
            </w:r>
            <w:r w:rsidR="006D4F90">
              <w:rPr>
                <w:rFonts w:ascii="Verdana" w:hAnsi="Verdana" w:cs="Arial"/>
                <w:sz w:val="19"/>
                <w:szCs w:val="19"/>
              </w:rPr>
              <w:t xml:space="preserve">. </w:t>
            </w:r>
          </w:p>
        </w:tc>
      </w:tr>
      <w:tr w:rsidR="006D4F90"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Baggrund for initiativer</w:t>
            </w:r>
          </w:p>
        </w:tc>
      </w:tr>
      <w:tr w:rsidR="006D4F90"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41797" w:rsidRDefault="006D4F90" w:rsidP="006D4F90">
            <w:pPr>
              <w:shd w:val="clear" w:color="auto" w:fill="FFFFFF"/>
              <w:rPr>
                <w:rFonts w:ascii="Verdana" w:hAnsi="Verdana" w:cs="Arial"/>
                <w:sz w:val="19"/>
                <w:szCs w:val="19"/>
              </w:rPr>
            </w:pPr>
            <w:r>
              <w:rPr>
                <w:rFonts w:ascii="Verdana" w:hAnsi="Verdana" w:cs="Arial"/>
                <w:sz w:val="19"/>
                <w:szCs w:val="19"/>
              </w:rPr>
              <w:t xml:space="preserve">Kommunens eget initiativ </w:t>
            </w:r>
            <w:r w:rsidR="00241797">
              <w:rPr>
                <w:rFonts w:ascii="Verdana" w:hAnsi="Verdana" w:cs="Arial"/>
                <w:sz w:val="19"/>
                <w:szCs w:val="19"/>
              </w:rPr>
              <w:t xml:space="preserve">samt regeringens </w:t>
            </w:r>
            <w:r w:rsidR="002112FC">
              <w:rPr>
                <w:rFonts w:ascii="Verdana" w:hAnsi="Verdana" w:cs="Arial"/>
                <w:sz w:val="19"/>
                <w:szCs w:val="19"/>
              </w:rPr>
              <w:t>ressource</w:t>
            </w:r>
            <w:r w:rsidR="00BB6651">
              <w:rPr>
                <w:rFonts w:ascii="Verdana" w:hAnsi="Verdana" w:cs="Arial"/>
                <w:sz w:val="19"/>
                <w:szCs w:val="19"/>
              </w:rPr>
              <w:t>strategi</w:t>
            </w:r>
            <w:r w:rsidR="005E3160">
              <w:rPr>
                <w:rFonts w:ascii="Verdana" w:hAnsi="Verdana" w:cs="Arial"/>
                <w:sz w:val="19"/>
                <w:szCs w:val="19"/>
              </w:rPr>
              <w:t xml:space="preserve"> og</w:t>
            </w:r>
            <w:r w:rsidR="005377A4">
              <w:rPr>
                <w:rFonts w:ascii="Verdana" w:hAnsi="Verdana" w:cs="Arial"/>
                <w:sz w:val="19"/>
                <w:szCs w:val="19"/>
              </w:rPr>
              <w:t xml:space="preserve"> </w:t>
            </w:r>
            <w:r w:rsidR="005E3160">
              <w:rPr>
                <w:rFonts w:ascii="Verdana" w:hAnsi="Verdana" w:cs="Arial"/>
                <w:sz w:val="19"/>
                <w:szCs w:val="19"/>
              </w:rPr>
              <w:t>-</w:t>
            </w:r>
            <w:r w:rsidR="005E3160">
              <w:rPr>
                <w:rFonts w:ascii="Verdana" w:hAnsi="Verdana" w:cs="Arial"/>
                <w:sz w:val="19"/>
                <w:szCs w:val="19"/>
              </w:rPr>
              <w:lastRenderedPageBreak/>
              <w:t>plan</w:t>
            </w:r>
            <w:r w:rsidR="00241797">
              <w:rPr>
                <w:rFonts w:ascii="Verdana" w:hAnsi="Verdana" w:cs="Arial"/>
                <w:sz w:val="19"/>
                <w:szCs w:val="19"/>
              </w:rPr>
              <w:t>.</w:t>
            </w:r>
          </w:p>
          <w:p w:rsidR="006D4F90" w:rsidRDefault="006D4F90" w:rsidP="006D4F90">
            <w:pPr>
              <w:shd w:val="clear" w:color="auto" w:fill="FFFFFF"/>
              <w:rPr>
                <w:rFonts w:ascii="Verdana" w:hAnsi="Verdana" w:cs="Arial"/>
                <w:sz w:val="19"/>
                <w:szCs w:val="19"/>
              </w:rPr>
            </w:pP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B1CA8" w:rsidRDefault="009B1CA8">
            <w:pPr>
              <w:rPr>
                <w:rFonts w:ascii="Arial" w:hAnsi="Arial" w:cs="Arial"/>
                <w:sz w:val="20"/>
                <w:szCs w:val="20"/>
              </w:rPr>
            </w:pP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9B1CA8" w:rsidRDefault="009B1CA8">
            <w:pPr>
              <w:rPr>
                <w:rFonts w:ascii="Arial" w:hAnsi="Arial" w:cs="Arial"/>
                <w:sz w:val="20"/>
                <w:szCs w:val="20"/>
              </w:rPr>
            </w:pPr>
          </w:p>
        </w:tc>
      </w:tr>
    </w:tbl>
    <w:p w:rsidR="009B1CA8" w:rsidRDefault="009B1CA8" w:rsidP="009B1CA8"/>
    <w:p w:rsidR="009B1CA8" w:rsidRDefault="009B1CA8" w:rsidP="009B1CA8">
      <w:pPr>
        <w:pStyle w:val="Overskrift3"/>
      </w:pPr>
    </w:p>
    <w:tbl>
      <w:tblPr>
        <w:tblW w:w="5000" w:type="pct"/>
        <w:tblCellMar>
          <w:left w:w="0" w:type="dxa"/>
          <w:right w:w="0" w:type="dxa"/>
        </w:tblCellMar>
        <w:tblLook w:val="04A0" w:firstRow="1" w:lastRow="0" w:firstColumn="1" w:lastColumn="0" w:noHBand="0" w:noVBand="1"/>
      </w:tblPr>
      <w:tblGrid>
        <w:gridCol w:w="8782"/>
        <w:gridCol w:w="976"/>
      </w:tblGrid>
      <w:tr w:rsidR="00E171B1" w:rsidTr="00C20E7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B1CA8" w:rsidRPr="00AD2036" w:rsidRDefault="00592326" w:rsidP="00E171B1">
            <w:pPr>
              <w:pStyle w:val="Overskrift3"/>
              <w:rPr>
                <w:rFonts w:cs="Arial"/>
              </w:rPr>
            </w:pPr>
            <w:bookmarkStart w:id="23" w:name="_Toc383358835"/>
            <w:r>
              <w:rPr>
                <w:rFonts w:cs="Arial"/>
              </w:rPr>
              <w:t>8.1.7</w:t>
            </w:r>
            <w:r w:rsidR="009B1CA8">
              <w:rPr>
                <w:rFonts w:cs="Arial"/>
              </w:rPr>
              <w:t xml:space="preserve">. </w:t>
            </w:r>
            <w:r w:rsidR="009B1CA8" w:rsidRPr="00AD2036">
              <w:rPr>
                <w:rFonts w:cs="Arial"/>
              </w:rPr>
              <w:t xml:space="preserve">Emballageaffald: </w:t>
            </w:r>
            <w:r w:rsidR="00E171B1">
              <w:rPr>
                <w:rFonts w:cs="Arial"/>
              </w:rPr>
              <w:t>Sammensatte emballager (kompositmaterialer)</w:t>
            </w:r>
            <w:bookmarkEnd w:id="23"/>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B1CA8" w:rsidRDefault="009B1CA8" w:rsidP="00C20E7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6BB2233" wp14:editId="241BAFAF">
                  <wp:extent cx="431165" cy="431165"/>
                  <wp:effectExtent l="0" t="0" r="6985" b="6985"/>
                  <wp:docPr id="12" name="Billede 12"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9B1CA8" w:rsidRDefault="009B1CA8" w:rsidP="009B1CA8">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9B1CA8" w:rsidTr="009B1CA8">
        <w:trPr>
          <w:hidden/>
        </w:trPr>
        <w:tc>
          <w:tcPr>
            <w:tcW w:w="3000" w:type="pct"/>
            <w:vAlign w:val="center"/>
            <w:hideMark/>
          </w:tcPr>
          <w:p w:rsidR="009B1CA8" w:rsidRDefault="009B1CA8" w:rsidP="00C20E77">
            <w:pPr>
              <w:rPr>
                <w:rFonts w:ascii="Arial" w:hAnsi="Arial" w:cs="Arial"/>
                <w:vanish/>
                <w:sz w:val="20"/>
                <w:szCs w:val="20"/>
              </w:rPr>
            </w:pPr>
          </w:p>
        </w:tc>
        <w:tc>
          <w:tcPr>
            <w:tcW w:w="2000" w:type="pct"/>
            <w:vAlign w:val="center"/>
            <w:hideMark/>
          </w:tcPr>
          <w:p w:rsidR="009B1CA8" w:rsidRDefault="009B1CA8" w:rsidP="00C20E77">
            <w:pPr>
              <w:rPr>
                <w:rFonts w:ascii="Arial" w:hAnsi="Arial" w:cs="Arial"/>
                <w:vanish/>
                <w:sz w:val="20"/>
                <w:szCs w:val="20"/>
              </w:rPr>
            </w:pPr>
          </w:p>
        </w:tc>
      </w:tr>
      <w:tr w:rsidR="009B1CA8" w:rsidTr="009B1CA8">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B1CA8" w:rsidRDefault="009B1CA8" w:rsidP="00C20E7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B1CA8" w:rsidRDefault="009B1CA8" w:rsidP="00C20E77">
            <w:pPr>
              <w:rPr>
                <w:rFonts w:ascii="Arial" w:hAnsi="Arial" w:cs="Arial"/>
                <w:sz w:val="20"/>
                <w:szCs w:val="20"/>
              </w:rPr>
            </w:pPr>
            <w:r>
              <w:rPr>
                <w:rFonts w:ascii="Arial" w:hAnsi="Arial" w:cs="Arial"/>
                <w:b/>
                <w:bCs/>
                <w:sz w:val="20"/>
                <w:szCs w:val="20"/>
              </w:rPr>
              <w:t>Tidsramme for initiativer</w:t>
            </w:r>
          </w:p>
        </w:tc>
      </w:tr>
      <w:tr w:rsidR="009B1CA8" w:rsidTr="009B1CA8">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B1CA8" w:rsidRPr="00186365" w:rsidRDefault="009B1CA8" w:rsidP="00C20E77">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9B1CA8" w:rsidRDefault="009B1CA8" w:rsidP="00C20E77">
            <w:pPr>
              <w:pStyle w:val="NormalWeb"/>
              <w:shd w:val="clear" w:color="auto" w:fill="FFFFFF"/>
              <w:rPr>
                <w:rFonts w:ascii="Verdana" w:hAnsi="Verdana" w:cs="Arial"/>
                <w:sz w:val="19"/>
                <w:szCs w:val="19"/>
              </w:rPr>
            </w:pPr>
            <w:r w:rsidRPr="00241797">
              <w:rPr>
                <w:rFonts w:ascii="Verdana" w:hAnsi="Verdana" w:cs="Arial"/>
                <w:sz w:val="19"/>
                <w:szCs w:val="19"/>
              </w:rPr>
              <w:t xml:space="preserve">Indsatsen retter sig mod at øge genanvendelsen af </w:t>
            </w:r>
            <w:r w:rsidR="00E07310">
              <w:rPr>
                <w:rFonts w:ascii="Verdana" w:hAnsi="Verdana" w:cs="Arial"/>
                <w:sz w:val="19"/>
                <w:szCs w:val="19"/>
              </w:rPr>
              <w:t xml:space="preserve">først og fremmest karton- men så vidt muligt også </w:t>
            </w:r>
            <w:r>
              <w:rPr>
                <w:rFonts w:ascii="Verdana" w:hAnsi="Verdana" w:cs="Arial"/>
                <w:sz w:val="19"/>
                <w:szCs w:val="19"/>
              </w:rPr>
              <w:t xml:space="preserve">plast- </w:t>
            </w:r>
            <w:r w:rsidR="00CB5A71">
              <w:rPr>
                <w:rFonts w:ascii="Verdana" w:hAnsi="Verdana" w:cs="Arial"/>
                <w:sz w:val="19"/>
                <w:szCs w:val="19"/>
              </w:rPr>
              <w:t>og stanniol</w:t>
            </w:r>
            <w:r>
              <w:rPr>
                <w:rFonts w:ascii="Verdana" w:hAnsi="Verdana" w:cs="Arial"/>
                <w:sz w:val="19"/>
                <w:szCs w:val="19"/>
              </w:rPr>
              <w:t xml:space="preserve">indholdet i </w:t>
            </w:r>
            <w:r w:rsidR="00CB5A71">
              <w:rPr>
                <w:rFonts w:ascii="Verdana" w:hAnsi="Verdana" w:cs="Arial"/>
                <w:sz w:val="19"/>
                <w:szCs w:val="19"/>
              </w:rPr>
              <w:t xml:space="preserve">f.eks. </w:t>
            </w:r>
            <w:r>
              <w:rPr>
                <w:rFonts w:ascii="Verdana" w:hAnsi="Verdana" w:cs="Arial"/>
                <w:sz w:val="19"/>
                <w:szCs w:val="19"/>
              </w:rPr>
              <w:t xml:space="preserve">mælke- og juicekartoner </w:t>
            </w:r>
            <w:r w:rsidR="00CB5A71">
              <w:rPr>
                <w:rFonts w:ascii="Verdana" w:hAnsi="Verdana" w:cs="Arial"/>
                <w:sz w:val="19"/>
                <w:szCs w:val="19"/>
              </w:rPr>
              <w:t xml:space="preserve">og andre komposit-emballager </w:t>
            </w:r>
            <w:r>
              <w:rPr>
                <w:rFonts w:ascii="Verdana" w:hAnsi="Verdana" w:cs="Arial"/>
                <w:sz w:val="19"/>
                <w:szCs w:val="19"/>
              </w:rPr>
              <w:t xml:space="preserve">gennem central udsortering </w:t>
            </w:r>
            <w:r w:rsidR="00E07310">
              <w:rPr>
                <w:rFonts w:ascii="Verdana" w:hAnsi="Verdana" w:cs="Arial"/>
                <w:sz w:val="19"/>
                <w:szCs w:val="19"/>
              </w:rPr>
              <w:t xml:space="preserve">fra kildeopdelt tør fraktion </w:t>
            </w:r>
            <w:r>
              <w:rPr>
                <w:rFonts w:ascii="Verdana" w:hAnsi="Verdana" w:cs="Arial"/>
                <w:sz w:val="19"/>
                <w:szCs w:val="19"/>
              </w:rPr>
              <w:t>og behandling</w:t>
            </w:r>
            <w:r w:rsidR="00CB5A71">
              <w:rPr>
                <w:rFonts w:ascii="Verdana" w:hAnsi="Verdana" w:cs="Arial"/>
                <w:sz w:val="19"/>
                <w:szCs w:val="19"/>
              </w:rPr>
              <w:t xml:space="preserve"> på anlæg, eg</w:t>
            </w:r>
            <w:r w:rsidR="00650C23">
              <w:rPr>
                <w:rFonts w:ascii="Verdana" w:hAnsi="Verdana" w:cs="Arial"/>
                <w:sz w:val="19"/>
                <w:szCs w:val="19"/>
              </w:rPr>
              <w:t>net</w:t>
            </w:r>
            <w:r w:rsidR="00CB5A71">
              <w:rPr>
                <w:rFonts w:ascii="Verdana" w:hAnsi="Verdana" w:cs="Arial"/>
                <w:sz w:val="19"/>
                <w:szCs w:val="19"/>
              </w:rPr>
              <w:t xml:space="preserve"> hertil</w:t>
            </w:r>
            <w:r w:rsidR="00E07310">
              <w:rPr>
                <w:rFonts w:ascii="Verdana" w:hAnsi="Verdana" w:cs="Arial"/>
                <w:sz w:val="19"/>
                <w:szCs w:val="19"/>
              </w:rPr>
              <w:t xml:space="preserve">. </w:t>
            </w:r>
            <w:r w:rsidR="00BF68B4">
              <w:rPr>
                <w:rFonts w:ascii="Verdana" w:hAnsi="Verdana" w:cs="Arial"/>
                <w:sz w:val="19"/>
                <w:szCs w:val="19"/>
              </w:rPr>
              <w:t xml:space="preserve"> </w:t>
            </w:r>
          </w:p>
          <w:p w:rsidR="00E07310" w:rsidRDefault="00E07310" w:rsidP="00C20E77">
            <w:pPr>
              <w:pStyle w:val="NormalWeb"/>
              <w:shd w:val="clear" w:color="auto" w:fill="FFFFFF"/>
              <w:rPr>
                <w:rFonts w:ascii="Verdana" w:hAnsi="Verdana" w:cs="Arial"/>
                <w:sz w:val="19"/>
                <w:szCs w:val="19"/>
              </w:rPr>
            </w:pPr>
          </w:p>
          <w:p w:rsidR="00E07310" w:rsidRDefault="00E07310" w:rsidP="00E07310">
            <w:pPr>
              <w:pStyle w:val="NormalWeb"/>
              <w:shd w:val="clear" w:color="auto" w:fill="FFFFFF"/>
              <w:rPr>
                <w:rFonts w:ascii="Verdana" w:hAnsi="Verdana" w:cs="Arial"/>
                <w:sz w:val="19"/>
                <w:szCs w:val="19"/>
              </w:rPr>
            </w:pPr>
            <w:r>
              <w:rPr>
                <w:rFonts w:ascii="Verdana" w:hAnsi="Verdana" w:cs="Arial"/>
                <w:sz w:val="19"/>
                <w:szCs w:val="19"/>
              </w:rPr>
              <w:t>Kompositterne skal således indsamles sammen med øvrig tør fraktion.</w:t>
            </w:r>
          </w:p>
          <w:p w:rsidR="002D799E" w:rsidRDefault="002D799E" w:rsidP="00E07310">
            <w:pPr>
              <w:pStyle w:val="NormalWeb"/>
              <w:shd w:val="clear" w:color="auto" w:fill="FFFFFF"/>
              <w:rPr>
                <w:rFonts w:ascii="Verdana" w:hAnsi="Verdana" w:cs="Arial"/>
                <w:sz w:val="19"/>
                <w:szCs w:val="19"/>
              </w:rPr>
            </w:pPr>
          </w:p>
          <w:p w:rsidR="009B1CA8" w:rsidRDefault="002328A7" w:rsidP="00E07310">
            <w:pPr>
              <w:pStyle w:val="NormalWeb"/>
              <w:shd w:val="clear" w:color="auto" w:fill="FFFFFF"/>
              <w:rPr>
                <w:rFonts w:ascii="Verdana" w:hAnsi="Verdana" w:cs="Arial"/>
                <w:sz w:val="19"/>
                <w:szCs w:val="19"/>
              </w:rPr>
            </w:pPr>
            <w:hyperlink r:id="rId29" w:history="1">
              <w:r w:rsidR="009B1CA8">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B1CA8" w:rsidRDefault="009B1CA8" w:rsidP="00E07310">
            <w:pPr>
              <w:shd w:val="clear" w:color="auto" w:fill="FFFFFF"/>
              <w:rPr>
                <w:rFonts w:ascii="Verdana" w:hAnsi="Verdana" w:cs="Arial"/>
                <w:sz w:val="19"/>
                <w:szCs w:val="19"/>
              </w:rPr>
            </w:pPr>
            <w:r>
              <w:rPr>
                <w:rFonts w:ascii="Verdana" w:hAnsi="Verdana" w:cs="Arial"/>
                <w:sz w:val="19"/>
                <w:szCs w:val="19"/>
              </w:rPr>
              <w:t>Initiativet iværks</w:t>
            </w:r>
            <w:r w:rsidR="00E07310">
              <w:rPr>
                <w:rFonts w:ascii="Verdana" w:hAnsi="Verdana" w:cs="Arial"/>
                <w:sz w:val="19"/>
                <w:szCs w:val="19"/>
              </w:rPr>
              <w:t>ættes i 2018 samtidig med kildeopdelt indsamling af øvrige, tørre fraktioner</w:t>
            </w:r>
            <w:r>
              <w:rPr>
                <w:rFonts w:ascii="Verdana" w:hAnsi="Verdana" w:cs="Arial"/>
                <w:sz w:val="19"/>
                <w:szCs w:val="19"/>
              </w:rPr>
              <w:t xml:space="preserve">. </w:t>
            </w: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B1CA8" w:rsidRDefault="009B1CA8" w:rsidP="00C20E77">
            <w:pPr>
              <w:rPr>
                <w:rFonts w:ascii="Arial" w:hAnsi="Arial" w:cs="Arial"/>
                <w:sz w:val="20"/>
                <w:szCs w:val="20"/>
              </w:rPr>
            </w:pPr>
            <w:r>
              <w:rPr>
                <w:rFonts w:ascii="Arial" w:hAnsi="Arial" w:cs="Arial"/>
                <w:b/>
                <w:bCs/>
                <w:sz w:val="20"/>
                <w:szCs w:val="20"/>
              </w:rPr>
              <w:t>Baggrund for initiativer</w:t>
            </w: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B1CA8" w:rsidRDefault="009B1CA8" w:rsidP="00C20E77">
            <w:pPr>
              <w:shd w:val="clear" w:color="auto" w:fill="FFFFFF"/>
              <w:rPr>
                <w:rFonts w:ascii="Verdana" w:hAnsi="Verdana" w:cs="Arial"/>
                <w:sz w:val="19"/>
                <w:szCs w:val="19"/>
              </w:rPr>
            </w:pPr>
            <w:r>
              <w:rPr>
                <w:rFonts w:ascii="Verdana" w:hAnsi="Verdana" w:cs="Arial"/>
                <w:sz w:val="19"/>
                <w:szCs w:val="19"/>
              </w:rPr>
              <w:t>Kommunens eget initiativ.</w:t>
            </w:r>
          </w:p>
          <w:p w:rsidR="009B1CA8" w:rsidRDefault="009B1CA8" w:rsidP="00C20E77">
            <w:pPr>
              <w:shd w:val="clear" w:color="auto" w:fill="FFFFFF"/>
              <w:rPr>
                <w:rFonts w:ascii="Verdana" w:hAnsi="Verdana" w:cs="Arial"/>
                <w:sz w:val="19"/>
                <w:szCs w:val="19"/>
              </w:rPr>
            </w:pP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B1CA8" w:rsidRDefault="009B1CA8" w:rsidP="00C20E77">
            <w:pPr>
              <w:rPr>
                <w:rFonts w:ascii="Arial" w:hAnsi="Arial" w:cs="Arial"/>
                <w:sz w:val="20"/>
                <w:szCs w:val="20"/>
              </w:rPr>
            </w:pPr>
          </w:p>
        </w:tc>
      </w:tr>
      <w:tr w:rsidR="009B1CA8" w:rsidTr="009B1CA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B1CA8" w:rsidRDefault="009B1CA8"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9B1CA8" w:rsidRDefault="009B1CA8" w:rsidP="00C20E77">
            <w:pPr>
              <w:rPr>
                <w:rFonts w:ascii="Arial" w:hAnsi="Arial" w:cs="Arial"/>
                <w:sz w:val="20"/>
                <w:szCs w:val="20"/>
              </w:rPr>
            </w:pPr>
          </w:p>
        </w:tc>
      </w:tr>
    </w:tbl>
    <w:p w:rsidR="009B1CA8" w:rsidRDefault="009B1CA8" w:rsidP="009B1CA8">
      <w:pPr>
        <w:pStyle w:val="Overskrift3"/>
      </w:pPr>
    </w:p>
    <w:p w:rsidR="006D4F90" w:rsidRDefault="006D4F90" w:rsidP="006D4F90">
      <w:pPr>
        <w:pStyle w:val="Overskrift3"/>
      </w:pPr>
    </w:p>
    <w:tbl>
      <w:tblPr>
        <w:tblW w:w="5000" w:type="pct"/>
        <w:tblCellMar>
          <w:left w:w="0" w:type="dxa"/>
          <w:right w:w="0" w:type="dxa"/>
        </w:tblCellMar>
        <w:tblLook w:val="04A0" w:firstRow="1" w:lastRow="0" w:firstColumn="1" w:lastColumn="0" w:noHBand="0" w:noVBand="1"/>
      </w:tblPr>
      <w:tblGrid>
        <w:gridCol w:w="8042"/>
        <w:gridCol w:w="1716"/>
      </w:tblGrid>
      <w:tr w:rsidR="006D4F90" w:rsidTr="006D4F90">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Pr="00AD2036" w:rsidRDefault="00592326">
            <w:pPr>
              <w:pStyle w:val="Overskrift3"/>
              <w:rPr>
                <w:rFonts w:cs="Arial"/>
              </w:rPr>
            </w:pPr>
            <w:bookmarkStart w:id="24" w:name="_Toc383358836"/>
            <w:r>
              <w:rPr>
                <w:rFonts w:cs="Arial"/>
              </w:rPr>
              <w:t>8.1.8</w:t>
            </w:r>
            <w:r w:rsidR="00306A61">
              <w:rPr>
                <w:rFonts w:cs="Arial"/>
              </w:rPr>
              <w:t>.</w:t>
            </w:r>
            <w:r w:rsidR="007318C4">
              <w:rPr>
                <w:rFonts w:cs="Arial"/>
              </w:rPr>
              <w:t xml:space="preserve"> Emballageaffald:</w:t>
            </w:r>
            <w:r w:rsidR="00306A61">
              <w:rPr>
                <w:rFonts w:cs="Arial"/>
              </w:rPr>
              <w:t xml:space="preserve"> </w:t>
            </w:r>
            <w:r w:rsidR="006D4F90" w:rsidRPr="00AD2036">
              <w:rPr>
                <w:rFonts w:cs="Arial"/>
              </w:rPr>
              <w:t>Jern og metal</w:t>
            </w:r>
            <w:bookmarkEnd w:id="24"/>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66BA2299" wp14:editId="0DCE2240">
                  <wp:extent cx="431165" cy="431165"/>
                  <wp:effectExtent l="0" t="0" r="6985" b="6985"/>
                  <wp:docPr id="17" name="Billede 17"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D4F90" w:rsidRDefault="006D4F90" w:rsidP="006D4F90">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6D4F90" w:rsidTr="005074CA">
        <w:trPr>
          <w:hidden/>
        </w:trPr>
        <w:tc>
          <w:tcPr>
            <w:tcW w:w="3000" w:type="pct"/>
            <w:vAlign w:val="center"/>
            <w:hideMark/>
          </w:tcPr>
          <w:p w:rsidR="006D4F90" w:rsidRDefault="006D4F90">
            <w:pPr>
              <w:rPr>
                <w:rFonts w:ascii="Arial" w:hAnsi="Arial" w:cs="Arial"/>
                <w:vanish/>
                <w:sz w:val="20"/>
                <w:szCs w:val="20"/>
              </w:rPr>
            </w:pPr>
          </w:p>
        </w:tc>
        <w:tc>
          <w:tcPr>
            <w:tcW w:w="2000" w:type="pct"/>
            <w:vAlign w:val="center"/>
            <w:hideMark/>
          </w:tcPr>
          <w:p w:rsidR="006D4F90" w:rsidRDefault="006D4F90">
            <w:pPr>
              <w:rPr>
                <w:rFonts w:ascii="Arial" w:hAnsi="Arial" w:cs="Arial"/>
                <w:vanish/>
                <w:sz w:val="20"/>
                <w:szCs w:val="20"/>
              </w:rPr>
            </w:pPr>
          </w:p>
        </w:tc>
      </w:tr>
      <w:tr w:rsidR="006D4F90" w:rsidTr="005074CA">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Tidsramme for initiativer</w:t>
            </w:r>
          </w:p>
        </w:tc>
      </w:tr>
      <w:tr w:rsidR="006D4F90" w:rsidTr="005074CA">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D799E" w:rsidRPr="002D799E" w:rsidRDefault="002D799E" w:rsidP="002D799E">
            <w:pPr>
              <w:pStyle w:val="NormalWeb"/>
              <w:rPr>
                <w:rFonts w:ascii="Verdana" w:hAnsi="Verdana"/>
                <w:i/>
                <w:sz w:val="19"/>
                <w:szCs w:val="19"/>
              </w:rPr>
            </w:pPr>
            <w:r w:rsidRPr="002D799E">
              <w:rPr>
                <w:rFonts w:ascii="Verdana" w:hAnsi="Verdana"/>
                <w:i/>
                <w:sz w:val="19"/>
                <w:szCs w:val="19"/>
              </w:rPr>
              <w:t>Optimere udnyttelsen af ressourcerne i affaldet</w:t>
            </w:r>
          </w:p>
          <w:p w:rsidR="002D799E" w:rsidRPr="00860783" w:rsidRDefault="002D799E" w:rsidP="002D799E">
            <w:pPr>
              <w:pStyle w:val="NormalWeb"/>
              <w:rPr>
                <w:rFonts w:ascii="Verdana" w:hAnsi="Verdana"/>
                <w:sz w:val="19"/>
                <w:szCs w:val="19"/>
              </w:rPr>
            </w:pPr>
            <w:r w:rsidRPr="00860783">
              <w:rPr>
                <w:rFonts w:ascii="Verdana" w:hAnsi="Verdana"/>
                <w:sz w:val="19"/>
                <w:szCs w:val="19"/>
              </w:rPr>
              <w:t xml:space="preserve">Der indføres henteordning for kildeopdelt genanvendeligt affald – herunder jern- og metalemballageaffald - med henblik på efterfølgende centralsortering af de indsamlede fraktioner til genanvendelse eller anden materialenyttiggørelse. Der kan også indsamles andre små-emner af jern og metal, dog ikke elektronik. </w:t>
            </w:r>
          </w:p>
          <w:p w:rsidR="002D799E" w:rsidRPr="00860783" w:rsidRDefault="002D799E" w:rsidP="002D799E">
            <w:pPr>
              <w:pStyle w:val="NormalWeb"/>
              <w:rPr>
                <w:rFonts w:ascii="Verdana" w:hAnsi="Verdana"/>
                <w:sz w:val="19"/>
                <w:szCs w:val="19"/>
              </w:rPr>
            </w:pPr>
          </w:p>
          <w:p w:rsidR="002D799E" w:rsidRPr="00860783" w:rsidRDefault="002D799E" w:rsidP="002D799E">
            <w:pPr>
              <w:pStyle w:val="NormalWeb"/>
              <w:rPr>
                <w:rFonts w:ascii="Verdana" w:hAnsi="Verdana"/>
                <w:sz w:val="19"/>
                <w:szCs w:val="19"/>
              </w:rPr>
            </w:pPr>
            <w:r w:rsidRPr="00860783">
              <w:rPr>
                <w:rFonts w:ascii="Verdana" w:hAnsi="Verdana"/>
                <w:sz w:val="19"/>
                <w:szCs w:val="19"/>
              </w:rPr>
              <w:t xml:space="preserve">I sommerhusområderne opstår der særligt i </w:t>
            </w:r>
            <w:r w:rsidRPr="00860783">
              <w:rPr>
                <w:rFonts w:ascii="Verdana" w:hAnsi="Verdana"/>
                <w:sz w:val="19"/>
                <w:szCs w:val="19"/>
              </w:rPr>
              <w:lastRenderedPageBreak/>
              <w:t>sommermånederne fejlsorteringer i papirkuberne med en større mængde drikkevareemballager af metal. Det tyder på at der er et potentiale i sommerhusområderne for at udsortere metalemballager til genanvendelse.</w:t>
            </w:r>
          </w:p>
          <w:p w:rsidR="002D799E" w:rsidRPr="00860783" w:rsidRDefault="002D799E" w:rsidP="002D799E">
            <w:pPr>
              <w:pStyle w:val="NormalWeb"/>
              <w:rPr>
                <w:rFonts w:ascii="Verdana" w:hAnsi="Verdana"/>
                <w:sz w:val="19"/>
                <w:szCs w:val="19"/>
              </w:rPr>
            </w:pPr>
          </w:p>
          <w:p w:rsidR="002D799E" w:rsidRPr="00860783" w:rsidRDefault="002D799E" w:rsidP="002D799E">
            <w:pPr>
              <w:pStyle w:val="NormalWeb"/>
              <w:rPr>
                <w:rFonts w:ascii="Verdana" w:hAnsi="Verdana"/>
                <w:sz w:val="19"/>
                <w:szCs w:val="19"/>
              </w:rPr>
            </w:pPr>
            <w:r w:rsidRPr="00860783">
              <w:rPr>
                <w:rFonts w:ascii="Verdana" w:hAnsi="Verdana"/>
                <w:sz w:val="19"/>
                <w:szCs w:val="19"/>
              </w:rPr>
              <w:t>Vordingborg Kommune vil derfor som forsøgsordning opstille beholdere til metalemballager i udvalgte sommerhusområder.</w:t>
            </w:r>
          </w:p>
          <w:p w:rsidR="002D799E" w:rsidRPr="00860783" w:rsidRDefault="002D799E" w:rsidP="002D799E">
            <w:pPr>
              <w:pStyle w:val="NormalWeb"/>
              <w:rPr>
                <w:rFonts w:ascii="Verdana" w:hAnsi="Verdana"/>
                <w:sz w:val="19"/>
                <w:szCs w:val="19"/>
              </w:rPr>
            </w:pPr>
          </w:p>
          <w:p w:rsidR="002D799E" w:rsidRPr="00860783" w:rsidRDefault="002D799E" w:rsidP="002D799E">
            <w:pPr>
              <w:pStyle w:val="NormalWeb"/>
              <w:rPr>
                <w:rFonts w:ascii="Verdana" w:hAnsi="Verdana"/>
                <w:sz w:val="19"/>
                <w:szCs w:val="19"/>
              </w:rPr>
            </w:pPr>
            <w:r w:rsidRPr="00860783">
              <w:rPr>
                <w:rFonts w:ascii="Verdana" w:hAnsi="Verdana"/>
                <w:sz w:val="19"/>
                <w:szCs w:val="19"/>
              </w:rPr>
              <w:t xml:space="preserve">Sorteringen af metalemballager vil blive informeret til de relevante grundejere, gerne i samarbejde med grundejerforeningerne. </w:t>
            </w:r>
          </w:p>
          <w:p w:rsidR="002D799E" w:rsidRPr="00860783" w:rsidRDefault="002D799E" w:rsidP="002D799E">
            <w:pPr>
              <w:pStyle w:val="NormalWeb"/>
              <w:rPr>
                <w:rFonts w:ascii="Verdana" w:hAnsi="Verdana"/>
                <w:sz w:val="19"/>
                <w:szCs w:val="19"/>
              </w:rPr>
            </w:pPr>
          </w:p>
          <w:p w:rsidR="002D799E" w:rsidRPr="002D799E" w:rsidRDefault="002D799E" w:rsidP="002D799E">
            <w:pPr>
              <w:pStyle w:val="NormalWeb"/>
              <w:rPr>
                <w:rFonts w:ascii="Verdana" w:hAnsi="Verdana"/>
                <w:i/>
                <w:sz w:val="19"/>
                <w:szCs w:val="19"/>
              </w:rPr>
            </w:pPr>
            <w:r w:rsidRPr="00860783">
              <w:rPr>
                <w:rFonts w:ascii="Verdana" w:hAnsi="Verdana"/>
                <w:sz w:val="19"/>
                <w:szCs w:val="19"/>
              </w:rPr>
              <w:t xml:space="preserve">Udover at forsøgsordningen skal virke for at afklare potentialet for udsortering af metalemballager fra sommerhusområder skal forsøget også virke for at undersøge metoder til generelt at sortere genanvendelige fraktioner fra sommerhusområder. Dette perspektiv er særlig relevant i forhold til hvorledes genanvendelige fraktioner fra sommerhuse skal håndteres fra 2018, hvor genanvendeligt affald efter planen skal husstandsindsamles.  </w:t>
            </w:r>
          </w:p>
          <w:p w:rsidR="002D799E" w:rsidRPr="002D799E" w:rsidRDefault="002D799E" w:rsidP="002D799E">
            <w:pPr>
              <w:pStyle w:val="NormalWeb"/>
              <w:rPr>
                <w:rFonts w:ascii="Verdana" w:hAnsi="Verdana"/>
                <w:i/>
                <w:sz w:val="19"/>
                <w:szCs w:val="19"/>
              </w:rPr>
            </w:pPr>
          </w:p>
          <w:p w:rsidR="002D799E" w:rsidRPr="002D799E" w:rsidRDefault="002D799E" w:rsidP="002D799E">
            <w:pPr>
              <w:pStyle w:val="NormalWeb"/>
              <w:rPr>
                <w:rFonts w:ascii="Verdana" w:hAnsi="Verdana"/>
                <w:i/>
                <w:sz w:val="19"/>
                <w:szCs w:val="19"/>
              </w:rPr>
            </w:pPr>
            <w:r w:rsidRPr="002D799E">
              <w:rPr>
                <w:rFonts w:ascii="Verdana" w:hAnsi="Verdana"/>
                <w:i/>
                <w:sz w:val="19"/>
                <w:szCs w:val="19"/>
              </w:rPr>
              <w:t>Reducere belastningen af klimaet ved affaldsbehandlingen</w:t>
            </w:r>
          </w:p>
          <w:p w:rsidR="002D799E" w:rsidRPr="00860783" w:rsidRDefault="002D799E" w:rsidP="002D799E">
            <w:pPr>
              <w:pStyle w:val="NormalWeb"/>
              <w:rPr>
                <w:rFonts w:ascii="Verdana" w:hAnsi="Verdana"/>
                <w:sz w:val="19"/>
                <w:szCs w:val="19"/>
              </w:rPr>
            </w:pPr>
            <w:r w:rsidRPr="00860783">
              <w:rPr>
                <w:rFonts w:ascii="Verdana" w:hAnsi="Verdana"/>
                <w:sz w:val="19"/>
                <w:szCs w:val="19"/>
              </w:rPr>
              <w:t xml:space="preserve">Genanvendelse af metal frem for tilførsel til forbrænding med efterfølgende udsortering reducerer klimapåvirkningen væsentligt, eftersom kvaliteten af </w:t>
            </w:r>
            <w:proofErr w:type="spellStart"/>
            <w:r w:rsidRPr="00860783">
              <w:rPr>
                <w:rFonts w:ascii="Verdana" w:hAnsi="Verdana"/>
                <w:sz w:val="19"/>
                <w:szCs w:val="19"/>
              </w:rPr>
              <w:t>uforbrændt</w:t>
            </w:r>
            <w:proofErr w:type="spellEnd"/>
            <w:r w:rsidRPr="00860783">
              <w:rPr>
                <w:rFonts w:ascii="Verdana" w:hAnsi="Verdana"/>
                <w:sz w:val="19"/>
                <w:szCs w:val="19"/>
              </w:rPr>
              <w:t xml:space="preserve"> metal er langt større, og metallet dermed kan fortrænge </w:t>
            </w:r>
            <w:proofErr w:type="spellStart"/>
            <w:r w:rsidRPr="00860783">
              <w:rPr>
                <w:rFonts w:ascii="Verdana" w:hAnsi="Verdana"/>
                <w:sz w:val="19"/>
                <w:szCs w:val="19"/>
              </w:rPr>
              <w:t>nyproduceret</w:t>
            </w:r>
            <w:proofErr w:type="spellEnd"/>
            <w:r w:rsidRPr="00860783">
              <w:rPr>
                <w:rFonts w:ascii="Verdana" w:hAnsi="Verdana"/>
                <w:sz w:val="19"/>
                <w:szCs w:val="19"/>
              </w:rPr>
              <w:t xml:space="preserve"> metal, som har stor klimaeffekt.</w:t>
            </w:r>
          </w:p>
          <w:p w:rsidR="001260AA" w:rsidRPr="00241797" w:rsidRDefault="001260AA" w:rsidP="001260AA">
            <w:pPr>
              <w:pStyle w:val="NormalWeb"/>
              <w:shd w:val="clear" w:color="auto" w:fill="FFFFFF"/>
              <w:rPr>
                <w:rFonts w:ascii="Verdana" w:hAnsi="Verdana"/>
                <w:sz w:val="19"/>
                <w:szCs w:val="19"/>
              </w:rPr>
            </w:pPr>
          </w:p>
          <w:p w:rsidR="006D4F90" w:rsidRDefault="002328A7" w:rsidP="006D4F90">
            <w:pPr>
              <w:shd w:val="clear" w:color="auto" w:fill="FFFFFF"/>
              <w:rPr>
                <w:rFonts w:ascii="Verdana" w:hAnsi="Verdana" w:cs="Arial"/>
                <w:sz w:val="19"/>
                <w:szCs w:val="19"/>
              </w:rPr>
            </w:pPr>
            <w:hyperlink r:id="rId30" w:history="1">
              <w:r w:rsidR="006D4F90">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4C0001" w:rsidP="006D4F90">
            <w:pPr>
              <w:shd w:val="clear" w:color="auto" w:fill="FFFFFF"/>
              <w:rPr>
                <w:rFonts w:ascii="Verdana" w:hAnsi="Verdana" w:cs="Arial"/>
                <w:sz w:val="19"/>
                <w:szCs w:val="19"/>
              </w:rPr>
            </w:pPr>
            <w:r>
              <w:rPr>
                <w:rFonts w:ascii="Verdana" w:hAnsi="Verdana" w:cs="Arial"/>
                <w:sz w:val="19"/>
                <w:szCs w:val="19"/>
              </w:rPr>
              <w:lastRenderedPageBreak/>
              <w:t xml:space="preserve">Initiativet </w:t>
            </w:r>
            <w:r w:rsidR="001715EC">
              <w:rPr>
                <w:rFonts w:ascii="Verdana" w:hAnsi="Verdana" w:cs="Arial"/>
                <w:sz w:val="19"/>
                <w:szCs w:val="19"/>
              </w:rPr>
              <w:t xml:space="preserve">vedr. henteordning for metalemballageaffald </w:t>
            </w:r>
            <w:r>
              <w:rPr>
                <w:rFonts w:ascii="Verdana" w:hAnsi="Verdana" w:cs="Arial"/>
                <w:sz w:val="19"/>
                <w:szCs w:val="19"/>
              </w:rPr>
              <w:t>iværksættes i 2018</w:t>
            </w:r>
            <w:r w:rsidR="006D4F90">
              <w:rPr>
                <w:rFonts w:ascii="Verdana" w:hAnsi="Verdana" w:cs="Arial"/>
                <w:sz w:val="19"/>
                <w:szCs w:val="19"/>
              </w:rPr>
              <w:t xml:space="preserve">. </w:t>
            </w:r>
          </w:p>
        </w:tc>
      </w:tr>
      <w:tr w:rsidR="006D4F90"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Baggrund for initiativer</w:t>
            </w:r>
          </w:p>
        </w:tc>
      </w:tr>
      <w:tr w:rsidR="006D4F90"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C0001" w:rsidRDefault="006D4F90" w:rsidP="006D4F90">
            <w:pPr>
              <w:shd w:val="clear" w:color="auto" w:fill="FFFFFF"/>
              <w:rPr>
                <w:rFonts w:ascii="Verdana" w:hAnsi="Verdana" w:cs="Arial"/>
                <w:sz w:val="19"/>
                <w:szCs w:val="19"/>
              </w:rPr>
            </w:pPr>
            <w:r>
              <w:rPr>
                <w:rFonts w:ascii="Verdana" w:hAnsi="Verdana" w:cs="Arial"/>
                <w:sz w:val="19"/>
                <w:szCs w:val="19"/>
              </w:rPr>
              <w:t>Kommunens eget initiativ s</w:t>
            </w:r>
            <w:r w:rsidR="004C0001">
              <w:rPr>
                <w:rFonts w:ascii="Verdana" w:hAnsi="Verdana" w:cs="Arial"/>
                <w:sz w:val="19"/>
                <w:szCs w:val="19"/>
              </w:rPr>
              <w:t xml:space="preserve">amt regeringens </w:t>
            </w:r>
            <w:r w:rsidR="002112FC">
              <w:rPr>
                <w:rFonts w:ascii="Verdana" w:hAnsi="Verdana" w:cs="Arial"/>
                <w:sz w:val="19"/>
                <w:szCs w:val="19"/>
              </w:rPr>
              <w:t>ressource</w:t>
            </w:r>
            <w:r w:rsidR="00727F4E">
              <w:rPr>
                <w:rFonts w:ascii="Verdana" w:hAnsi="Verdana" w:cs="Arial"/>
                <w:sz w:val="19"/>
                <w:szCs w:val="19"/>
              </w:rPr>
              <w:t>strategi</w:t>
            </w:r>
            <w:r w:rsidR="005E3160">
              <w:rPr>
                <w:rFonts w:ascii="Verdana" w:hAnsi="Verdana" w:cs="Arial"/>
                <w:sz w:val="19"/>
                <w:szCs w:val="19"/>
              </w:rPr>
              <w:t xml:space="preserve"> og -</w:t>
            </w:r>
            <w:r w:rsidR="005E3160">
              <w:rPr>
                <w:rFonts w:ascii="Verdana" w:hAnsi="Verdana" w:cs="Arial"/>
                <w:sz w:val="19"/>
                <w:szCs w:val="19"/>
              </w:rPr>
              <w:lastRenderedPageBreak/>
              <w:t>plan</w:t>
            </w:r>
            <w:r w:rsidR="004C0001">
              <w:rPr>
                <w:rFonts w:ascii="Verdana" w:hAnsi="Verdana" w:cs="Arial"/>
                <w:sz w:val="19"/>
                <w:szCs w:val="19"/>
              </w:rPr>
              <w:t>.</w:t>
            </w:r>
          </w:p>
          <w:p w:rsidR="006D4F90" w:rsidRDefault="006D4F90" w:rsidP="006D4F90">
            <w:pPr>
              <w:shd w:val="clear" w:color="auto" w:fill="FFFFFF"/>
              <w:rPr>
                <w:rFonts w:ascii="Verdana" w:hAnsi="Verdana" w:cs="Arial"/>
                <w:sz w:val="19"/>
                <w:szCs w:val="19"/>
              </w:rPr>
            </w:pP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074CA" w:rsidRDefault="005074CA">
            <w:pPr>
              <w:rPr>
                <w:rFonts w:ascii="Arial" w:hAnsi="Arial" w:cs="Arial"/>
                <w:sz w:val="20"/>
                <w:szCs w:val="20"/>
              </w:rPr>
            </w:pP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074CA" w:rsidRDefault="005074CA">
            <w:pPr>
              <w:rPr>
                <w:rFonts w:ascii="Arial" w:hAnsi="Arial" w:cs="Arial"/>
                <w:sz w:val="20"/>
                <w:szCs w:val="20"/>
              </w:rPr>
            </w:pPr>
          </w:p>
        </w:tc>
      </w:tr>
    </w:tbl>
    <w:p w:rsidR="006D4F90" w:rsidRDefault="006D4F90" w:rsidP="006D4F90"/>
    <w:p w:rsidR="006D4F90" w:rsidRDefault="006D4F90" w:rsidP="006D4F90">
      <w:pPr>
        <w:pStyle w:val="Overskrift3"/>
      </w:pPr>
    </w:p>
    <w:tbl>
      <w:tblPr>
        <w:tblW w:w="5000" w:type="pct"/>
        <w:tblCellMar>
          <w:left w:w="0" w:type="dxa"/>
          <w:right w:w="0" w:type="dxa"/>
        </w:tblCellMar>
        <w:tblLook w:val="04A0" w:firstRow="1" w:lastRow="0" w:firstColumn="1" w:lastColumn="0" w:noHBand="0" w:noVBand="1"/>
      </w:tblPr>
      <w:tblGrid>
        <w:gridCol w:w="8477"/>
        <w:gridCol w:w="1281"/>
      </w:tblGrid>
      <w:tr w:rsidR="00C20E77" w:rsidTr="006D4F90">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Pr="00215958" w:rsidRDefault="00592326" w:rsidP="00572728">
            <w:pPr>
              <w:pStyle w:val="Overskrift3"/>
              <w:rPr>
                <w:rFonts w:cs="Arial"/>
              </w:rPr>
            </w:pPr>
            <w:bookmarkStart w:id="25" w:name="_Toc383358837"/>
            <w:r>
              <w:rPr>
                <w:rFonts w:cs="Arial"/>
              </w:rPr>
              <w:t>8.1.9</w:t>
            </w:r>
            <w:r w:rsidR="00572728">
              <w:rPr>
                <w:rFonts w:cs="Arial"/>
              </w:rPr>
              <w:t xml:space="preserve">. </w:t>
            </w:r>
            <w:r w:rsidR="006D4F90" w:rsidRPr="00215958">
              <w:rPr>
                <w:rFonts w:cs="Arial"/>
              </w:rPr>
              <w:t>Storskrald</w:t>
            </w:r>
            <w:r w:rsidR="00E07310">
              <w:rPr>
                <w:rFonts w:cs="Arial"/>
              </w:rPr>
              <w:t>, herunder småt og stort brændbart</w:t>
            </w:r>
            <w:bookmarkEnd w:id="25"/>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8185CD7" wp14:editId="79AE581A">
                  <wp:extent cx="431165" cy="431165"/>
                  <wp:effectExtent l="0" t="0" r="6985" b="6985"/>
                  <wp:docPr id="18" name="Billede 18"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D4F90" w:rsidRDefault="006D4F90" w:rsidP="006D4F90">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6D4F90" w:rsidTr="005074CA">
        <w:trPr>
          <w:hidden/>
        </w:trPr>
        <w:tc>
          <w:tcPr>
            <w:tcW w:w="3000" w:type="pct"/>
            <w:vAlign w:val="center"/>
            <w:hideMark/>
          </w:tcPr>
          <w:p w:rsidR="006D4F90" w:rsidRDefault="006D4F90">
            <w:pPr>
              <w:rPr>
                <w:rFonts w:ascii="Arial" w:hAnsi="Arial" w:cs="Arial"/>
                <w:vanish/>
                <w:sz w:val="20"/>
                <w:szCs w:val="20"/>
              </w:rPr>
            </w:pPr>
          </w:p>
        </w:tc>
        <w:tc>
          <w:tcPr>
            <w:tcW w:w="2000" w:type="pct"/>
            <w:vAlign w:val="center"/>
            <w:hideMark/>
          </w:tcPr>
          <w:p w:rsidR="006D4F90" w:rsidRDefault="006D4F90">
            <w:pPr>
              <w:rPr>
                <w:rFonts w:ascii="Arial" w:hAnsi="Arial" w:cs="Arial"/>
                <w:vanish/>
                <w:sz w:val="20"/>
                <w:szCs w:val="20"/>
              </w:rPr>
            </w:pPr>
          </w:p>
        </w:tc>
      </w:tr>
      <w:tr w:rsidR="006D4F90" w:rsidTr="005074CA">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Tidsramme for initiativer</w:t>
            </w:r>
          </w:p>
        </w:tc>
      </w:tr>
      <w:tr w:rsidR="006D4F90" w:rsidTr="005074CA">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66755" w:rsidRPr="00186365" w:rsidRDefault="00666755" w:rsidP="00666755">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31517D" w:rsidRDefault="0031517D" w:rsidP="00666755">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løbende optimere den eksisterende henteordning for storskrald, som giver </w:t>
            </w:r>
            <w:r w:rsidR="009B16FE">
              <w:rPr>
                <w:rStyle w:val="Fremhv"/>
                <w:rFonts w:ascii="Verdana" w:hAnsi="Verdana" w:cs="Arial"/>
                <w:i w:val="0"/>
                <w:sz w:val="19"/>
                <w:szCs w:val="19"/>
              </w:rPr>
              <w:t>gode</w:t>
            </w:r>
            <w:r>
              <w:rPr>
                <w:rStyle w:val="Fremhv"/>
                <w:rFonts w:ascii="Verdana" w:hAnsi="Verdana" w:cs="Arial"/>
                <w:i w:val="0"/>
                <w:sz w:val="19"/>
                <w:szCs w:val="19"/>
              </w:rPr>
              <w:t xml:space="preserve"> muligheder for udsortering af ressourcerne i affaldet.</w:t>
            </w:r>
          </w:p>
          <w:p w:rsidR="0031517D" w:rsidRDefault="0031517D" w:rsidP="00666755">
            <w:pPr>
              <w:pStyle w:val="NormalWeb"/>
              <w:shd w:val="clear" w:color="auto" w:fill="FFFFFF"/>
              <w:rPr>
                <w:rStyle w:val="Fremhv"/>
                <w:rFonts w:ascii="Verdana" w:hAnsi="Verdana" w:cs="Arial"/>
                <w:i w:val="0"/>
                <w:sz w:val="19"/>
                <w:szCs w:val="19"/>
              </w:rPr>
            </w:pPr>
          </w:p>
          <w:p w:rsidR="005E23F0" w:rsidRDefault="001260AA" w:rsidP="00666755">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Kommunen vil</w:t>
            </w:r>
            <w:r w:rsidR="00572728">
              <w:rPr>
                <w:rStyle w:val="Fremhv"/>
                <w:rFonts w:ascii="Verdana" w:hAnsi="Verdana" w:cs="Arial"/>
                <w:i w:val="0"/>
                <w:sz w:val="19"/>
                <w:szCs w:val="19"/>
              </w:rPr>
              <w:t xml:space="preserve"> sikre større udsortering af </w:t>
            </w:r>
            <w:r w:rsidR="006F7AE3">
              <w:rPr>
                <w:rStyle w:val="Fremhv"/>
                <w:rFonts w:ascii="Verdana" w:hAnsi="Verdana" w:cs="Arial"/>
                <w:i w:val="0"/>
                <w:sz w:val="19"/>
                <w:szCs w:val="19"/>
              </w:rPr>
              <w:t xml:space="preserve">rent </w:t>
            </w:r>
            <w:r w:rsidR="00572728">
              <w:rPr>
                <w:rStyle w:val="Fremhv"/>
                <w:rFonts w:ascii="Verdana" w:hAnsi="Verdana" w:cs="Arial"/>
                <w:i w:val="0"/>
                <w:sz w:val="19"/>
                <w:szCs w:val="19"/>
              </w:rPr>
              <w:t>træ</w:t>
            </w:r>
            <w:r w:rsidR="00C20E77">
              <w:rPr>
                <w:rStyle w:val="Fremhv"/>
                <w:rFonts w:ascii="Verdana" w:hAnsi="Verdana" w:cs="Arial"/>
                <w:i w:val="0"/>
                <w:sz w:val="19"/>
                <w:szCs w:val="19"/>
              </w:rPr>
              <w:t xml:space="preserve"> </w:t>
            </w:r>
            <w:r w:rsidR="006F7AE3">
              <w:rPr>
                <w:rStyle w:val="Fremhv"/>
                <w:rFonts w:ascii="Verdana" w:hAnsi="Verdana" w:cs="Arial"/>
                <w:i w:val="0"/>
                <w:sz w:val="19"/>
                <w:szCs w:val="19"/>
              </w:rPr>
              <w:t xml:space="preserve">og andre rene materialefraktioner </w:t>
            </w:r>
            <w:r w:rsidR="00572728">
              <w:rPr>
                <w:rStyle w:val="Fremhv"/>
                <w:rFonts w:ascii="Verdana" w:hAnsi="Verdana" w:cs="Arial"/>
                <w:i w:val="0"/>
                <w:sz w:val="19"/>
                <w:szCs w:val="19"/>
              </w:rPr>
              <w:t>fra storskraldet til genanvendelse</w:t>
            </w:r>
            <w:r w:rsidR="0031517D">
              <w:rPr>
                <w:rStyle w:val="Fremhv"/>
                <w:rFonts w:ascii="Verdana" w:hAnsi="Verdana" w:cs="Arial"/>
                <w:i w:val="0"/>
                <w:sz w:val="19"/>
                <w:szCs w:val="19"/>
              </w:rPr>
              <w:t>, både på genbrugspladserne og i henteordningen</w:t>
            </w:r>
            <w:r w:rsidR="006F7AE3">
              <w:rPr>
                <w:rStyle w:val="Fremhv"/>
                <w:rFonts w:ascii="Verdana" w:hAnsi="Verdana" w:cs="Arial"/>
                <w:i w:val="0"/>
                <w:sz w:val="19"/>
                <w:szCs w:val="19"/>
              </w:rPr>
              <w:t xml:space="preserve">. </w:t>
            </w:r>
          </w:p>
          <w:p w:rsidR="006F7AE3" w:rsidRDefault="006F7AE3" w:rsidP="00666755">
            <w:pPr>
              <w:pStyle w:val="NormalWeb"/>
              <w:shd w:val="clear" w:color="auto" w:fill="FFFFFF"/>
              <w:rPr>
                <w:rStyle w:val="Fremhv"/>
                <w:rFonts w:ascii="Verdana" w:hAnsi="Verdana" w:cs="Arial"/>
                <w:i w:val="0"/>
                <w:sz w:val="19"/>
                <w:szCs w:val="19"/>
              </w:rPr>
            </w:pPr>
          </w:p>
          <w:p w:rsidR="005E23F0" w:rsidRDefault="005E23F0" w:rsidP="00666755">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w:t>
            </w:r>
            <w:r w:rsidR="00CB2815">
              <w:rPr>
                <w:rStyle w:val="Fremhv"/>
                <w:rFonts w:ascii="Verdana" w:hAnsi="Verdana" w:cs="Arial"/>
                <w:i w:val="0"/>
                <w:sz w:val="19"/>
                <w:szCs w:val="19"/>
              </w:rPr>
              <w:t xml:space="preserve">derudover </w:t>
            </w:r>
            <w:r>
              <w:rPr>
                <w:rStyle w:val="Fremhv"/>
                <w:rFonts w:ascii="Verdana" w:hAnsi="Verdana" w:cs="Arial"/>
                <w:i w:val="0"/>
                <w:sz w:val="19"/>
                <w:szCs w:val="19"/>
              </w:rPr>
              <w:t xml:space="preserve">have særligt fokus på fraktionen </w:t>
            </w:r>
            <w:r w:rsidR="007318C4">
              <w:rPr>
                <w:rStyle w:val="Fremhv"/>
                <w:rFonts w:ascii="Verdana" w:hAnsi="Verdana" w:cs="Arial"/>
                <w:i w:val="0"/>
                <w:sz w:val="19"/>
                <w:szCs w:val="19"/>
              </w:rPr>
              <w:t xml:space="preserve">forbrændingsegnet </w:t>
            </w:r>
            <w:proofErr w:type="gramStart"/>
            <w:r w:rsidR="007318C4">
              <w:rPr>
                <w:rStyle w:val="Fremhv"/>
                <w:rFonts w:ascii="Verdana" w:hAnsi="Verdana" w:cs="Arial"/>
                <w:i w:val="0"/>
                <w:sz w:val="19"/>
                <w:szCs w:val="19"/>
              </w:rPr>
              <w:t xml:space="preserve">affald </w:t>
            </w:r>
            <w:r>
              <w:rPr>
                <w:rStyle w:val="Fremhv"/>
                <w:rFonts w:ascii="Verdana" w:hAnsi="Verdana" w:cs="Arial"/>
                <w:i w:val="0"/>
                <w:sz w:val="19"/>
                <w:szCs w:val="19"/>
              </w:rPr>
              <w:t xml:space="preserve"> </w:t>
            </w:r>
            <w:r w:rsidR="006F7AE3">
              <w:rPr>
                <w:rStyle w:val="Fremhv"/>
                <w:rFonts w:ascii="Verdana" w:hAnsi="Verdana" w:cs="Arial"/>
                <w:i w:val="0"/>
                <w:sz w:val="19"/>
                <w:szCs w:val="19"/>
              </w:rPr>
              <w:t>i</w:t>
            </w:r>
            <w:proofErr w:type="gramEnd"/>
            <w:r w:rsidR="006F7AE3">
              <w:rPr>
                <w:rStyle w:val="Fremhv"/>
                <w:rFonts w:ascii="Verdana" w:hAnsi="Verdana" w:cs="Arial"/>
                <w:i w:val="0"/>
                <w:sz w:val="19"/>
                <w:szCs w:val="19"/>
              </w:rPr>
              <w:t xml:space="preserve"> storskraldet</w:t>
            </w:r>
            <w:r w:rsidR="00CB2815">
              <w:rPr>
                <w:rStyle w:val="Fremhv"/>
                <w:rFonts w:ascii="Verdana" w:hAnsi="Verdana" w:cs="Arial"/>
                <w:i w:val="0"/>
                <w:sz w:val="19"/>
                <w:szCs w:val="19"/>
              </w:rPr>
              <w:t xml:space="preserve"> </w:t>
            </w:r>
            <w:r>
              <w:rPr>
                <w:rStyle w:val="Fremhv"/>
                <w:rFonts w:ascii="Verdana" w:hAnsi="Verdana" w:cs="Arial"/>
                <w:i w:val="0"/>
                <w:sz w:val="19"/>
                <w:szCs w:val="19"/>
              </w:rPr>
              <w:t>og gennem kampagner sikre, at der ikke sker iblanding af genanvendelige materialer</w:t>
            </w:r>
            <w:r w:rsidR="001715EC">
              <w:rPr>
                <w:rStyle w:val="Fremhv"/>
                <w:rFonts w:ascii="Verdana" w:hAnsi="Verdana" w:cs="Arial"/>
                <w:i w:val="0"/>
                <w:sz w:val="19"/>
                <w:szCs w:val="19"/>
              </w:rPr>
              <w:t>.</w:t>
            </w:r>
          </w:p>
          <w:p w:rsidR="002D799E" w:rsidRDefault="002D799E" w:rsidP="002D799E">
            <w:pPr>
              <w:pStyle w:val="NormalWeb"/>
              <w:shd w:val="clear" w:color="auto" w:fill="FFFFFF"/>
              <w:rPr>
                <w:rStyle w:val="Fremhv"/>
                <w:rFonts w:ascii="Verdana" w:eastAsiaTheme="majorEastAsia" w:hAnsi="Verdana" w:cs="Arial"/>
                <w:i w:val="0"/>
                <w:sz w:val="19"/>
                <w:szCs w:val="19"/>
              </w:rPr>
            </w:pPr>
            <w:r>
              <w:rPr>
                <w:rStyle w:val="Fremhv"/>
                <w:rFonts w:ascii="Verdana" w:eastAsiaTheme="majorEastAsia" w:hAnsi="Verdana" w:cs="Arial"/>
                <w:i w:val="0"/>
                <w:sz w:val="19"/>
                <w:szCs w:val="19"/>
              </w:rPr>
              <w:lastRenderedPageBreak/>
              <w:t xml:space="preserve">Kommunen vil overveje i hvilken form og med hvilke fraktioner storskraldsafhentningen skal fortsætte efter indførelse af nye henteordninger i 2018. </w:t>
            </w:r>
          </w:p>
          <w:p w:rsidR="001260AA" w:rsidRDefault="001260AA" w:rsidP="00666755">
            <w:pPr>
              <w:pStyle w:val="NormalWeb"/>
              <w:shd w:val="clear" w:color="auto" w:fill="FFFFFF"/>
              <w:rPr>
                <w:rStyle w:val="Fremhv"/>
                <w:rFonts w:ascii="Verdana" w:hAnsi="Verdana" w:cs="Arial"/>
                <w:i w:val="0"/>
                <w:sz w:val="19"/>
                <w:szCs w:val="19"/>
              </w:rPr>
            </w:pPr>
          </w:p>
          <w:p w:rsidR="00666755" w:rsidRPr="001260AA" w:rsidRDefault="00666755" w:rsidP="00666755">
            <w:pPr>
              <w:pStyle w:val="NormalWeb"/>
              <w:shd w:val="clear" w:color="auto" w:fill="FFFFFF"/>
              <w:rPr>
                <w:rFonts w:ascii="Verdana" w:hAnsi="Verdana" w:cs="Arial"/>
                <w:iCs/>
                <w:sz w:val="19"/>
                <w:szCs w:val="19"/>
              </w:rPr>
            </w:pPr>
            <w:r w:rsidRPr="00186365">
              <w:rPr>
                <w:rFonts w:ascii="Verdana" w:hAnsi="Verdana"/>
                <w:i/>
                <w:sz w:val="19"/>
                <w:szCs w:val="19"/>
              </w:rPr>
              <w:t>Reducere belastningen af klimaet ved affaldsbehandlingen</w:t>
            </w:r>
          </w:p>
          <w:p w:rsidR="005E23F0" w:rsidRDefault="005E23F0" w:rsidP="00666755">
            <w:pPr>
              <w:pStyle w:val="NormalWeb"/>
              <w:shd w:val="clear" w:color="auto" w:fill="FFFFFF"/>
              <w:rPr>
                <w:rFonts w:ascii="Verdana" w:hAnsi="Verdana"/>
                <w:sz w:val="19"/>
                <w:szCs w:val="19"/>
              </w:rPr>
            </w:pPr>
            <w:r>
              <w:rPr>
                <w:rFonts w:ascii="Verdana" w:hAnsi="Verdana"/>
                <w:sz w:val="19"/>
                <w:szCs w:val="19"/>
              </w:rPr>
              <w:t xml:space="preserve">Udsortering og materialegenanvendelse af rent træ </w:t>
            </w:r>
            <w:r w:rsidR="00E07310">
              <w:rPr>
                <w:rFonts w:ascii="Verdana" w:hAnsi="Verdana"/>
                <w:sz w:val="19"/>
                <w:szCs w:val="19"/>
              </w:rPr>
              <w:t xml:space="preserve">og andre genanvendelige fraktioner </w:t>
            </w:r>
            <w:r>
              <w:rPr>
                <w:rFonts w:ascii="Verdana" w:hAnsi="Verdana"/>
                <w:sz w:val="19"/>
                <w:szCs w:val="19"/>
              </w:rPr>
              <w:t>reducerer belastningen af klimaet.</w:t>
            </w:r>
          </w:p>
          <w:p w:rsidR="00666755" w:rsidRPr="005E23F0" w:rsidRDefault="005E23F0" w:rsidP="00666755">
            <w:pPr>
              <w:pStyle w:val="NormalWeb"/>
              <w:shd w:val="clear" w:color="auto" w:fill="FFFFFF"/>
              <w:rPr>
                <w:rFonts w:ascii="Verdana" w:hAnsi="Verdana"/>
                <w:sz w:val="19"/>
                <w:szCs w:val="19"/>
              </w:rPr>
            </w:pPr>
            <w:r>
              <w:rPr>
                <w:rFonts w:ascii="Verdana" w:hAnsi="Verdana"/>
                <w:sz w:val="19"/>
                <w:szCs w:val="19"/>
              </w:rPr>
              <w:t xml:space="preserve"> </w:t>
            </w:r>
          </w:p>
          <w:p w:rsidR="00666755" w:rsidRPr="00186365" w:rsidRDefault="00666755" w:rsidP="00666755">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5E23F0" w:rsidRDefault="005E23F0" w:rsidP="00666755">
            <w:pPr>
              <w:pStyle w:val="NormalWeb"/>
              <w:shd w:val="clear" w:color="auto" w:fill="FFFFFF"/>
              <w:rPr>
                <w:rFonts w:ascii="Verdana" w:hAnsi="Verdana"/>
                <w:sz w:val="19"/>
                <w:szCs w:val="19"/>
              </w:rPr>
            </w:pPr>
            <w:r>
              <w:rPr>
                <w:rFonts w:ascii="Verdana" w:hAnsi="Verdana"/>
                <w:sz w:val="19"/>
                <w:szCs w:val="19"/>
              </w:rPr>
              <w:t xml:space="preserve">Kommunen vil gennem </w:t>
            </w:r>
            <w:r w:rsidR="000E1DED">
              <w:rPr>
                <w:rFonts w:ascii="Verdana" w:hAnsi="Verdana"/>
                <w:sz w:val="19"/>
                <w:szCs w:val="19"/>
              </w:rPr>
              <w:t>oplysning</w:t>
            </w:r>
            <w:r>
              <w:rPr>
                <w:rFonts w:ascii="Verdana" w:hAnsi="Verdana"/>
                <w:sz w:val="19"/>
                <w:szCs w:val="19"/>
              </w:rPr>
              <w:t xml:space="preserve"> </w:t>
            </w:r>
            <w:r w:rsidR="002112FC">
              <w:rPr>
                <w:rFonts w:ascii="Verdana" w:hAnsi="Verdana"/>
                <w:sz w:val="19"/>
                <w:szCs w:val="19"/>
              </w:rPr>
              <w:t>sikre</w:t>
            </w:r>
            <w:r w:rsidR="009B16FE">
              <w:rPr>
                <w:rFonts w:ascii="Verdana" w:hAnsi="Verdana"/>
                <w:sz w:val="19"/>
                <w:szCs w:val="19"/>
              </w:rPr>
              <w:t>,</w:t>
            </w:r>
            <w:r>
              <w:rPr>
                <w:rFonts w:ascii="Verdana" w:hAnsi="Verdana"/>
                <w:sz w:val="19"/>
                <w:szCs w:val="19"/>
              </w:rPr>
              <w:t xml:space="preserve"> at borgerne i videst muligt omfang benytter sig af mulighederne for at a</w:t>
            </w:r>
            <w:r w:rsidR="000E1DED">
              <w:rPr>
                <w:rFonts w:ascii="Verdana" w:hAnsi="Verdana"/>
                <w:sz w:val="19"/>
                <w:szCs w:val="19"/>
              </w:rPr>
              <w:t>flevere til direkte genbrug på g</w:t>
            </w:r>
            <w:r>
              <w:rPr>
                <w:rFonts w:ascii="Verdana" w:hAnsi="Verdana"/>
                <w:sz w:val="19"/>
                <w:szCs w:val="19"/>
              </w:rPr>
              <w:t>enbrugspladserne og</w:t>
            </w:r>
            <w:r w:rsidR="002112FC">
              <w:rPr>
                <w:rFonts w:ascii="Verdana" w:hAnsi="Verdana"/>
                <w:sz w:val="19"/>
                <w:szCs w:val="19"/>
              </w:rPr>
              <w:t xml:space="preserve"> af mulighederne for at </w:t>
            </w:r>
            <w:r>
              <w:rPr>
                <w:rFonts w:ascii="Verdana" w:hAnsi="Verdana"/>
                <w:sz w:val="19"/>
                <w:szCs w:val="19"/>
              </w:rPr>
              <w:t>benytte</w:t>
            </w:r>
            <w:r w:rsidR="000E1DED">
              <w:rPr>
                <w:rFonts w:ascii="Verdana" w:hAnsi="Verdana"/>
                <w:sz w:val="19"/>
                <w:szCs w:val="19"/>
              </w:rPr>
              <w:t xml:space="preserve"> fælleskommunale og andre g</w:t>
            </w:r>
            <w:r>
              <w:rPr>
                <w:rFonts w:ascii="Verdana" w:hAnsi="Verdana"/>
                <w:sz w:val="19"/>
                <w:szCs w:val="19"/>
              </w:rPr>
              <w:t>enbrugsbutik</w:t>
            </w:r>
            <w:r w:rsidR="000E1DED">
              <w:rPr>
                <w:rFonts w:ascii="Verdana" w:hAnsi="Verdana"/>
                <w:sz w:val="19"/>
                <w:szCs w:val="19"/>
              </w:rPr>
              <w:t>ker</w:t>
            </w:r>
            <w:r w:rsidR="00CB2815">
              <w:rPr>
                <w:rFonts w:ascii="Verdana" w:hAnsi="Verdana"/>
                <w:sz w:val="19"/>
                <w:szCs w:val="19"/>
              </w:rPr>
              <w:t xml:space="preserve"> til indkøb, samt skabe større opmærksomhed om genbrugsinitiativet </w:t>
            </w:r>
            <w:hyperlink r:id="rId31" w:tgtFrame="_blank" w:history="1">
              <w:r w:rsidR="00CB2815">
                <w:rPr>
                  <w:rStyle w:val="Hyperlink"/>
                  <w:rFonts w:ascii="Verdana" w:hAnsi="Verdana" w:cs="Arial"/>
                  <w:sz w:val="19"/>
                  <w:szCs w:val="19"/>
                </w:rPr>
                <w:t>www.storskrald.dk</w:t>
              </w:r>
            </w:hyperlink>
            <w:r w:rsidR="000E1DED">
              <w:rPr>
                <w:rFonts w:ascii="Verdana" w:hAnsi="Verdana"/>
                <w:sz w:val="19"/>
                <w:szCs w:val="19"/>
              </w:rPr>
              <w:t xml:space="preserve"> og tilsvarende genbrugsinitiativer.</w:t>
            </w:r>
          </w:p>
          <w:p w:rsidR="005E23F0" w:rsidRDefault="005E23F0" w:rsidP="00666755">
            <w:pPr>
              <w:pStyle w:val="NormalWeb"/>
              <w:shd w:val="clear" w:color="auto" w:fill="FFFFFF"/>
              <w:rPr>
                <w:rFonts w:ascii="Verdana" w:hAnsi="Verdana"/>
                <w:sz w:val="19"/>
                <w:szCs w:val="19"/>
              </w:rPr>
            </w:pPr>
          </w:p>
          <w:p w:rsidR="00666755" w:rsidRPr="00186365" w:rsidRDefault="00666755" w:rsidP="00666755">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5E23F0" w:rsidRDefault="005E23F0" w:rsidP="00666755">
            <w:pPr>
              <w:pStyle w:val="NormalWeb"/>
              <w:shd w:val="clear" w:color="auto" w:fill="FFFFFF"/>
              <w:rPr>
                <w:rFonts w:ascii="Verdana" w:hAnsi="Verdana"/>
                <w:sz w:val="19"/>
                <w:szCs w:val="19"/>
              </w:rPr>
            </w:pPr>
            <w:r>
              <w:rPr>
                <w:rFonts w:ascii="Verdana" w:hAnsi="Verdana"/>
                <w:sz w:val="19"/>
                <w:szCs w:val="19"/>
              </w:rPr>
              <w:t xml:space="preserve">Kommunen vil sammen med </w:t>
            </w:r>
            <w:proofErr w:type="spellStart"/>
            <w:r>
              <w:rPr>
                <w:rFonts w:ascii="Verdana" w:hAnsi="Verdana"/>
                <w:sz w:val="19"/>
                <w:szCs w:val="19"/>
              </w:rPr>
              <w:t>AffaldPlus</w:t>
            </w:r>
            <w:proofErr w:type="spellEnd"/>
            <w:r>
              <w:rPr>
                <w:rFonts w:ascii="Verdana" w:hAnsi="Verdana"/>
                <w:sz w:val="19"/>
                <w:szCs w:val="19"/>
              </w:rPr>
              <w:t xml:space="preserve"> </w:t>
            </w:r>
            <w:r w:rsidR="000E1DED">
              <w:rPr>
                <w:rFonts w:ascii="Verdana" w:hAnsi="Verdana"/>
                <w:sz w:val="19"/>
                <w:szCs w:val="19"/>
              </w:rPr>
              <w:t>oplyse om</w:t>
            </w:r>
            <w:r>
              <w:rPr>
                <w:rFonts w:ascii="Verdana" w:hAnsi="Verdana"/>
                <w:sz w:val="19"/>
                <w:szCs w:val="19"/>
              </w:rPr>
              <w:t xml:space="preserve"> korrekt udsortering af storskrald</w:t>
            </w:r>
            <w:r w:rsidR="002112FC">
              <w:rPr>
                <w:rFonts w:ascii="Verdana" w:hAnsi="Verdana"/>
                <w:sz w:val="19"/>
                <w:szCs w:val="19"/>
              </w:rPr>
              <w:t xml:space="preserve"> og farligt affald</w:t>
            </w:r>
            <w:r>
              <w:rPr>
                <w:rFonts w:ascii="Verdana" w:hAnsi="Verdana"/>
                <w:sz w:val="19"/>
                <w:szCs w:val="19"/>
              </w:rPr>
              <w:t xml:space="preserve"> </w:t>
            </w:r>
            <w:r w:rsidR="00CB2815">
              <w:rPr>
                <w:rFonts w:ascii="Verdana" w:hAnsi="Verdana"/>
                <w:sz w:val="19"/>
                <w:szCs w:val="19"/>
              </w:rPr>
              <w:t>samt elektronik og batterier</w:t>
            </w:r>
            <w:r w:rsidR="00C20E77">
              <w:rPr>
                <w:rFonts w:ascii="Verdana" w:hAnsi="Verdana"/>
                <w:sz w:val="19"/>
                <w:szCs w:val="19"/>
              </w:rPr>
              <w:t xml:space="preserve"> med henblik på at reducere miljøbelastningen fra håndteringen af storskrald.</w:t>
            </w:r>
            <w:r w:rsidR="00CB2815">
              <w:rPr>
                <w:rFonts w:ascii="Verdana" w:hAnsi="Verdana"/>
                <w:sz w:val="19"/>
                <w:szCs w:val="19"/>
              </w:rPr>
              <w:t xml:space="preserve"> </w:t>
            </w:r>
          </w:p>
          <w:p w:rsidR="00C20E77" w:rsidRPr="005E23F0" w:rsidRDefault="00C20E77" w:rsidP="00666755">
            <w:pPr>
              <w:pStyle w:val="NormalWeb"/>
              <w:shd w:val="clear" w:color="auto" w:fill="FFFFFF"/>
              <w:rPr>
                <w:rFonts w:ascii="Verdana" w:hAnsi="Verdana"/>
                <w:sz w:val="19"/>
                <w:szCs w:val="19"/>
              </w:rPr>
            </w:pPr>
          </w:p>
          <w:p w:rsidR="00666755" w:rsidRDefault="00666755" w:rsidP="00666755">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033F52" w:rsidRDefault="001260AA" w:rsidP="006D4F90">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w:t>
            </w:r>
            <w:r w:rsidR="002112FC">
              <w:rPr>
                <w:rStyle w:val="Fremhv"/>
                <w:rFonts w:ascii="Verdana" w:hAnsi="Verdana" w:cs="Arial"/>
                <w:i w:val="0"/>
                <w:sz w:val="19"/>
                <w:szCs w:val="19"/>
              </w:rPr>
              <w:t xml:space="preserve">sammen med </w:t>
            </w:r>
            <w:proofErr w:type="spellStart"/>
            <w:r>
              <w:rPr>
                <w:rStyle w:val="Fremhv"/>
                <w:rFonts w:ascii="Verdana" w:hAnsi="Verdana" w:cs="Arial"/>
                <w:i w:val="0"/>
                <w:sz w:val="19"/>
                <w:szCs w:val="19"/>
              </w:rPr>
              <w:t>AffaldPlus</w:t>
            </w:r>
            <w:proofErr w:type="spellEnd"/>
            <w:r w:rsidR="00033F52">
              <w:rPr>
                <w:rFonts w:ascii="Verdana" w:hAnsi="Verdana" w:cs="Arial"/>
                <w:sz w:val="19"/>
                <w:szCs w:val="19"/>
              </w:rPr>
              <w:t xml:space="preserve"> samarbejde med 'ambassadører' i foreninger, offentlige institutioner og boligforeninger med henblik på</w:t>
            </w:r>
            <w:r w:rsidR="002112FC">
              <w:rPr>
                <w:rStyle w:val="Fremhv"/>
                <w:rFonts w:ascii="Verdana" w:hAnsi="Verdana" w:cs="Arial"/>
                <w:i w:val="0"/>
                <w:sz w:val="19"/>
                <w:szCs w:val="19"/>
              </w:rPr>
              <w:t xml:space="preserve"> generelt </w:t>
            </w:r>
            <w:r>
              <w:rPr>
                <w:rStyle w:val="Fremhv"/>
                <w:rFonts w:ascii="Verdana" w:hAnsi="Verdana" w:cs="Arial"/>
                <w:i w:val="0"/>
                <w:sz w:val="19"/>
                <w:szCs w:val="19"/>
              </w:rPr>
              <w:t>bedre udsortering af s</w:t>
            </w:r>
            <w:r w:rsidR="00033F52">
              <w:rPr>
                <w:rStyle w:val="Fremhv"/>
                <w:rFonts w:ascii="Verdana" w:hAnsi="Verdana" w:cs="Arial"/>
                <w:i w:val="0"/>
                <w:sz w:val="19"/>
                <w:szCs w:val="19"/>
              </w:rPr>
              <w:t xml:space="preserve">torskrald og andre affaldstyper </w:t>
            </w:r>
            <w:r w:rsidR="002112FC">
              <w:rPr>
                <w:rStyle w:val="Fremhv"/>
                <w:rFonts w:ascii="Verdana" w:hAnsi="Verdana" w:cs="Arial"/>
                <w:i w:val="0"/>
                <w:sz w:val="19"/>
                <w:szCs w:val="19"/>
              </w:rPr>
              <w:t>til sikri</w:t>
            </w:r>
            <w:r w:rsidR="00CB2815">
              <w:rPr>
                <w:rStyle w:val="Fremhv"/>
                <w:rFonts w:ascii="Verdana" w:hAnsi="Verdana" w:cs="Arial"/>
                <w:i w:val="0"/>
                <w:sz w:val="19"/>
                <w:szCs w:val="19"/>
              </w:rPr>
              <w:t>n</w:t>
            </w:r>
            <w:r w:rsidR="002112FC">
              <w:rPr>
                <w:rStyle w:val="Fremhv"/>
                <w:rFonts w:ascii="Verdana" w:hAnsi="Verdana" w:cs="Arial"/>
                <w:i w:val="0"/>
                <w:sz w:val="19"/>
                <w:szCs w:val="19"/>
              </w:rPr>
              <w:t>g af en højere kvalitet af materialer til genanvendelse.</w:t>
            </w:r>
            <w:r w:rsidR="00033F52">
              <w:rPr>
                <w:rStyle w:val="Fremhv"/>
                <w:rFonts w:ascii="Verdana" w:hAnsi="Verdana" w:cs="Arial"/>
                <w:i w:val="0"/>
                <w:sz w:val="19"/>
                <w:szCs w:val="19"/>
              </w:rPr>
              <w:t xml:space="preserve"> </w:t>
            </w:r>
          </w:p>
          <w:p w:rsidR="00666755" w:rsidRDefault="00666755" w:rsidP="006D4F90">
            <w:pPr>
              <w:pStyle w:val="NormalWeb"/>
              <w:shd w:val="clear" w:color="auto" w:fill="FFFFFF"/>
              <w:rPr>
                <w:rStyle w:val="Fremhv"/>
                <w:rFonts w:ascii="Verdana" w:hAnsi="Verdana" w:cs="Arial"/>
                <w:sz w:val="19"/>
                <w:szCs w:val="19"/>
              </w:rPr>
            </w:pPr>
          </w:p>
          <w:p w:rsidR="006D4F90" w:rsidRDefault="002328A7" w:rsidP="006D4F90">
            <w:pPr>
              <w:shd w:val="clear" w:color="auto" w:fill="FFFFFF"/>
              <w:rPr>
                <w:rFonts w:ascii="Verdana" w:hAnsi="Verdana" w:cs="Arial"/>
                <w:sz w:val="19"/>
                <w:szCs w:val="19"/>
              </w:rPr>
            </w:pPr>
            <w:hyperlink r:id="rId32" w:history="1">
              <w:r w:rsidR="006D4F90">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rsidP="007A5F50">
            <w:pPr>
              <w:shd w:val="clear" w:color="auto" w:fill="FFFFFF"/>
              <w:rPr>
                <w:rFonts w:ascii="Verdana" w:hAnsi="Verdana" w:cs="Arial"/>
                <w:sz w:val="19"/>
                <w:szCs w:val="19"/>
              </w:rPr>
            </w:pPr>
            <w:r>
              <w:rPr>
                <w:rFonts w:ascii="Verdana" w:hAnsi="Verdana" w:cs="Arial"/>
                <w:sz w:val="19"/>
                <w:szCs w:val="19"/>
              </w:rPr>
              <w:lastRenderedPageBreak/>
              <w:t>Initiati</w:t>
            </w:r>
            <w:r w:rsidR="001260AA">
              <w:rPr>
                <w:rFonts w:ascii="Verdana" w:hAnsi="Verdana" w:cs="Arial"/>
                <w:sz w:val="19"/>
                <w:szCs w:val="19"/>
              </w:rPr>
              <w:t>vet løber i perioden 2014-18</w:t>
            </w:r>
            <w:r>
              <w:rPr>
                <w:rFonts w:ascii="Verdana" w:hAnsi="Verdana" w:cs="Arial"/>
                <w:sz w:val="19"/>
                <w:szCs w:val="19"/>
              </w:rPr>
              <w:t>.</w:t>
            </w:r>
            <w:r w:rsidR="002112FC">
              <w:rPr>
                <w:rFonts w:ascii="Verdana" w:hAnsi="Verdana" w:cs="Arial"/>
                <w:sz w:val="19"/>
                <w:szCs w:val="19"/>
              </w:rPr>
              <w:t xml:space="preserve"> </w:t>
            </w:r>
          </w:p>
        </w:tc>
      </w:tr>
      <w:tr w:rsidR="006D4F90"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F90" w:rsidRDefault="006D4F90">
            <w:pPr>
              <w:rPr>
                <w:rFonts w:ascii="Arial" w:hAnsi="Arial" w:cs="Arial"/>
                <w:sz w:val="20"/>
                <w:szCs w:val="20"/>
              </w:rPr>
            </w:pPr>
            <w:r>
              <w:rPr>
                <w:rFonts w:ascii="Arial" w:hAnsi="Arial" w:cs="Arial"/>
                <w:b/>
                <w:bCs/>
                <w:sz w:val="20"/>
                <w:szCs w:val="20"/>
              </w:rPr>
              <w:t>Baggrund for initiativer</w:t>
            </w:r>
          </w:p>
        </w:tc>
      </w:tr>
      <w:tr w:rsidR="006D4F90"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F90" w:rsidRDefault="006D4F90">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F90" w:rsidRDefault="006D4F90" w:rsidP="00BB6651">
            <w:pPr>
              <w:shd w:val="clear" w:color="auto" w:fill="FFFFFF"/>
              <w:rPr>
                <w:rFonts w:ascii="Verdana" w:hAnsi="Verdana" w:cs="Arial"/>
                <w:sz w:val="19"/>
                <w:szCs w:val="19"/>
              </w:rPr>
            </w:pPr>
            <w:r>
              <w:rPr>
                <w:rFonts w:ascii="Verdana" w:hAnsi="Verdana" w:cs="Arial"/>
                <w:sz w:val="19"/>
                <w:szCs w:val="19"/>
              </w:rPr>
              <w:t xml:space="preserve">Kommunens eget initiativ </w:t>
            </w:r>
            <w:r w:rsidR="002112FC">
              <w:rPr>
                <w:rFonts w:ascii="Verdana" w:hAnsi="Verdana" w:cs="Arial"/>
                <w:sz w:val="19"/>
                <w:szCs w:val="19"/>
              </w:rPr>
              <w:t>og regeringens ressource</w:t>
            </w:r>
            <w:r w:rsidR="00BB6651">
              <w:rPr>
                <w:rFonts w:ascii="Verdana" w:hAnsi="Verdana" w:cs="Arial"/>
                <w:sz w:val="19"/>
                <w:szCs w:val="19"/>
              </w:rPr>
              <w:t>strategi</w:t>
            </w:r>
            <w:r w:rsidR="005E3160">
              <w:rPr>
                <w:rFonts w:ascii="Verdana" w:hAnsi="Verdana" w:cs="Arial"/>
                <w:sz w:val="19"/>
                <w:szCs w:val="19"/>
              </w:rPr>
              <w:t xml:space="preserve"> og -plan</w:t>
            </w:r>
            <w:r w:rsidR="002112FC">
              <w:rPr>
                <w:rFonts w:ascii="Verdana" w:hAnsi="Verdana" w:cs="Arial"/>
                <w:sz w:val="19"/>
                <w:szCs w:val="19"/>
              </w:rPr>
              <w:t>.</w:t>
            </w: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074CA" w:rsidRDefault="005074CA">
            <w:pPr>
              <w:rPr>
                <w:rFonts w:ascii="Arial" w:hAnsi="Arial" w:cs="Arial"/>
                <w:sz w:val="20"/>
                <w:szCs w:val="20"/>
              </w:rPr>
            </w:pP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074CA" w:rsidRDefault="005074CA">
            <w:pPr>
              <w:rPr>
                <w:rFonts w:ascii="Arial" w:hAnsi="Arial" w:cs="Arial"/>
                <w:sz w:val="20"/>
                <w:szCs w:val="20"/>
              </w:rPr>
            </w:pPr>
          </w:p>
        </w:tc>
      </w:tr>
    </w:tbl>
    <w:p w:rsidR="006D4F90" w:rsidRDefault="006D4F90" w:rsidP="006D4F90"/>
    <w:p w:rsidR="00592326" w:rsidRDefault="00592326" w:rsidP="00592326"/>
    <w:tbl>
      <w:tblPr>
        <w:tblW w:w="5000" w:type="pct"/>
        <w:tblCellMar>
          <w:left w:w="0" w:type="dxa"/>
          <w:right w:w="0" w:type="dxa"/>
        </w:tblCellMar>
        <w:tblLook w:val="04A0" w:firstRow="1" w:lastRow="0" w:firstColumn="1" w:lastColumn="0" w:noHBand="0" w:noVBand="1"/>
      </w:tblPr>
      <w:tblGrid>
        <w:gridCol w:w="8319"/>
        <w:gridCol w:w="1439"/>
      </w:tblGrid>
      <w:tr w:rsidR="00592326"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Pr="00AD2036" w:rsidRDefault="00592326" w:rsidP="00592326">
            <w:pPr>
              <w:pStyle w:val="Overskrift3"/>
              <w:rPr>
                <w:rFonts w:cs="Arial"/>
              </w:rPr>
            </w:pPr>
            <w:bookmarkStart w:id="26" w:name="_Toc383358838"/>
            <w:proofErr w:type="gramStart"/>
            <w:r>
              <w:rPr>
                <w:rFonts w:cs="Arial"/>
              </w:rPr>
              <w:t>8.1.10</w:t>
            </w:r>
            <w:proofErr w:type="gramEnd"/>
            <w:r>
              <w:rPr>
                <w:rFonts w:cs="Arial"/>
              </w:rPr>
              <w:t>. Affald fra større, samlede bebyggelser</w:t>
            </w:r>
            <w:bookmarkEnd w:id="26"/>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41642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73CB0818" wp14:editId="4F02814C">
                  <wp:extent cx="431165" cy="431165"/>
                  <wp:effectExtent l="0" t="0" r="6985" b="6985"/>
                  <wp:docPr id="7" name="Billede 7"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592326" w:rsidRDefault="00592326" w:rsidP="00592326">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592326" w:rsidTr="00416427">
        <w:trPr>
          <w:hidden/>
        </w:trPr>
        <w:tc>
          <w:tcPr>
            <w:tcW w:w="3000" w:type="pct"/>
            <w:vAlign w:val="center"/>
            <w:hideMark/>
          </w:tcPr>
          <w:p w:rsidR="00592326" w:rsidRDefault="00592326" w:rsidP="00416427">
            <w:pPr>
              <w:rPr>
                <w:rFonts w:ascii="Arial" w:hAnsi="Arial" w:cs="Arial"/>
                <w:vanish/>
                <w:sz w:val="20"/>
                <w:szCs w:val="20"/>
              </w:rPr>
            </w:pPr>
          </w:p>
        </w:tc>
        <w:tc>
          <w:tcPr>
            <w:tcW w:w="2000" w:type="pct"/>
            <w:vAlign w:val="center"/>
            <w:hideMark/>
          </w:tcPr>
          <w:p w:rsidR="00592326" w:rsidRDefault="00592326" w:rsidP="00416427">
            <w:pPr>
              <w:rPr>
                <w:rFonts w:ascii="Arial" w:hAnsi="Arial" w:cs="Arial"/>
                <w:vanish/>
                <w:sz w:val="20"/>
                <w:szCs w:val="20"/>
              </w:rPr>
            </w:pPr>
          </w:p>
        </w:tc>
      </w:tr>
      <w:tr w:rsidR="00592326"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Default="00592326" w:rsidP="0041642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Default="00592326" w:rsidP="00416427">
            <w:pPr>
              <w:rPr>
                <w:rFonts w:ascii="Arial" w:hAnsi="Arial" w:cs="Arial"/>
                <w:sz w:val="20"/>
                <w:szCs w:val="20"/>
              </w:rPr>
            </w:pPr>
            <w:r>
              <w:rPr>
                <w:rFonts w:ascii="Arial" w:hAnsi="Arial" w:cs="Arial"/>
                <w:b/>
                <w:bCs/>
                <w:sz w:val="20"/>
                <w:szCs w:val="20"/>
              </w:rPr>
              <w:t>Tidsramme for initiativer</w:t>
            </w:r>
          </w:p>
        </w:tc>
      </w:tr>
      <w:tr w:rsidR="00592326" w:rsidTr="00416427">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416427">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1715EC" w:rsidRDefault="00592326" w:rsidP="00416427">
            <w:pPr>
              <w:pStyle w:val="NormalWeb"/>
              <w:shd w:val="clear" w:color="auto" w:fill="FFFFFF"/>
              <w:rPr>
                <w:rFonts w:ascii="Verdana" w:hAnsi="Verdana"/>
                <w:sz w:val="19"/>
                <w:szCs w:val="19"/>
              </w:rPr>
            </w:pPr>
            <w:r>
              <w:rPr>
                <w:rFonts w:ascii="Verdana" w:hAnsi="Verdana"/>
                <w:sz w:val="19"/>
                <w:szCs w:val="19"/>
              </w:rPr>
              <w:t xml:space="preserve">Der sættes fokus på </w:t>
            </w:r>
            <w:r w:rsidR="005E3160">
              <w:rPr>
                <w:rFonts w:ascii="Verdana" w:hAnsi="Verdana"/>
                <w:sz w:val="19"/>
                <w:szCs w:val="19"/>
              </w:rPr>
              <w:t xml:space="preserve">en bedre udnyttelse af kommunens affaldsordninger ved </w:t>
            </w:r>
            <w:r>
              <w:rPr>
                <w:rFonts w:ascii="Verdana" w:hAnsi="Verdana"/>
                <w:sz w:val="19"/>
                <w:szCs w:val="19"/>
              </w:rPr>
              <w:t xml:space="preserve">at </w:t>
            </w:r>
            <w:r w:rsidR="001715EC">
              <w:rPr>
                <w:rFonts w:ascii="Verdana" w:hAnsi="Verdana"/>
                <w:sz w:val="19"/>
                <w:szCs w:val="19"/>
              </w:rPr>
              <w:t xml:space="preserve">sikre en større udsortering af de genanvendelige materialer i affaldsstrømmene fra større, samlede bebyggelser, hvor det traditionelt har været vanskeligt at opnå høje </w:t>
            </w:r>
            <w:proofErr w:type="spellStart"/>
            <w:r w:rsidR="001715EC">
              <w:rPr>
                <w:rFonts w:ascii="Verdana" w:hAnsi="Verdana"/>
                <w:sz w:val="19"/>
                <w:szCs w:val="19"/>
              </w:rPr>
              <w:t>sorteringseffektiviteter</w:t>
            </w:r>
            <w:proofErr w:type="spellEnd"/>
            <w:r w:rsidR="001715EC">
              <w:rPr>
                <w:rFonts w:ascii="Verdana" w:hAnsi="Verdana"/>
                <w:sz w:val="19"/>
                <w:szCs w:val="19"/>
              </w:rPr>
              <w:t>.</w:t>
            </w:r>
          </w:p>
          <w:p w:rsidR="001715EC" w:rsidRDefault="001715EC" w:rsidP="00416427">
            <w:pPr>
              <w:pStyle w:val="NormalWeb"/>
              <w:shd w:val="clear" w:color="auto" w:fill="FFFFFF"/>
              <w:rPr>
                <w:rFonts w:ascii="Verdana" w:hAnsi="Verdana"/>
                <w:sz w:val="19"/>
                <w:szCs w:val="19"/>
              </w:rPr>
            </w:pPr>
          </w:p>
          <w:p w:rsidR="001715EC" w:rsidRDefault="001715EC" w:rsidP="00416427">
            <w:pPr>
              <w:pStyle w:val="NormalWeb"/>
              <w:shd w:val="clear" w:color="auto" w:fill="FFFFFF"/>
              <w:rPr>
                <w:rFonts w:ascii="Verdana" w:hAnsi="Verdana"/>
                <w:sz w:val="19"/>
                <w:szCs w:val="19"/>
              </w:rPr>
            </w:pPr>
            <w:r>
              <w:rPr>
                <w:rFonts w:ascii="Verdana" w:hAnsi="Verdana"/>
                <w:sz w:val="19"/>
                <w:szCs w:val="19"/>
              </w:rPr>
              <w:t>Der skal således udvikles hensigtsmæssige indsamlingssystemer, der også gør det lige så let for beboere i større samlede bebyggelser at aflevere affald til genanvendelse som til forbrænding.</w:t>
            </w:r>
          </w:p>
          <w:p w:rsidR="001715EC" w:rsidRDefault="001715EC" w:rsidP="00416427">
            <w:pPr>
              <w:pStyle w:val="NormalWeb"/>
              <w:shd w:val="clear" w:color="auto" w:fill="FFFFFF"/>
              <w:rPr>
                <w:rFonts w:ascii="Verdana" w:hAnsi="Verdana"/>
                <w:sz w:val="19"/>
                <w:szCs w:val="19"/>
              </w:rPr>
            </w:pPr>
          </w:p>
          <w:p w:rsidR="001715EC" w:rsidRDefault="001715EC" w:rsidP="00416427">
            <w:pPr>
              <w:pStyle w:val="NormalWeb"/>
              <w:shd w:val="clear" w:color="auto" w:fill="FFFFFF"/>
              <w:rPr>
                <w:rFonts w:ascii="Verdana" w:hAnsi="Verdana"/>
                <w:sz w:val="19"/>
                <w:szCs w:val="19"/>
              </w:rPr>
            </w:pPr>
            <w:r>
              <w:rPr>
                <w:rFonts w:ascii="Verdana" w:hAnsi="Verdana"/>
                <w:sz w:val="19"/>
                <w:szCs w:val="19"/>
              </w:rPr>
              <w:lastRenderedPageBreak/>
              <w:t>Det skal ske i nært samarbejde med beboere og ejere.</w:t>
            </w:r>
          </w:p>
          <w:p w:rsidR="001715EC" w:rsidRDefault="001715EC" w:rsidP="00416427">
            <w:pPr>
              <w:pStyle w:val="NormalWeb"/>
              <w:shd w:val="clear" w:color="auto" w:fill="FFFFFF"/>
              <w:rPr>
                <w:rFonts w:ascii="Verdana" w:hAnsi="Verdana"/>
                <w:i/>
                <w:sz w:val="19"/>
                <w:szCs w:val="19"/>
              </w:rPr>
            </w:pPr>
          </w:p>
          <w:p w:rsidR="00592326" w:rsidRDefault="00592326" w:rsidP="00416427">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592326" w:rsidRPr="00186365" w:rsidRDefault="00592326" w:rsidP="00416427">
            <w:pPr>
              <w:pStyle w:val="NormalWeb"/>
              <w:shd w:val="clear" w:color="auto" w:fill="FFFFFF"/>
              <w:rPr>
                <w:rFonts w:ascii="Verdana" w:hAnsi="Verdana"/>
                <w:i/>
                <w:sz w:val="19"/>
                <w:szCs w:val="19"/>
              </w:rPr>
            </w:pPr>
            <w:r>
              <w:rPr>
                <w:rFonts w:ascii="Verdana" w:hAnsi="Verdana"/>
                <w:sz w:val="19"/>
                <w:szCs w:val="19"/>
              </w:rPr>
              <w:t xml:space="preserve">Gennem øget </w:t>
            </w:r>
            <w:r w:rsidR="001715EC">
              <w:rPr>
                <w:rFonts w:ascii="Verdana" w:hAnsi="Verdana"/>
                <w:sz w:val="19"/>
                <w:szCs w:val="19"/>
              </w:rPr>
              <w:t xml:space="preserve">genanvendelse </w:t>
            </w:r>
            <w:r>
              <w:rPr>
                <w:rFonts w:ascii="Verdana" w:hAnsi="Verdana"/>
                <w:sz w:val="19"/>
                <w:szCs w:val="19"/>
              </w:rPr>
              <w:t>reduceres belastningen af klimaet.</w:t>
            </w:r>
          </w:p>
          <w:p w:rsidR="00592326" w:rsidRDefault="00592326" w:rsidP="00416427">
            <w:pPr>
              <w:pStyle w:val="NormalWeb"/>
              <w:shd w:val="clear" w:color="auto" w:fill="FFFFFF"/>
              <w:rPr>
                <w:rFonts w:ascii="Verdana" w:hAnsi="Verdana"/>
                <w:i/>
                <w:sz w:val="19"/>
                <w:szCs w:val="19"/>
              </w:rPr>
            </w:pPr>
          </w:p>
          <w:p w:rsidR="00592326" w:rsidRDefault="00592326" w:rsidP="00416427">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5E3160" w:rsidRDefault="005E3160" w:rsidP="00416427">
            <w:pPr>
              <w:pStyle w:val="NormalWeb"/>
              <w:shd w:val="clear" w:color="auto" w:fill="FFFFFF"/>
              <w:rPr>
                <w:rFonts w:ascii="Verdana" w:hAnsi="Verdana" w:cs="Arial"/>
                <w:sz w:val="19"/>
                <w:szCs w:val="19"/>
              </w:rPr>
            </w:pPr>
            <w:r>
              <w:rPr>
                <w:rFonts w:ascii="Verdana" w:hAnsi="Verdana" w:cs="Arial"/>
                <w:sz w:val="19"/>
                <w:szCs w:val="19"/>
              </w:rPr>
              <w:t>De nye indsamlingssystemer i større, samlede bebyggelser skal indrettes, så de også tilskynder til øget genbrug og dermed forebyggelse af affaldsdannelsen.</w:t>
            </w:r>
          </w:p>
          <w:p w:rsidR="00592326" w:rsidRPr="00186365" w:rsidRDefault="00592326" w:rsidP="00416427">
            <w:pPr>
              <w:pStyle w:val="NormalWeb"/>
              <w:shd w:val="clear" w:color="auto" w:fill="FFFFFF"/>
              <w:ind w:left="720"/>
              <w:rPr>
                <w:rFonts w:ascii="Verdana" w:hAnsi="Verdana"/>
                <w:i/>
                <w:sz w:val="19"/>
                <w:szCs w:val="19"/>
              </w:rPr>
            </w:pPr>
          </w:p>
          <w:p w:rsidR="00592326" w:rsidRDefault="00592326" w:rsidP="00416427">
            <w:pPr>
              <w:pStyle w:val="NormalWeb"/>
              <w:shd w:val="clear" w:color="auto" w:fill="FFFFFF"/>
              <w:rPr>
                <w:rFonts w:ascii="Verdana" w:hAnsi="Verdana"/>
                <w:i/>
                <w:sz w:val="19"/>
                <w:szCs w:val="19"/>
              </w:rPr>
            </w:pPr>
          </w:p>
          <w:p w:rsidR="00592326" w:rsidRDefault="002328A7" w:rsidP="00416427">
            <w:pPr>
              <w:shd w:val="clear" w:color="auto" w:fill="FFFFFF"/>
              <w:rPr>
                <w:rFonts w:ascii="Verdana" w:hAnsi="Verdana" w:cs="Arial"/>
                <w:sz w:val="19"/>
                <w:szCs w:val="19"/>
              </w:rPr>
            </w:pPr>
            <w:hyperlink r:id="rId33" w:history="1">
              <w:r w:rsidR="00592326">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1715EC">
            <w:pPr>
              <w:shd w:val="clear" w:color="auto" w:fill="FFFFFF"/>
              <w:rPr>
                <w:rFonts w:ascii="Verdana" w:hAnsi="Verdana" w:cs="Arial"/>
                <w:sz w:val="19"/>
                <w:szCs w:val="19"/>
              </w:rPr>
            </w:pPr>
            <w:r>
              <w:rPr>
                <w:rFonts w:ascii="Verdana" w:hAnsi="Verdana" w:cs="Arial"/>
                <w:sz w:val="19"/>
                <w:szCs w:val="19"/>
              </w:rPr>
              <w:lastRenderedPageBreak/>
              <w:t xml:space="preserve">Initiativet </w:t>
            </w:r>
            <w:r w:rsidR="001715EC">
              <w:rPr>
                <w:rFonts w:ascii="Verdana" w:hAnsi="Verdana" w:cs="Arial"/>
                <w:sz w:val="19"/>
                <w:szCs w:val="19"/>
              </w:rPr>
              <w:t>iværksættes løbende i perioden 2014-2018</w:t>
            </w:r>
            <w:r>
              <w:rPr>
                <w:rFonts w:ascii="Verdana" w:hAnsi="Verdana" w:cs="Arial"/>
                <w:sz w:val="19"/>
                <w:szCs w:val="19"/>
              </w:rPr>
              <w:t xml:space="preserve">. </w:t>
            </w: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Default="00592326" w:rsidP="00416427">
            <w:pPr>
              <w:rPr>
                <w:rFonts w:ascii="Arial" w:hAnsi="Arial" w:cs="Arial"/>
                <w:sz w:val="20"/>
                <w:szCs w:val="20"/>
              </w:rPr>
            </w:pPr>
            <w:r>
              <w:rPr>
                <w:rFonts w:ascii="Arial" w:hAnsi="Arial" w:cs="Arial"/>
                <w:b/>
                <w:bCs/>
                <w:sz w:val="20"/>
                <w:szCs w:val="20"/>
              </w:rPr>
              <w:t>Baggrund for initiativer</w:t>
            </w: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5377A4">
            <w:pPr>
              <w:shd w:val="clear" w:color="auto" w:fill="FFFFFF"/>
              <w:rPr>
                <w:rFonts w:ascii="Verdana" w:hAnsi="Verdana" w:cs="Arial"/>
                <w:sz w:val="19"/>
                <w:szCs w:val="19"/>
              </w:rPr>
            </w:pPr>
            <w:r>
              <w:rPr>
                <w:rFonts w:ascii="Verdana" w:hAnsi="Verdana" w:cs="Arial"/>
                <w:sz w:val="19"/>
                <w:szCs w:val="19"/>
              </w:rPr>
              <w:t>Kommunens eget initiativ</w:t>
            </w:r>
            <w:r w:rsidR="005377A4">
              <w:rPr>
                <w:rFonts w:ascii="Verdana" w:hAnsi="Verdana" w:cs="Arial"/>
                <w:sz w:val="19"/>
                <w:szCs w:val="19"/>
              </w:rPr>
              <w:t>.</w:t>
            </w: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416427">
            <w:pPr>
              <w:rPr>
                <w:rFonts w:ascii="Arial" w:hAnsi="Arial" w:cs="Arial"/>
                <w:sz w:val="20"/>
                <w:szCs w:val="20"/>
              </w:rPr>
            </w:pP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92326" w:rsidRDefault="00592326" w:rsidP="00416427">
            <w:pPr>
              <w:rPr>
                <w:rFonts w:ascii="Arial" w:hAnsi="Arial" w:cs="Arial"/>
                <w:sz w:val="20"/>
                <w:szCs w:val="20"/>
              </w:rPr>
            </w:pPr>
          </w:p>
        </w:tc>
      </w:tr>
    </w:tbl>
    <w:p w:rsidR="00592326" w:rsidRDefault="00592326" w:rsidP="00592326"/>
    <w:p w:rsidR="00E14218" w:rsidRDefault="00E14218" w:rsidP="00E14218"/>
    <w:tbl>
      <w:tblPr>
        <w:tblW w:w="5000" w:type="pct"/>
        <w:tblCellMar>
          <w:left w:w="0" w:type="dxa"/>
          <w:right w:w="0" w:type="dxa"/>
        </w:tblCellMar>
        <w:tblLook w:val="04A0" w:firstRow="1" w:lastRow="0" w:firstColumn="1" w:lastColumn="0" w:noHBand="0" w:noVBand="1"/>
      </w:tblPr>
      <w:tblGrid>
        <w:gridCol w:w="6773"/>
        <w:gridCol w:w="2985"/>
      </w:tblGrid>
      <w:tr w:rsidR="00E14218"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Pr="00AD2036" w:rsidRDefault="00E14218" w:rsidP="00E14218">
            <w:pPr>
              <w:pStyle w:val="Overskrift3"/>
              <w:rPr>
                <w:rFonts w:cs="Arial"/>
              </w:rPr>
            </w:pPr>
            <w:bookmarkStart w:id="27" w:name="_Toc383358839"/>
            <w:proofErr w:type="gramStart"/>
            <w:r>
              <w:rPr>
                <w:rFonts w:cs="Arial"/>
              </w:rPr>
              <w:t>8.1.11</w:t>
            </w:r>
            <w:proofErr w:type="gramEnd"/>
            <w:r>
              <w:rPr>
                <w:rFonts w:cs="Arial"/>
              </w:rPr>
              <w:t>. Træaffald</w:t>
            </w:r>
            <w:bookmarkEnd w:id="27"/>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2E270EC3" wp14:editId="2B6E13A0">
                  <wp:extent cx="431165" cy="431165"/>
                  <wp:effectExtent l="0" t="0" r="6985" b="6985"/>
                  <wp:docPr id="10" name="Billede 10"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E14218" w:rsidRDefault="00E14218" w:rsidP="00E14218">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E14218" w:rsidTr="00416427">
        <w:trPr>
          <w:hidden/>
        </w:trPr>
        <w:tc>
          <w:tcPr>
            <w:tcW w:w="3000" w:type="pct"/>
            <w:vAlign w:val="center"/>
            <w:hideMark/>
          </w:tcPr>
          <w:p w:rsidR="00E14218" w:rsidRDefault="00E14218" w:rsidP="00416427">
            <w:pPr>
              <w:rPr>
                <w:rFonts w:ascii="Arial" w:hAnsi="Arial" w:cs="Arial"/>
                <w:vanish/>
                <w:sz w:val="20"/>
                <w:szCs w:val="20"/>
              </w:rPr>
            </w:pPr>
          </w:p>
        </w:tc>
        <w:tc>
          <w:tcPr>
            <w:tcW w:w="2000" w:type="pct"/>
            <w:vAlign w:val="center"/>
            <w:hideMark/>
          </w:tcPr>
          <w:p w:rsidR="00E14218" w:rsidRDefault="00E14218" w:rsidP="00416427">
            <w:pPr>
              <w:rPr>
                <w:rFonts w:ascii="Arial" w:hAnsi="Arial" w:cs="Arial"/>
                <w:vanish/>
                <w:sz w:val="20"/>
                <w:szCs w:val="20"/>
              </w:rPr>
            </w:pPr>
          </w:p>
        </w:tc>
      </w:tr>
      <w:tr w:rsidR="00E14218"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Default="00E14218" w:rsidP="0041642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Default="00E14218" w:rsidP="00416427">
            <w:pPr>
              <w:rPr>
                <w:rFonts w:ascii="Arial" w:hAnsi="Arial" w:cs="Arial"/>
                <w:sz w:val="20"/>
                <w:szCs w:val="20"/>
              </w:rPr>
            </w:pPr>
            <w:r>
              <w:rPr>
                <w:rFonts w:ascii="Arial" w:hAnsi="Arial" w:cs="Arial"/>
                <w:b/>
                <w:bCs/>
                <w:sz w:val="20"/>
                <w:szCs w:val="20"/>
              </w:rPr>
              <w:t>Tidsramme for initiativer</w:t>
            </w:r>
          </w:p>
        </w:tc>
      </w:tr>
      <w:tr w:rsidR="00E14218" w:rsidTr="00416427">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7B4D9F" w:rsidRDefault="00E14218" w:rsidP="00416427">
            <w:pPr>
              <w:pStyle w:val="NormalWeb"/>
              <w:shd w:val="clear" w:color="auto" w:fill="FFFFFF"/>
              <w:rPr>
                <w:rFonts w:ascii="Verdana" w:hAnsi="Verdana"/>
                <w:sz w:val="19"/>
                <w:szCs w:val="19"/>
              </w:rPr>
            </w:pPr>
            <w:r>
              <w:rPr>
                <w:rFonts w:ascii="Verdana" w:hAnsi="Verdana"/>
                <w:sz w:val="19"/>
                <w:szCs w:val="19"/>
              </w:rPr>
              <w:t xml:space="preserve">Der sættes fokus på at </w:t>
            </w:r>
            <w:r w:rsidR="007B4D9F">
              <w:rPr>
                <w:rFonts w:ascii="Verdana" w:hAnsi="Verdana"/>
                <w:sz w:val="19"/>
                <w:szCs w:val="19"/>
              </w:rPr>
              <w:t xml:space="preserve">udsortere rent træ fra den affaldsstrøm, der i dag går til småt og stort brændbart affald. Træaffaldet kan ifølge livscyklusvurderinger med større fordel genanvendes i </w:t>
            </w:r>
            <w:r w:rsidR="00230468">
              <w:rPr>
                <w:rFonts w:ascii="Verdana" w:hAnsi="Verdana"/>
                <w:sz w:val="19"/>
                <w:szCs w:val="19"/>
              </w:rPr>
              <w:t xml:space="preserve">fx </w:t>
            </w:r>
            <w:r w:rsidR="007B4D9F">
              <w:rPr>
                <w:rFonts w:ascii="Verdana" w:hAnsi="Verdana"/>
                <w:sz w:val="19"/>
                <w:szCs w:val="19"/>
              </w:rPr>
              <w:t>spånpladeindustrien, frem for at blive forbrændt.</w:t>
            </w:r>
          </w:p>
          <w:p w:rsidR="007B4D9F" w:rsidRDefault="007B4D9F" w:rsidP="00416427">
            <w:pPr>
              <w:pStyle w:val="NormalWeb"/>
              <w:shd w:val="clear" w:color="auto" w:fill="FFFFFF"/>
              <w:rPr>
                <w:rFonts w:ascii="Verdana" w:hAnsi="Verdana"/>
                <w:sz w:val="19"/>
                <w:szCs w:val="19"/>
              </w:rPr>
            </w:pPr>
          </w:p>
          <w:p w:rsidR="007B4D9F" w:rsidRDefault="007B4D9F" w:rsidP="00416427">
            <w:pPr>
              <w:pStyle w:val="NormalWeb"/>
              <w:shd w:val="clear" w:color="auto" w:fill="FFFFFF"/>
              <w:rPr>
                <w:rFonts w:ascii="Verdana" w:hAnsi="Verdana"/>
                <w:sz w:val="19"/>
                <w:szCs w:val="19"/>
              </w:rPr>
            </w:pPr>
            <w:r>
              <w:rPr>
                <w:rFonts w:ascii="Verdana" w:hAnsi="Verdana"/>
                <w:sz w:val="19"/>
                <w:szCs w:val="19"/>
              </w:rPr>
              <w:t xml:space="preserve">Der opstilles derfor containere til rent træ på alle genbrugspladser og borgerne opfordres til at lægge rent træ i disse. Imprægneret træ skal fortsat håndteres for sig, og </w:t>
            </w:r>
            <w:r w:rsidR="007318C4">
              <w:rPr>
                <w:rFonts w:ascii="Verdana" w:hAnsi="Verdana"/>
                <w:sz w:val="19"/>
                <w:szCs w:val="19"/>
              </w:rPr>
              <w:t xml:space="preserve">træ, der ikke er rent, </w:t>
            </w:r>
            <w:r>
              <w:rPr>
                <w:rFonts w:ascii="Verdana" w:hAnsi="Verdana"/>
                <w:sz w:val="19"/>
                <w:szCs w:val="19"/>
              </w:rPr>
              <w:t xml:space="preserve">skal som hidtil i småt og </w:t>
            </w:r>
            <w:r w:rsidR="009B16FE">
              <w:rPr>
                <w:rFonts w:ascii="Verdana" w:hAnsi="Verdana"/>
                <w:sz w:val="19"/>
                <w:szCs w:val="19"/>
              </w:rPr>
              <w:t>s</w:t>
            </w:r>
            <w:r>
              <w:rPr>
                <w:rFonts w:ascii="Verdana" w:hAnsi="Verdana"/>
                <w:sz w:val="19"/>
                <w:szCs w:val="19"/>
              </w:rPr>
              <w:t>tort brændbart.</w:t>
            </w:r>
          </w:p>
          <w:p w:rsidR="007B4D9F" w:rsidRDefault="007B4D9F" w:rsidP="00416427">
            <w:pPr>
              <w:pStyle w:val="NormalWeb"/>
              <w:shd w:val="clear" w:color="auto" w:fill="FFFFFF"/>
              <w:rPr>
                <w:rFonts w:ascii="Verdana" w:hAnsi="Verdana"/>
                <w:sz w:val="19"/>
                <w:szCs w:val="19"/>
              </w:rPr>
            </w:pPr>
          </w:p>
          <w:p w:rsidR="00E14218" w:rsidRDefault="00E14218" w:rsidP="00416427">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7B4D9F" w:rsidRDefault="00230468" w:rsidP="00416427">
            <w:pPr>
              <w:pStyle w:val="NormalWeb"/>
              <w:shd w:val="clear" w:color="auto" w:fill="FFFFFF"/>
              <w:rPr>
                <w:rFonts w:ascii="Verdana" w:hAnsi="Verdana"/>
                <w:sz w:val="19"/>
                <w:szCs w:val="19"/>
              </w:rPr>
            </w:pPr>
            <w:r>
              <w:rPr>
                <w:rFonts w:ascii="Verdana" w:hAnsi="Verdana"/>
                <w:sz w:val="19"/>
                <w:szCs w:val="19"/>
              </w:rPr>
              <w:t>Genanvendelse af rent træ i fx spånpladeindustrien</w:t>
            </w:r>
            <w:r w:rsidR="007B4D9F">
              <w:rPr>
                <w:rFonts w:ascii="Verdana" w:hAnsi="Verdana"/>
                <w:sz w:val="19"/>
                <w:szCs w:val="19"/>
              </w:rPr>
              <w:t xml:space="preserve"> giver en sammenlagt mindre CO2-belastning end forbrænding med energiudnyttelse.</w:t>
            </w:r>
          </w:p>
          <w:p w:rsidR="007B4D9F" w:rsidRDefault="007B4D9F" w:rsidP="00416427">
            <w:pPr>
              <w:pStyle w:val="NormalWeb"/>
              <w:shd w:val="clear" w:color="auto" w:fill="FFFFFF"/>
              <w:rPr>
                <w:rFonts w:ascii="Verdana" w:hAnsi="Verdana"/>
                <w:i/>
                <w:sz w:val="19"/>
                <w:szCs w:val="19"/>
              </w:rPr>
            </w:pPr>
          </w:p>
          <w:p w:rsidR="00E14218" w:rsidRDefault="002328A7" w:rsidP="00416427">
            <w:pPr>
              <w:shd w:val="clear" w:color="auto" w:fill="FFFFFF"/>
              <w:rPr>
                <w:rFonts w:ascii="Verdana" w:hAnsi="Verdana" w:cs="Arial"/>
                <w:sz w:val="19"/>
                <w:szCs w:val="19"/>
              </w:rPr>
            </w:pPr>
            <w:hyperlink r:id="rId34" w:history="1">
              <w:r w:rsidR="00E14218">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7B4D9F" w:rsidP="007B4D9F">
            <w:pPr>
              <w:shd w:val="clear" w:color="auto" w:fill="FFFFFF"/>
              <w:rPr>
                <w:rFonts w:ascii="Verdana" w:hAnsi="Verdana" w:cs="Arial"/>
                <w:sz w:val="19"/>
                <w:szCs w:val="19"/>
              </w:rPr>
            </w:pPr>
            <w:r>
              <w:rPr>
                <w:rFonts w:ascii="Verdana" w:hAnsi="Verdana" w:cs="Arial"/>
                <w:sz w:val="19"/>
                <w:szCs w:val="19"/>
              </w:rPr>
              <w:t xml:space="preserve">Initiativet </w:t>
            </w:r>
            <w:r w:rsidR="00E14218">
              <w:rPr>
                <w:rFonts w:ascii="Verdana" w:hAnsi="Verdana" w:cs="Arial"/>
                <w:sz w:val="19"/>
                <w:szCs w:val="19"/>
              </w:rPr>
              <w:t xml:space="preserve">iværksættes i 2014. </w:t>
            </w: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Default="00E14218" w:rsidP="00416427">
            <w:pPr>
              <w:rPr>
                <w:rFonts w:ascii="Arial" w:hAnsi="Arial" w:cs="Arial"/>
                <w:sz w:val="20"/>
                <w:szCs w:val="20"/>
              </w:rPr>
            </w:pPr>
            <w:r>
              <w:rPr>
                <w:rFonts w:ascii="Arial" w:hAnsi="Arial" w:cs="Arial"/>
                <w:b/>
                <w:bCs/>
                <w:sz w:val="20"/>
                <w:szCs w:val="20"/>
              </w:rPr>
              <w:t>Baggrund for initiativer</w:t>
            </w: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shd w:val="clear" w:color="auto" w:fill="FFFFFF"/>
              <w:rPr>
                <w:rFonts w:ascii="Verdana" w:hAnsi="Verdana" w:cs="Arial"/>
                <w:sz w:val="19"/>
                <w:szCs w:val="19"/>
              </w:rPr>
            </w:pPr>
            <w:r>
              <w:rPr>
                <w:rFonts w:ascii="Verdana" w:hAnsi="Verdana" w:cs="Arial"/>
                <w:sz w:val="19"/>
                <w:szCs w:val="19"/>
              </w:rPr>
              <w:t>Kommunens eget initiativ</w:t>
            </w:r>
            <w:r w:rsidR="005377A4">
              <w:rPr>
                <w:rFonts w:ascii="Verdana" w:hAnsi="Verdana" w:cs="Arial"/>
                <w:sz w:val="19"/>
                <w:szCs w:val="19"/>
              </w:rPr>
              <w:t xml:space="preserve"> og regeringens ressourcestrategi og -plan</w:t>
            </w:r>
            <w:r>
              <w:rPr>
                <w:rFonts w:ascii="Verdana" w:hAnsi="Verdana" w:cs="Arial"/>
                <w:sz w:val="19"/>
                <w:szCs w:val="19"/>
              </w:rPr>
              <w:t>.</w:t>
            </w: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rPr>
                <w:rFonts w:ascii="Arial" w:hAnsi="Arial" w:cs="Arial"/>
                <w:sz w:val="20"/>
                <w:szCs w:val="20"/>
              </w:rPr>
            </w:pP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E14218" w:rsidRDefault="00E14218" w:rsidP="00416427">
            <w:pPr>
              <w:rPr>
                <w:rFonts w:ascii="Arial" w:hAnsi="Arial" w:cs="Arial"/>
                <w:sz w:val="20"/>
                <w:szCs w:val="20"/>
              </w:rPr>
            </w:pPr>
          </w:p>
        </w:tc>
      </w:tr>
    </w:tbl>
    <w:p w:rsidR="00E14218" w:rsidRDefault="00E14218" w:rsidP="00592326"/>
    <w:p w:rsidR="00592326" w:rsidRDefault="00592326" w:rsidP="006D4F90"/>
    <w:p w:rsidR="00417484" w:rsidRDefault="00417484" w:rsidP="00592326">
      <w:pPr>
        <w:pStyle w:val="Overskrift2"/>
      </w:pPr>
    </w:p>
    <w:p w:rsidR="00417484" w:rsidRDefault="00417484">
      <w:pPr>
        <w:rPr>
          <w:rFonts w:asciiTheme="majorHAnsi" w:eastAsiaTheme="majorEastAsia" w:hAnsiTheme="majorHAnsi" w:cstheme="majorBidi"/>
          <w:b/>
          <w:bCs/>
          <w:color w:val="4F81BD" w:themeColor="accent1"/>
          <w:sz w:val="26"/>
          <w:szCs w:val="26"/>
        </w:rPr>
      </w:pPr>
      <w:r>
        <w:br w:type="page"/>
      </w:r>
    </w:p>
    <w:p w:rsidR="00592326" w:rsidRDefault="00592326" w:rsidP="00592326">
      <w:pPr>
        <w:pStyle w:val="Overskrift2"/>
      </w:pPr>
      <w:bookmarkStart w:id="28" w:name="_Toc383358840"/>
      <w:r>
        <w:lastRenderedPageBreak/>
        <w:t>8.2. Husholdninger, øvrige materialefraktioner</w:t>
      </w:r>
      <w:bookmarkEnd w:id="28"/>
      <w:r w:rsidR="00417484">
        <w:br/>
      </w:r>
    </w:p>
    <w:p w:rsidR="00592326" w:rsidRDefault="00592326" w:rsidP="00592326"/>
    <w:tbl>
      <w:tblPr>
        <w:tblW w:w="5000" w:type="pct"/>
        <w:tblCellMar>
          <w:left w:w="0" w:type="dxa"/>
          <w:right w:w="0" w:type="dxa"/>
        </w:tblCellMar>
        <w:tblLook w:val="04A0" w:firstRow="1" w:lastRow="0" w:firstColumn="1" w:lastColumn="0" w:noHBand="0" w:noVBand="1"/>
      </w:tblPr>
      <w:tblGrid>
        <w:gridCol w:w="6731"/>
        <w:gridCol w:w="3027"/>
      </w:tblGrid>
      <w:tr w:rsidR="00592326"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Pr="00AD2036" w:rsidRDefault="00592326" w:rsidP="00592326">
            <w:pPr>
              <w:pStyle w:val="Overskrift3"/>
              <w:rPr>
                <w:rFonts w:cs="Arial"/>
              </w:rPr>
            </w:pPr>
            <w:bookmarkStart w:id="29" w:name="_Toc383358841"/>
            <w:r>
              <w:rPr>
                <w:rFonts w:cs="Arial"/>
              </w:rPr>
              <w:t xml:space="preserve">8.2.1. </w:t>
            </w:r>
            <w:r w:rsidRPr="00AD2036">
              <w:rPr>
                <w:rFonts w:cs="Arial"/>
              </w:rPr>
              <w:t>Haveaffald</w:t>
            </w:r>
            <w:bookmarkEnd w:id="29"/>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41642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6F788F15" wp14:editId="7F160E90">
                  <wp:extent cx="431165" cy="431165"/>
                  <wp:effectExtent l="0" t="0" r="6985" b="6985"/>
                  <wp:docPr id="3" name="Billede 3"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592326" w:rsidRDefault="00592326" w:rsidP="00592326">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592326" w:rsidTr="00416427">
        <w:trPr>
          <w:hidden/>
        </w:trPr>
        <w:tc>
          <w:tcPr>
            <w:tcW w:w="3000" w:type="pct"/>
            <w:vAlign w:val="center"/>
            <w:hideMark/>
          </w:tcPr>
          <w:p w:rsidR="00592326" w:rsidRDefault="00592326" w:rsidP="00416427">
            <w:pPr>
              <w:rPr>
                <w:rFonts w:ascii="Arial" w:hAnsi="Arial" w:cs="Arial"/>
                <w:vanish/>
                <w:sz w:val="20"/>
                <w:szCs w:val="20"/>
              </w:rPr>
            </w:pPr>
          </w:p>
        </w:tc>
        <w:tc>
          <w:tcPr>
            <w:tcW w:w="2000" w:type="pct"/>
            <w:vAlign w:val="center"/>
            <w:hideMark/>
          </w:tcPr>
          <w:p w:rsidR="00592326" w:rsidRDefault="00592326" w:rsidP="00416427">
            <w:pPr>
              <w:rPr>
                <w:rFonts w:ascii="Arial" w:hAnsi="Arial" w:cs="Arial"/>
                <w:vanish/>
                <w:sz w:val="20"/>
                <w:szCs w:val="20"/>
              </w:rPr>
            </w:pPr>
          </w:p>
        </w:tc>
      </w:tr>
      <w:tr w:rsidR="00592326"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Default="00592326" w:rsidP="0041642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Default="00592326" w:rsidP="00416427">
            <w:pPr>
              <w:rPr>
                <w:rFonts w:ascii="Arial" w:hAnsi="Arial" w:cs="Arial"/>
                <w:sz w:val="20"/>
                <w:szCs w:val="20"/>
              </w:rPr>
            </w:pPr>
            <w:r>
              <w:rPr>
                <w:rFonts w:ascii="Arial" w:hAnsi="Arial" w:cs="Arial"/>
                <w:b/>
                <w:bCs/>
                <w:sz w:val="20"/>
                <w:szCs w:val="20"/>
              </w:rPr>
              <w:t>Tidsramme for initiativer</w:t>
            </w:r>
          </w:p>
        </w:tc>
      </w:tr>
      <w:tr w:rsidR="00592326" w:rsidTr="00416427">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828C4" w:rsidRDefault="00F828C4" w:rsidP="00F828C4">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F828C4" w:rsidRDefault="00F828C4" w:rsidP="00F828C4">
            <w:pPr>
              <w:pStyle w:val="NormalWeb"/>
              <w:shd w:val="clear" w:color="auto" w:fill="FFFFFF"/>
              <w:rPr>
                <w:rFonts w:ascii="Verdana" w:hAnsi="Verdana"/>
                <w:sz w:val="19"/>
                <w:szCs w:val="19"/>
              </w:rPr>
            </w:pPr>
            <w:r>
              <w:rPr>
                <w:rFonts w:ascii="Verdana" w:hAnsi="Verdana"/>
                <w:sz w:val="19"/>
                <w:szCs w:val="19"/>
              </w:rPr>
              <w:t>Der sættes fokus på at udnytte såvel energi- som materialeressourcerne i haveaffaldet, herunder næringsstofferne i det bløde haveaffald.</w:t>
            </w:r>
          </w:p>
          <w:p w:rsidR="00F828C4" w:rsidRDefault="00F828C4" w:rsidP="00F828C4">
            <w:pPr>
              <w:pStyle w:val="NormalWeb"/>
              <w:shd w:val="clear" w:color="auto" w:fill="FFFFFF"/>
              <w:rPr>
                <w:rFonts w:ascii="Verdana" w:hAnsi="Verdana"/>
                <w:sz w:val="19"/>
                <w:szCs w:val="19"/>
              </w:rPr>
            </w:pPr>
          </w:p>
          <w:p w:rsidR="00F828C4" w:rsidRPr="00E279E8" w:rsidRDefault="00F828C4" w:rsidP="00F828C4">
            <w:pPr>
              <w:pStyle w:val="NormalWeb"/>
              <w:shd w:val="clear" w:color="auto" w:fill="FFFFFF"/>
              <w:rPr>
                <w:rFonts w:ascii="Verdana" w:hAnsi="Verdana"/>
                <w:sz w:val="19"/>
                <w:szCs w:val="19"/>
              </w:rPr>
            </w:pPr>
            <w:r>
              <w:rPr>
                <w:rFonts w:ascii="Verdana" w:hAnsi="Verdana"/>
                <w:sz w:val="19"/>
                <w:szCs w:val="19"/>
              </w:rPr>
              <w:t xml:space="preserve">Alt indsamlet haveaffald skal derfor efterfølgende </w:t>
            </w:r>
            <w:r w:rsidR="007318C4">
              <w:rPr>
                <w:rFonts w:ascii="Verdana" w:hAnsi="Verdana"/>
                <w:sz w:val="19"/>
                <w:szCs w:val="19"/>
              </w:rPr>
              <w:t xml:space="preserve">opsorteres centralt på </w:t>
            </w:r>
            <w:proofErr w:type="spellStart"/>
            <w:r w:rsidR="007318C4">
              <w:rPr>
                <w:rFonts w:ascii="Verdana" w:hAnsi="Verdana"/>
                <w:sz w:val="19"/>
                <w:szCs w:val="19"/>
              </w:rPr>
              <w:t>AffaldPlus</w:t>
            </w:r>
            <w:proofErr w:type="spellEnd"/>
            <w:r w:rsidR="007318C4">
              <w:rPr>
                <w:rFonts w:ascii="Verdana" w:hAnsi="Verdana"/>
                <w:sz w:val="19"/>
                <w:szCs w:val="19"/>
              </w:rPr>
              <w:t>’ komposteringsanlæg</w:t>
            </w:r>
            <w:r w:rsidR="00D4771B">
              <w:rPr>
                <w:rFonts w:ascii="Verdana" w:hAnsi="Verdana"/>
                <w:sz w:val="19"/>
                <w:szCs w:val="19"/>
              </w:rPr>
              <w:t xml:space="preserve"> i</w:t>
            </w:r>
            <w:r>
              <w:rPr>
                <w:rFonts w:ascii="Verdana" w:hAnsi="Verdana"/>
                <w:sz w:val="19"/>
                <w:szCs w:val="19"/>
              </w:rPr>
              <w:t>: 1. en blød-fraktion der bioforgasning med nyttiggørelse af såvel energi- som næringsindholdet, 2. en ved-fraktion der forbrændes med nyttiggørelse af energiindholdet og 3. en mellem-fraktion der komposteres med nyttiggørelse af næringsstofindholdet.</w:t>
            </w:r>
          </w:p>
          <w:p w:rsidR="00F828C4" w:rsidRPr="00186365" w:rsidRDefault="00F828C4" w:rsidP="00F828C4">
            <w:pPr>
              <w:pStyle w:val="NormalWeb"/>
              <w:shd w:val="clear" w:color="auto" w:fill="FFFFFF"/>
              <w:rPr>
                <w:rFonts w:ascii="Verdana" w:hAnsi="Verdana"/>
                <w:i/>
                <w:sz w:val="19"/>
                <w:szCs w:val="19"/>
              </w:rPr>
            </w:pPr>
          </w:p>
          <w:p w:rsidR="00F828C4" w:rsidRDefault="00F828C4" w:rsidP="00F828C4">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F828C4" w:rsidRPr="00186365" w:rsidRDefault="00F828C4" w:rsidP="00F828C4">
            <w:pPr>
              <w:pStyle w:val="NormalWeb"/>
              <w:shd w:val="clear" w:color="auto" w:fill="FFFFFF"/>
              <w:rPr>
                <w:rFonts w:ascii="Verdana" w:hAnsi="Verdana"/>
                <w:i/>
                <w:sz w:val="19"/>
                <w:szCs w:val="19"/>
              </w:rPr>
            </w:pPr>
            <w:r>
              <w:rPr>
                <w:rFonts w:ascii="Verdana" w:hAnsi="Verdana"/>
                <w:sz w:val="19"/>
                <w:szCs w:val="19"/>
              </w:rPr>
              <w:t>Gennem øget energiudnyttelse og samtidig udnyttelse af næringsindholdet i haveaffaldet reduceres belastningen af klimaet.</w:t>
            </w:r>
          </w:p>
          <w:p w:rsidR="00F828C4" w:rsidRDefault="00F828C4" w:rsidP="00F828C4">
            <w:pPr>
              <w:pStyle w:val="NormalWeb"/>
              <w:shd w:val="clear" w:color="auto" w:fill="FFFFFF"/>
              <w:rPr>
                <w:rFonts w:ascii="Verdana" w:hAnsi="Verdana"/>
                <w:i/>
                <w:sz w:val="19"/>
                <w:szCs w:val="19"/>
              </w:rPr>
            </w:pPr>
          </w:p>
          <w:p w:rsidR="00F828C4" w:rsidRDefault="00F828C4" w:rsidP="00F828C4">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F828C4" w:rsidRPr="00B478D3" w:rsidRDefault="00F828C4" w:rsidP="00F828C4">
            <w:pPr>
              <w:pStyle w:val="NormalWeb"/>
              <w:shd w:val="clear" w:color="auto" w:fill="FFFFFF"/>
              <w:rPr>
                <w:rFonts w:ascii="Verdana" w:hAnsi="Verdana" w:cs="Arial"/>
                <w:sz w:val="19"/>
                <w:szCs w:val="19"/>
              </w:rPr>
            </w:pPr>
            <w:r w:rsidRPr="00B478D3">
              <w:rPr>
                <w:rFonts w:ascii="Verdana" w:hAnsi="Verdana" w:cs="Arial"/>
                <w:sz w:val="19"/>
                <w:szCs w:val="19"/>
              </w:rPr>
              <w:t xml:space="preserve">Kommunen vil </w:t>
            </w:r>
            <w:r>
              <w:rPr>
                <w:rFonts w:ascii="Verdana" w:hAnsi="Verdana" w:cs="Arial"/>
                <w:sz w:val="19"/>
                <w:szCs w:val="19"/>
              </w:rPr>
              <w:t>undersøge, om det er en miljø- og klimamæssig fordel at lade borgere i haveboliger hje</w:t>
            </w:r>
            <w:r w:rsidRPr="00B478D3">
              <w:rPr>
                <w:rFonts w:ascii="Verdana" w:hAnsi="Verdana" w:cs="Arial"/>
                <w:sz w:val="19"/>
                <w:szCs w:val="19"/>
              </w:rPr>
              <w:t>mmekompostere haveaffald</w:t>
            </w:r>
            <w:r>
              <w:rPr>
                <w:rFonts w:ascii="Verdana" w:hAnsi="Verdana" w:cs="Arial"/>
                <w:sz w:val="19"/>
                <w:szCs w:val="19"/>
              </w:rPr>
              <w:t>, også når det nye system træder i kraft</w:t>
            </w:r>
            <w:r w:rsidRPr="00B478D3">
              <w:rPr>
                <w:rFonts w:ascii="Verdana" w:hAnsi="Verdana" w:cs="Arial"/>
                <w:sz w:val="19"/>
                <w:szCs w:val="19"/>
              </w:rPr>
              <w:t>.</w:t>
            </w:r>
          </w:p>
          <w:p w:rsidR="00F828C4" w:rsidRDefault="00F828C4" w:rsidP="00416427">
            <w:pPr>
              <w:pStyle w:val="NormalWeb"/>
              <w:shd w:val="clear" w:color="auto" w:fill="FFFFFF"/>
              <w:rPr>
                <w:rFonts w:ascii="Verdana" w:hAnsi="Verdana"/>
                <w:i/>
                <w:sz w:val="19"/>
                <w:szCs w:val="19"/>
              </w:rPr>
            </w:pPr>
          </w:p>
          <w:p w:rsidR="00592326" w:rsidRDefault="002328A7" w:rsidP="00416427">
            <w:pPr>
              <w:shd w:val="clear" w:color="auto" w:fill="FFFFFF"/>
              <w:rPr>
                <w:rFonts w:ascii="Verdana" w:hAnsi="Verdana" w:cs="Arial"/>
                <w:sz w:val="19"/>
                <w:szCs w:val="19"/>
              </w:rPr>
            </w:pPr>
            <w:hyperlink r:id="rId35" w:history="1">
              <w:r w:rsidR="00592326">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416427">
            <w:pPr>
              <w:shd w:val="clear" w:color="auto" w:fill="FFFFFF"/>
              <w:rPr>
                <w:rFonts w:ascii="Verdana" w:hAnsi="Verdana" w:cs="Arial"/>
                <w:sz w:val="19"/>
                <w:szCs w:val="19"/>
              </w:rPr>
            </w:pPr>
            <w:r>
              <w:rPr>
                <w:rFonts w:ascii="Verdana" w:hAnsi="Verdana" w:cs="Arial"/>
                <w:sz w:val="19"/>
                <w:szCs w:val="19"/>
              </w:rPr>
              <w:t>Initiativet med central opsortering af haveaffaldet iværksættes i 2014</w:t>
            </w:r>
            <w:r w:rsidR="007B4D9F">
              <w:rPr>
                <w:rFonts w:ascii="Verdana" w:hAnsi="Verdana" w:cs="Arial"/>
                <w:sz w:val="19"/>
                <w:szCs w:val="19"/>
              </w:rPr>
              <w:t xml:space="preserve"> og den bløde del udsorteres</w:t>
            </w:r>
            <w:r w:rsidR="00D4771B">
              <w:rPr>
                <w:rFonts w:ascii="Verdana" w:hAnsi="Verdana" w:cs="Arial"/>
                <w:sz w:val="19"/>
                <w:szCs w:val="19"/>
              </w:rPr>
              <w:t xml:space="preserve"> ligeledes centralt</w:t>
            </w:r>
            <w:r w:rsidR="007B4D9F">
              <w:rPr>
                <w:rFonts w:ascii="Verdana" w:hAnsi="Verdana" w:cs="Arial"/>
                <w:sz w:val="19"/>
                <w:szCs w:val="19"/>
              </w:rPr>
              <w:t xml:space="preserve"> fra 2018</w:t>
            </w:r>
            <w:r>
              <w:rPr>
                <w:rFonts w:ascii="Verdana" w:hAnsi="Verdana" w:cs="Arial"/>
                <w:sz w:val="19"/>
                <w:szCs w:val="19"/>
              </w:rPr>
              <w:t xml:space="preserve">. </w:t>
            </w: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2326" w:rsidRDefault="00592326" w:rsidP="00416427">
            <w:pPr>
              <w:rPr>
                <w:rFonts w:ascii="Arial" w:hAnsi="Arial" w:cs="Arial"/>
                <w:sz w:val="20"/>
                <w:szCs w:val="20"/>
              </w:rPr>
            </w:pPr>
            <w:r>
              <w:rPr>
                <w:rFonts w:ascii="Arial" w:hAnsi="Arial" w:cs="Arial"/>
                <w:b/>
                <w:bCs/>
                <w:sz w:val="20"/>
                <w:szCs w:val="20"/>
              </w:rPr>
              <w:t>Baggrund for initiativer</w:t>
            </w: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5377A4">
            <w:pPr>
              <w:shd w:val="clear" w:color="auto" w:fill="FFFFFF"/>
              <w:rPr>
                <w:rFonts w:ascii="Verdana" w:hAnsi="Verdana" w:cs="Arial"/>
                <w:sz w:val="19"/>
                <w:szCs w:val="19"/>
              </w:rPr>
            </w:pPr>
            <w:r>
              <w:rPr>
                <w:rFonts w:ascii="Verdana" w:hAnsi="Verdana" w:cs="Arial"/>
                <w:sz w:val="19"/>
                <w:szCs w:val="19"/>
              </w:rPr>
              <w:t>Kommunens eget initiativ og regeringens ressource</w:t>
            </w:r>
            <w:r w:rsidR="005377A4">
              <w:rPr>
                <w:rFonts w:ascii="Verdana" w:hAnsi="Verdana" w:cs="Arial"/>
                <w:sz w:val="19"/>
                <w:szCs w:val="19"/>
              </w:rPr>
              <w:t>strategi og -plan</w:t>
            </w:r>
            <w:r>
              <w:rPr>
                <w:rFonts w:ascii="Verdana" w:hAnsi="Verdana" w:cs="Arial"/>
                <w:sz w:val="19"/>
                <w:szCs w:val="19"/>
              </w:rPr>
              <w:t>.</w:t>
            </w: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2326" w:rsidRDefault="00592326" w:rsidP="00416427">
            <w:pPr>
              <w:rPr>
                <w:rFonts w:ascii="Arial" w:hAnsi="Arial" w:cs="Arial"/>
                <w:sz w:val="20"/>
                <w:szCs w:val="20"/>
              </w:rPr>
            </w:pPr>
          </w:p>
        </w:tc>
      </w:tr>
      <w:tr w:rsidR="00592326"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92326" w:rsidRDefault="00592326"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92326" w:rsidRDefault="00592326" w:rsidP="00416427">
            <w:pPr>
              <w:rPr>
                <w:rFonts w:ascii="Arial" w:hAnsi="Arial" w:cs="Arial"/>
                <w:sz w:val="20"/>
                <w:szCs w:val="20"/>
              </w:rPr>
            </w:pPr>
          </w:p>
        </w:tc>
      </w:tr>
    </w:tbl>
    <w:p w:rsidR="00592326" w:rsidRDefault="00592326" w:rsidP="006D4F90"/>
    <w:tbl>
      <w:tblPr>
        <w:tblW w:w="5000" w:type="pct"/>
        <w:tblCellMar>
          <w:left w:w="0" w:type="dxa"/>
          <w:right w:w="0" w:type="dxa"/>
        </w:tblCellMar>
        <w:tblLook w:val="04A0" w:firstRow="1" w:lastRow="0" w:firstColumn="1" w:lastColumn="0" w:noHBand="0" w:noVBand="1"/>
      </w:tblPr>
      <w:tblGrid>
        <w:gridCol w:w="7692"/>
        <w:gridCol w:w="2066"/>
      </w:tblGrid>
      <w:tr w:rsidR="00243F88" w:rsidTr="00AD203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243F88" w:rsidRPr="00215958" w:rsidRDefault="00592326" w:rsidP="00592326">
            <w:pPr>
              <w:pStyle w:val="Overskrift3"/>
              <w:rPr>
                <w:rFonts w:cs="Arial"/>
              </w:rPr>
            </w:pPr>
            <w:bookmarkStart w:id="30" w:name="_Toc383358842"/>
            <w:r>
              <w:rPr>
                <w:rFonts w:cs="Arial"/>
              </w:rPr>
              <w:t>8.2.2</w:t>
            </w:r>
            <w:r w:rsidR="006F7AE3">
              <w:rPr>
                <w:rFonts w:cs="Arial"/>
              </w:rPr>
              <w:t xml:space="preserve">. </w:t>
            </w:r>
            <w:r w:rsidR="00174F96">
              <w:rPr>
                <w:rFonts w:cs="Arial"/>
              </w:rPr>
              <w:t>B</w:t>
            </w:r>
            <w:r w:rsidR="00243F88" w:rsidRPr="00215958">
              <w:rPr>
                <w:rFonts w:cs="Arial"/>
              </w:rPr>
              <w:t>ygge- og anlægsaffald</w:t>
            </w:r>
            <w:bookmarkEnd w:id="30"/>
            <w:r w:rsidR="00243F88" w:rsidRPr="00215958">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43F88" w:rsidRDefault="00243F88" w:rsidP="00AD2036">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2D695C37" wp14:editId="3E037223">
                  <wp:extent cx="431165" cy="431165"/>
                  <wp:effectExtent l="0" t="0" r="6985" b="6985"/>
                  <wp:docPr id="5" name="Billede 5"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243F88" w:rsidRDefault="00243F88" w:rsidP="00243F88">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243F88" w:rsidTr="00174F96">
        <w:trPr>
          <w:hidden/>
        </w:trPr>
        <w:tc>
          <w:tcPr>
            <w:tcW w:w="3000" w:type="pct"/>
            <w:vAlign w:val="center"/>
            <w:hideMark/>
          </w:tcPr>
          <w:p w:rsidR="00243F88" w:rsidRDefault="00243F88" w:rsidP="00AD2036">
            <w:pPr>
              <w:rPr>
                <w:rFonts w:ascii="Arial" w:hAnsi="Arial" w:cs="Arial"/>
                <w:vanish/>
                <w:sz w:val="20"/>
                <w:szCs w:val="20"/>
              </w:rPr>
            </w:pPr>
          </w:p>
        </w:tc>
        <w:tc>
          <w:tcPr>
            <w:tcW w:w="2000" w:type="pct"/>
            <w:vAlign w:val="center"/>
            <w:hideMark/>
          </w:tcPr>
          <w:p w:rsidR="00243F88" w:rsidRDefault="00243F88" w:rsidP="00AD2036">
            <w:pPr>
              <w:rPr>
                <w:rFonts w:ascii="Arial" w:hAnsi="Arial" w:cs="Arial"/>
                <w:vanish/>
                <w:sz w:val="20"/>
                <w:szCs w:val="20"/>
              </w:rPr>
            </w:pPr>
          </w:p>
        </w:tc>
      </w:tr>
      <w:tr w:rsidR="00243F88" w:rsidTr="00174F9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243F88" w:rsidRDefault="00243F88" w:rsidP="00AD2036">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243F88" w:rsidRDefault="00243F88" w:rsidP="00AD2036">
            <w:pPr>
              <w:rPr>
                <w:rFonts w:ascii="Arial" w:hAnsi="Arial" w:cs="Arial"/>
                <w:sz w:val="20"/>
                <w:szCs w:val="20"/>
              </w:rPr>
            </w:pPr>
            <w:r>
              <w:rPr>
                <w:rFonts w:ascii="Arial" w:hAnsi="Arial" w:cs="Arial"/>
                <w:b/>
                <w:bCs/>
                <w:sz w:val="20"/>
                <w:szCs w:val="20"/>
              </w:rPr>
              <w:t>Tidsramme for initiativer</w:t>
            </w:r>
          </w:p>
        </w:tc>
      </w:tr>
      <w:tr w:rsidR="00243F88" w:rsidTr="00174F96">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828C4" w:rsidRPr="00186365" w:rsidRDefault="00F828C4" w:rsidP="00F828C4">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F828C4" w:rsidRDefault="00F828C4" w:rsidP="00F828C4">
            <w:pPr>
              <w:pStyle w:val="NormalWeb"/>
              <w:shd w:val="clear" w:color="auto" w:fill="FFFFFF"/>
              <w:rPr>
                <w:rFonts w:ascii="Verdana" w:hAnsi="Verdana"/>
                <w:sz w:val="19"/>
                <w:szCs w:val="19"/>
              </w:rPr>
            </w:pPr>
            <w:r>
              <w:rPr>
                <w:rFonts w:ascii="Verdana" w:hAnsi="Verdana"/>
                <w:sz w:val="19"/>
                <w:szCs w:val="19"/>
              </w:rPr>
              <w:t>Kommunen vil tilstræbe den høje genanvendelse af bygge- og anlægsaffald opretholdt, men samtidig tage initiativer til øget udsortering af materialer til direkte genbrug og genanvendelse, subsidiært anden endelig materialeudnyttelse på et så højt niveau i affaldshierarkiet som muligt, og sikre energiudnyttelse af resten i det omfang, det er muligt.</w:t>
            </w:r>
          </w:p>
          <w:p w:rsidR="00F828C4" w:rsidRDefault="00F828C4" w:rsidP="00F828C4">
            <w:pPr>
              <w:pStyle w:val="NormalWeb"/>
              <w:shd w:val="clear" w:color="auto" w:fill="FFFFFF"/>
              <w:rPr>
                <w:rFonts w:ascii="Verdana" w:hAnsi="Verdana"/>
                <w:sz w:val="19"/>
                <w:szCs w:val="19"/>
              </w:rPr>
            </w:pPr>
          </w:p>
          <w:p w:rsidR="00F828C4" w:rsidRDefault="00F828C4" w:rsidP="00F828C4">
            <w:pPr>
              <w:pStyle w:val="NormalWeb"/>
              <w:shd w:val="clear" w:color="auto" w:fill="FFFFFF"/>
              <w:rPr>
                <w:rFonts w:ascii="Verdana" w:hAnsi="Verdana"/>
                <w:sz w:val="19"/>
                <w:szCs w:val="19"/>
              </w:rPr>
            </w:pPr>
            <w:r>
              <w:rPr>
                <w:rFonts w:ascii="Verdana" w:hAnsi="Verdana"/>
                <w:sz w:val="19"/>
                <w:szCs w:val="19"/>
              </w:rPr>
              <w:t xml:space="preserve">For imprægneret træs vedkommende betyder det </w:t>
            </w:r>
            <w:r w:rsidRPr="007D7CF7">
              <w:rPr>
                <w:rFonts w:ascii="Verdana" w:hAnsi="Verdana"/>
                <w:sz w:val="19"/>
                <w:szCs w:val="19"/>
              </w:rPr>
              <w:t xml:space="preserve">i </w:t>
            </w:r>
            <w:r>
              <w:rPr>
                <w:rFonts w:ascii="Verdana" w:hAnsi="Verdana"/>
                <w:sz w:val="19"/>
                <w:szCs w:val="19"/>
              </w:rPr>
              <w:t xml:space="preserve">første planperiode </w:t>
            </w:r>
            <w:r w:rsidRPr="007D7CF7">
              <w:rPr>
                <w:rFonts w:ascii="Verdana" w:hAnsi="Verdana"/>
                <w:sz w:val="19"/>
                <w:szCs w:val="19"/>
              </w:rPr>
              <w:t>forbrænding med energiudnyttelse på anlæg godkendt hertil. Kommun</w:t>
            </w:r>
            <w:r>
              <w:rPr>
                <w:rFonts w:ascii="Verdana" w:hAnsi="Verdana"/>
                <w:sz w:val="19"/>
                <w:szCs w:val="19"/>
              </w:rPr>
              <w:t>en</w:t>
            </w:r>
            <w:r w:rsidRPr="007D7CF7">
              <w:rPr>
                <w:rFonts w:ascii="Verdana" w:hAnsi="Verdana"/>
                <w:sz w:val="19"/>
                <w:szCs w:val="19"/>
              </w:rPr>
              <w:t xml:space="preserve"> anser således affald af imprægneret træ for forbrændingsegnet i det omfang, der findes anlæg med energiudnyttelse, der er godkendt hertil.</w:t>
            </w:r>
          </w:p>
          <w:p w:rsidR="00F828C4" w:rsidRPr="00243F88" w:rsidRDefault="00F828C4" w:rsidP="00F828C4">
            <w:pPr>
              <w:pStyle w:val="NormalWeb"/>
              <w:shd w:val="clear" w:color="auto" w:fill="FFFFFF"/>
              <w:rPr>
                <w:rFonts w:ascii="Verdana" w:hAnsi="Verdana"/>
                <w:sz w:val="19"/>
                <w:szCs w:val="19"/>
              </w:rPr>
            </w:pPr>
          </w:p>
          <w:p w:rsidR="00F828C4" w:rsidRPr="00186365" w:rsidRDefault="00F828C4" w:rsidP="00F828C4">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F828C4" w:rsidRDefault="00F828C4" w:rsidP="00F828C4">
            <w:pPr>
              <w:pStyle w:val="NormalWeb"/>
              <w:shd w:val="clear" w:color="auto" w:fill="FFFFFF"/>
              <w:rPr>
                <w:rFonts w:ascii="Verdana" w:hAnsi="Verdana"/>
                <w:sz w:val="19"/>
                <w:szCs w:val="19"/>
              </w:rPr>
            </w:pPr>
            <w:r>
              <w:rPr>
                <w:rFonts w:ascii="Verdana" w:hAnsi="Verdana"/>
                <w:sz w:val="19"/>
                <w:szCs w:val="19"/>
              </w:rPr>
              <w:t>Kommunen vil tage initiativ til øget udsortering af træ til materialegenanvendelse fra bygge- og anlægsaffaldet.</w:t>
            </w:r>
          </w:p>
          <w:p w:rsidR="00F828C4" w:rsidRPr="00243F88" w:rsidRDefault="00F828C4" w:rsidP="00F828C4">
            <w:pPr>
              <w:pStyle w:val="NormalWeb"/>
              <w:shd w:val="clear" w:color="auto" w:fill="FFFFFF"/>
              <w:rPr>
                <w:rFonts w:ascii="Verdana" w:hAnsi="Verdana"/>
                <w:sz w:val="19"/>
                <w:szCs w:val="19"/>
              </w:rPr>
            </w:pPr>
          </w:p>
          <w:p w:rsidR="00F828C4" w:rsidRPr="00186365" w:rsidRDefault="00F828C4" w:rsidP="00F828C4">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F828C4" w:rsidRDefault="00F828C4" w:rsidP="00F828C4">
            <w:pPr>
              <w:pStyle w:val="NormalWeb"/>
              <w:shd w:val="clear" w:color="auto" w:fill="FFFFFF"/>
              <w:rPr>
                <w:rFonts w:ascii="Verdana" w:hAnsi="Verdana"/>
                <w:sz w:val="19"/>
                <w:szCs w:val="19"/>
              </w:rPr>
            </w:pPr>
            <w:r>
              <w:rPr>
                <w:rFonts w:ascii="Verdana" w:hAnsi="Verdana"/>
                <w:sz w:val="19"/>
                <w:szCs w:val="19"/>
              </w:rPr>
              <w:t>Kommunen vil tage initiativer til fremme af genbrug af kasserede bygge- og anlægsmaterialer gennem mulighed for udsortering på genbrugspladser og undersøge mulighederne for øget brug af genbrugsmaterialer i egne projekter.</w:t>
            </w:r>
          </w:p>
          <w:p w:rsidR="00F828C4" w:rsidRDefault="00F828C4" w:rsidP="00F828C4">
            <w:pPr>
              <w:pStyle w:val="NormalWeb"/>
              <w:shd w:val="clear" w:color="auto" w:fill="FFFFFF"/>
              <w:rPr>
                <w:rFonts w:ascii="Verdana" w:hAnsi="Verdana"/>
                <w:sz w:val="19"/>
                <w:szCs w:val="19"/>
              </w:rPr>
            </w:pPr>
          </w:p>
          <w:p w:rsidR="00F828C4" w:rsidRPr="00186365" w:rsidRDefault="00F828C4" w:rsidP="00F828C4">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F828C4" w:rsidRDefault="00F828C4" w:rsidP="00F828C4">
            <w:pPr>
              <w:rPr>
                <w:rFonts w:ascii="Verdana" w:eastAsia="Times New Roman" w:hAnsi="Verdana" w:cs="Times New Roman"/>
                <w:sz w:val="19"/>
                <w:szCs w:val="19"/>
                <w:lang w:eastAsia="da-DK"/>
              </w:rPr>
            </w:pPr>
            <w:r w:rsidRPr="00B11F0A">
              <w:rPr>
                <w:rFonts w:ascii="Verdana" w:eastAsia="Times New Roman" w:hAnsi="Verdana" w:cs="Times New Roman"/>
                <w:sz w:val="19"/>
                <w:szCs w:val="19"/>
                <w:lang w:eastAsia="da-DK"/>
              </w:rPr>
              <w:t xml:space="preserve">Kommunen vil følge </w:t>
            </w:r>
            <w:r>
              <w:rPr>
                <w:rFonts w:ascii="Verdana" w:eastAsia="Times New Roman" w:hAnsi="Verdana" w:cs="Times New Roman"/>
                <w:sz w:val="19"/>
                <w:szCs w:val="19"/>
                <w:lang w:eastAsia="da-DK"/>
              </w:rPr>
              <w:t xml:space="preserve">yderligere </w:t>
            </w:r>
            <w:r w:rsidRPr="00B11F0A">
              <w:rPr>
                <w:rFonts w:ascii="Verdana" w:eastAsia="Times New Roman" w:hAnsi="Verdana" w:cs="Times New Roman"/>
                <w:sz w:val="19"/>
                <w:szCs w:val="19"/>
                <w:lang w:eastAsia="da-DK"/>
              </w:rPr>
              <w:t xml:space="preserve">op på implementeringen af reglerne om bygherrers pligt til identifikation af PCB i bygninger og anlæg samt anmeldelse af bygge- og anlægsaffald, og vil i samarbejde med </w:t>
            </w:r>
            <w:proofErr w:type="spellStart"/>
            <w:r w:rsidRPr="00B11F0A">
              <w:rPr>
                <w:rFonts w:ascii="Verdana" w:eastAsia="Times New Roman" w:hAnsi="Verdana" w:cs="Times New Roman"/>
                <w:sz w:val="19"/>
                <w:szCs w:val="19"/>
                <w:lang w:eastAsia="da-DK"/>
              </w:rPr>
              <w:t>AffaldPlus</w:t>
            </w:r>
            <w:proofErr w:type="spellEnd"/>
            <w:r w:rsidRPr="00B11F0A">
              <w:rPr>
                <w:rFonts w:ascii="Verdana" w:eastAsia="Times New Roman" w:hAnsi="Verdana" w:cs="Times New Roman"/>
                <w:sz w:val="19"/>
                <w:szCs w:val="19"/>
                <w:lang w:eastAsia="da-DK"/>
              </w:rPr>
              <w:t xml:space="preserve"> sikre, at det på genbrugspladserne er muligt at </w:t>
            </w:r>
            <w:r>
              <w:rPr>
                <w:rFonts w:ascii="Verdana" w:eastAsia="Times New Roman" w:hAnsi="Verdana" w:cs="Times New Roman"/>
                <w:sz w:val="19"/>
                <w:szCs w:val="19"/>
                <w:lang w:eastAsia="da-DK"/>
              </w:rPr>
              <w:t xml:space="preserve">aflevere </w:t>
            </w:r>
            <w:r w:rsidRPr="00B11F0A">
              <w:rPr>
                <w:rFonts w:ascii="Verdana" w:eastAsia="Times New Roman" w:hAnsi="Verdana" w:cs="Times New Roman"/>
                <w:sz w:val="19"/>
                <w:szCs w:val="19"/>
                <w:lang w:eastAsia="da-DK"/>
              </w:rPr>
              <w:t>udsortere</w:t>
            </w:r>
            <w:r>
              <w:rPr>
                <w:rFonts w:ascii="Verdana" w:eastAsia="Times New Roman" w:hAnsi="Verdana" w:cs="Times New Roman"/>
                <w:sz w:val="19"/>
                <w:szCs w:val="19"/>
                <w:lang w:eastAsia="da-DK"/>
              </w:rPr>
              <w:t>t</w:t>
            </w:r>
            <w:r w:rsidRPr="00B11F0A">
              <w:rPr>
                <w:rFonts w:ascii="Verdana" w:eastAsia="Times New Roman" w:hAnsi="Verdana" w:cs="Times New Roman"/>
                <w:sz w:val="19"/>
                <w:szCs w:val="19"/>
                <w:lang w:eastAsia="da-DK"/>
              </w:rPr>
              <w:t xml:space="preserve"> </w:t>
            </w:r>
            <w:proofErr w:type="spellStart"/>
            <w:r w:rsidRPr="00B11F0A">
              <w:rPr>
                <w:rFonts w:ascii="Verdana" w:eastAsia="Times New Roman" w:hAnsi="Verdana" w:cs="Times New Roman"/>
                <w:sz w:val="19"/>
                <w:szCs w:val="19"/>
                <w:lang w:eastAsia="da-DK"/>
              </w:rPr>
              <w:t>PCB-holdigt</w:t>
            </w:r>
            <w:proofErr w:type="spellEnd"/>
            <w:r w:rsidRPr="00B11F0A">
              <w:rPr>
                <w:rFonts w:ascii="Verdana" w:eastAsia="Times New Roman" w:hAnsi="Verdana" w:cs="Times New Roman"/>
                <w:sz w:val="19"/>
                <w:szCs w:val="19"/>
                <w:lang w:eastAsia="da-DK"/>
              </w:rPr>
              <w:t xml:space="preserve"> bygge- og anlægsaffald, fx vinduer, karme, gulvbelægninger og forurenede betonelementer til særlig behandling.</w:t>
            </w:r>
          </w:p>
          <w:p w:rsidR="00F828C4" w:rsidRPr="00B11F0A" w:rsidRDefault="00F828C4" w:rsidP="00F828C4">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 xml:space="preserve">Samtidig skal borgerne fortsat sikres afleveringsmulighed for ikke-anmeldepligtigt bygge- og anlægsaffald på genbrugspladserne. Kommunen vil derfor sammen med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 gennemføre en screeningsprocedure, der sikrer, at nedknust materiale til genanvendelse ikke overskrider grænseværdierne for PCB.</w:t>
            </w:r>
          </w:p>
          <w:p w:rsidR="00F828C4" w:rsidRDefault="00F828C4" w:rsidP="00F828C4">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F828C4" w:rsidRPr="00CF4766" w:rsidRDefault="00F828C4" w:rsidP="00F828C4">
            <w:pPr>
              <w:pStyle w:val="NormalWeb"/>
              <w:shd w:val="clear" w:color="auto" w:fill="FFFFFF"/>
              <w:rPr>
                <w:rStyle w:val="Fremhv"/>
                <w:rFonts w:ascii="Verdana" w:eastAsiaTheme="majorEastAsia" w:hAnsi="Verdana" w:cs="Arial"/>
                <w:i w:val="0"/>
                <w:sz w:val="19"/>
                <w:szCs w:val="19"/>
              </w:rPr>
            </w:pPr>
            <w:r w:rsidRPr="00CF4766">
              <w:rPr>
                <w:rStyle w:val="Fremhv"/>
                <w:rFonts w:ascii="Verdana" w:eastAsiaTheme="majorEastAsia" w:hAnsi="Verdana" w:cs="Arial"/>
                <w:i w:val="0"/>
                <w:sz w:val="19"/>
                <w:szCs w:val="19"/>
              </w:rPr>
              <w:t>Kommunen vil gennem større fokus på udsortering af bygge- og anlægsaffald, der er forurenet med miljø- og sundhedsfarlige stoffer, skabe bedre kvalitet i affaldsbehandlingen.</w:t>
            </w:r>
          </w:p>
          <w:p w:rsidR="00F828C4" w:rsidRDefault="00F828C4" w:rsidP="00F828C4">
            <w:pPr>
              <w:pStyle w:val="NormalWeb"/>
              <w:shd w:val="clear" w:color="auto" w:fill="FFFFFF"/>
              <w:rPr>
                <w:rFonts w:ascii="Verdana" w:hAnsi="Verdana" w:cs="Arial"/>
                <w:sz w:val="19"/>
                <w:szCs w:val="19"/>
              </w:rPr>
            </w:pPr>
          </w:p>
          <w:p w:rsidR="00F828C4" w:rsidRDefault="00F828C4" w:rsidP="00F828C4">
            <w:pPr>
              <w:pStyle w:val="NormalWeb"/>
              <w:shd w:val="clear" w:color="auto" w:fill="FFFFFF"/>
              <w:rPr>
                <w:rFonts w:ascii="Verdana" w:hAnsi="Verdana"/>
                <w:sz w:val="19"/>
                <w:szCs w:val="19"/>
              </w:rPr>
            </w:pPr>
            <w:r>
              <w:rPr>
                <w:rFonts w:ascii="Verdana" w:hAnsi="Verdana"/>
                <w:sz w:val="19"/>
                <w:szCs w:val="19"/>
              </w:rPr>
              <w:t xml:space="preserve">Kommunen vil gennem </w:t>
            </w:r>
            <w:proofErr w:type="spellStart"/>
            <w:r>
              <w:rPr>
                <w:rFonts w:ascii="Verdana" w:hAnsi="Verdana"/>
                <w:sz w:val="19"/>
                <w:szCs w:val="19"/>
              </w:rPr>
              <w:t>AffaldPlus</w:t>
            </w:r>
            <w:proofErr w:type="spellEnd"/>
            <w:r>
              <w:rPr>
                <w:rFonts w:ascii="Verdana" w:hAnsi="Verdana"/>
                <w:sz w:val="19"/>
                <w:szCs w:val="19"/>
              </w:rPr>
              <w:t xml:space="preserve"> sikre fortsat kapacitet til behandling, herunder deponering, af det ikke- genanvendelige bygge- og anlægsaffald med henblik på at sikre det udsorteret fra de genanvendelige affaldsstrømme, hvis kvalitet dermed sikres.</w:t>
            </w:r>
          </w:p>
          <w:p w:rsidR="00611F44" w:rsidRDefault="00611F44" w:rsidP="00AD2036">
            <w:pPr>
              <w:shd w:val="clear" w:color="auto" w:fill="FFFFFF"/>
            </w:pPr>
          </w:p>
          <w:p w:rsidR="00243F88" w:rsidRDefault="002328A7" w:rsidP="00AD2036">
            <w:pPr>
              <w:shd w:val="clear" w:color="auto" w:fill="FFFFFF"/>
              <w:rPr>
                <w:rFonts w:ascii="Verdana" w:hAnsi="Verdana" w:cs="Arial"/>
                <w:sz w:val="19"/>
                <w:szCs w:val="19"/>
              </w:rPr>
            </w:pPr>
            <w:hyperlink r:id="rId36" w:history="1">
              <w:r w:rsidR="00243F88">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43F88" w:rsidRDefault="00243F88" w:rsidP="00243F88">
            <w:pPr>
              <w:shd w:val="clear" w:color="auto" w:fill="FFFFFF"/>
              <w:rPr>
                <w:rFonts w:ascii="Verdana" w:hAnsi="Verdana" w:cs="Arial"/>
                <w:sz w:val="19"/>
                <w:szCs w:val="19"/>
              </w:rPr>
            </w:pPr>
            <w:r>
              <w:rPr>
                <w:rFonts w:ascii="Verdana" w:hAnsi="Verdana" w:cs="Arial"/>
                <w:sz w:val="19"/>
                <w:szCs w:val="19"/>
              </w:rPr>
              <w:lastRenderedPageBreak/>
              <w:t xml:space="preserve">Initiativet gennemføres i perioden 2014-2018. </w:t>
            </w:r>
          </w:p>
        </w:tc>
      </w:tr>
      <w:tr w:rsidR="00243F88"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243F88" w:rsidRDefault="00243F88" w:rsidP="00AD2036">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243F88" w:rsidRDefault="00243F88" w:rsidP="00AD2036">
            <w:pPr>
              <w:rPr>
                <w:rFonts w:ascii="Arial" w:hAnsi="Arial" w:cs="Arial"/>
                <w:sz w:val="20"/>
                <w:szCs w:val="20"/>
              </w:rPr>
            </w:pPr>
            <w:r>
              <w:rPr>
                <w:rFonts w:ascii="Arial" w:hAnsi="Arial" w:cs="Arial"/>
                <w:b/>
                <w:bCs/>
                <w:sz w:val="20"/>
                <w:szCs w:val="20"/>
              </w:rPr>
              <w:t>Baggrund for initiativer</w:t>
            </w:r>
          </w:p>
        </w:tc>
      </w:tr>
      <w:tr w:rsidR="00243F88"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243F88" w:rsidRDefault="00243F88" w:rsidP="00AD2036">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43F88" w:rsidRDefault="00243F88" w:rsidP="005377A4">
            <w:pPr>
              <w:shd w:val="clear" w:color="auto" w:fill="FFFFFF"/>
              <w:rPr>
                <w:rFonts w:ascii="Verdana" w:hAnsi="Verdana" w:cs="Arial"/>
                <w:sz w:val="19"/>
                <w:szCs w:val="19"/>
              </w:rPr>
            </w:pPr>
            <w:r>
              <w:rPr>
                <w:rFonts w:ascii="Verdana" w:hAnsi="Verdana" w:cs="Arial"/>
                <w:sz w:val="19"/>
                <w:szCs w:val="19"/>
              </w:rPr>
              <w:t xml:space="preserve">Kommunens eget initiativ samt regeringens </w:t>
            </w:r>
            <w:r w:rsidR="005377A4">
              <w:rPr>
                <w:rFonts w:ascii="Verdana" w:hAnsi="Verdana" w:cs="Arial"/>
                <w:sz w:val="19"/>
                <w:szCs w:val="19"/>
              </w:rPr>
              <w:t xml:space="preserve">ressourcestrategi og </w:t>
            </w:r>
            <w:proofErr w:type="gramStart"/>
            <w:r w:rsidR="005377A4">
              <w:rPr>
                <w:rFonts w:ascii="Verdana" w:hAnsi="Verdana" w:cs="Arial"/>
                <w:sz w:val="19"/>
                <w:szCs w:val="19"/>
              </w:rPr>
              <w:t>–</w:t>
            </w:r>
            <w:r w:rsidR="005377A4">
              <w:rPr>
                <w:rFonts w:ascii="Verdana" w:hAnsi="Verdana" w:cs="Arial"/>
                <w:sz w:val="19"/>
                <w:szCs w:val="19"/>
              </w:rPr>
              <w:lastRenderedPageBreak/>
              <w:t>plan</w:t>
            </w:r>
            <w:proofErr w:type="gramEnd"/>
            <w:r w:rsidR="005377A4">
              <w:rPr>
                <w:rFonts w:ascii="Verdana" w:hAnsi="Verdana" w:cs="Arial"/>
                <w:sz w:val="19"/>
                <w:szCs w:val="19"/>
              </w:rPr>
              <w:t xml:space="preserve"> samt </w:t>
            </w:r>
            <w:r>
              <w:rPr>
                <w:rFonts w:ascii="Verdana" w:hAnsi="Verdana" w:cs="Arial"/>
                <w:sz w:val="19"/>
                <w:szCs w:val="19"/>
              </w:rPr>
              <w:t xml:space="preserve">regeringens PCB-handlingsplan. </w:t>
            </w:r>
          </w:p>
        </w:tc>
      </w:tr>
      <w:tr w:rsidR="00174F96"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174F96" w:rsidRDefault="00174F96" w:rsidP="00AD2036">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74F96" w:rsidRDefault="00174F96" w:rsidP="00AD2036">
            <w:pPr>
              <w:rPr>
                <w:rFonts w:ascii="Arial" w:hAnsi="Arial" w:cs="Arial"/>
                <w:sz w:val="20"/>
                <w:szCs w:val="20"/>
              </w:rPr>
            </w:pPr>
          </w:p>
        </w:tc>
      </w:tr>
      <w:tr w:rsidR="00174F96"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174F96" w:rsidRDefault="00174F96" w:rsidP="00AD2036">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174F96" w:rsidRDefault="00174F96" w:rsidP="00AD2036">
            <w:pPr>
              <w:rPr>
                <w:rFonts w:ascii="Arial" w:hAnsi="Arial" w:cs="Arial"/>
                <w:sz w:val="20"/>
                <w:szCs w:val="20"/>
              </w:rPr>
            </w:pPr>
          </w:p>
        </w:tc>
      </w:tr>
    </w:tbl>
    <w:p w:rsidR="00243F88" w:rsidRDefault="00243F88" w:rsidP="00243F88"/>
    <w:tbl>
      <w:tblPr>
        <w:tblW w:w="5000" w:type="pct"/>
        <w:tblCellMar>
          <w:left w:w="0" w:type="dxa"/>
          <w:right w:w="0" w:type="dxa"/>
        </w:tblCellMar>
        <w:tblLook w:val="04A0" w:firstRow="1" w:lastRow="0" w:firstColumn="1" w:lastColumn="0" w:noHBand="0" w:noVBand="1"/>
      </w:tblPr>
      <w:tblGrid>
        <w:gridCol w:w="5717"/>
        <w:gridCol w:w="4041"/>
      </w:tblGrid>
      <w:tr w:rsidR="00C20E77" w:rsidTr="00C20E7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C20E77" w:rsidRPr="00215958" w:rsidRDefault="00E171B1" w:rsidP="00592326">
            <w:pPr>
              <w:pStyle w:val="Overskrift3"/>
              <w:rPr>
                <w:rFonts w:cs="Arial"/>
              </w:rPr>
            </w:pPr>
            <w:bookmarkStart w:id="31" w:name="_Toc383358843"/>
            <w:r>
              <w:rPr>
                <w:rFonts w:cs="Arial"/>
              </w:rPr>
              <w:lastRenderedPageBreak/>
              <w:t>8.</w:t>
            </w:r>
            <w:r w:rsidR="00592326">
              <w:rPr>
                <w:rFonts w:cs="Arial"/>
              </w:rPr>
              <w:t>2.3</w:t>
            </w:r>
            <w:r w:rsidR="00C20E77">
              <w:rPr>
                <w:rFonts w:cs="Arial"/>
              </w:rPr>
              <w:t xml:space="preserve">. </w:t>
            </w:r>
            <w:r w:rsidR="00C20E77" w:rsidRPr="00215958">
              <w:rPr>
                <w:rFonts w:cs="Arial"/>
              </w:rPr>
              <w:t>Jord</w:t>
            </w:r>
            <w:bookmarkEnd w:id="31"/>
            <w:r w:rsidR="00C20E77" w:rsidRPr="00215958">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C20E77" w:rsidRDefault="00C20E77" w:rsidP="00C20E7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6F9600C4" wp14:editId="68A854F3">
                  <wp:extent cx="431165" cy="431165"/>
                  <wp:effectExtent l="0" t="0" r="6985" b="6985"/>
                  <wp:docPr id="6" name="Billede 6"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C20E77" w:rsidRDefault="00C20E77" w:rsidP="00C20E77">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C20E77" w:rsidTr="00174F96">
        <w:trPr>
          <w:hidden/>
        </w:trPr>
        <w:tc>
          <w:tcPr>
            <w:tcW w:w="3000" w:type="pct"/>
            <w:vAlign w:val="center"/>
            <w:hideMark/>
          </w:tcPr>
          <w:p w:rsidR="00C20E77" w:rsidRDefault="00C20E77" w:rsidP="00C20E77">
            <w:pPr>
              <w:rPr>
                <w:rFonts w:ascii="Arial" w:hAnsi="Arial" w:cs="Arial"/>
                <w:vanish/>
                <w:sz w:val="20"/>
                <w:szCs w:val="20"/>
              </w:rPr>
            </w:pPr>
          </w:p>
        </w:tc>
        <w:tc>
          <w:tcPr>
            <w:tcW w:w="2000" w:type="pct"/>
            <w:vAlign w:val="center"/>
            <w:hideMark/>
          </w:tcPr>
          <w:p w:rsidR="00C20E77" w:rsidRDefault="00C20E77" w:rsidP="00C20E77">
            <w:pPr>
              <w:rPr>
                <w:rFonts w:ascii="Arial" w:hAnsi="Arial" w:cs="Arial"/>
                <w:vanish/>
                <w:sz w:val="20"/>
                <w:szCs w:val="20"/>
              </w:rPr>
            </w:pPr>
          </w:p>
        </w:tc>
      </w:tr>
      <w:tr w:rsidR="00C20E77" w:rsidTr="00174F9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C20E77" w:rsidRDefault="00C20E77" w:rsidP="00C20E7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C20E77" w:rsidRDefault="00C20E77" w:rsidP="00C20E77">
            <w:pPr>
              <w:rPr>
                <w:rFonts w:ascii="Arial" w:hAnsi="Arial" w:cs="Arial"/>
                <w:sz w:val="20"/>
                <w:szCs w:val="20"/>
              </w:rPr>
            </w:pPr>
            <w:r>
              <w:rPr>
                <w:rFonts w:ascii="Arial" w:hAnsi="Arial" w:cs="Arial"/>
                <w:b/>
                <w:bCs/>
                <w:sz w:val="20"/>
                <w:szCs w:val="20"/>
              </w:rPr>
              <w:t>Tidsramme for initiativer</w:t>
            </w:r>
          </w:p>
        </w:tc>
      </w:tr>
      <w:tr w:rsidR="00C20E77" w:rsidTr="00174F96">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828C4" w:rsidRPr="00186365" w:rsidRDefault="00F828C4" w:rsidP="00F828C4">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F828C4" w:rsidRDefault="00F828C4" w:rsidP="00F828C4">
            <w:pPr>
              <w:pStyle w:val="NormalWeb"/>
              <w:shd w:val="clear" w:color="auto" w:fill="FFFFFF"/>
              <w:rPr>
                <w:rFonts w:ascii="Verdana" w:hAnsi="Verdana"/>
                <w:sz w:val="19"/>
                <w:szCs w:val="19"/>
              </w:rPr>
            </w:pPr>
            <w:r>
              <w:rPr>
                <w:rFonts w:ascii="Verdana" w:hAnsi="Verdana"/>
                <w:sz w:val="19"/>
                <w:szCs w:val="19"/>
              </w:rPr>
              <w:t>Affaldsplanen retter sig kun mod de mindre mængder af jord (&lt; 1m3) borgerne frit kan aflevere på genbrugspladserne, idet større mængder reguleres af særlig lovgivning. Kommunen vil gennem vejledning generelt tilskynde til øget genbrug af opgravet, ikke-forurenet jord på de ejendomme, hvor det opgraves. Flytning af jord fra mindre bygge- og anlægsprojekter bør undgås ved at tilpasse byggeriet til landskabet eller at indbygge jorden på ejendommen</w:t>
            </w:r>
          </w:p>
          <w:p w:rsidR="00F828C4" w:rsidRDefault="00F828C4" w:rsidP="00F828C4">
            <w:pPr>
              <w:pStyle w:val="NormalWeb"/>
              <w:shd w:val="clear" w:color="auto" w:fill="FFFFFF"/>
              <w:rPr>
                <w:rFonts w:ascii="Verdana" w:hAnsi="Verdana"/>
                <w:sz w:val="19"/>
                <w:szCs w:val="19"/>
              </w:rPr>
            </w:pPr>
          </w:p>
          <w:p w:rsidR="00F828C4" w:rsidRDefault="00F828C4" w:rsidP="00F828C4">
            <w:pPr>
              <w:pStyle w:val="NormalWeb"/>
              <w:shd w:val="clear" w:color="auto" w:fill="FFFFFF"/>
              <w:rPr>
                <w:rFonts w:ascii="Verdana" w:hAnsi="Verdana"/>
                <w:sz w:val="19"/>
                <w:szCs w:val="19"/>
              </w:rPr>
            </w:pPr>
            <w:r>
              <w:rPr>
                <w:rFonts w:ascii="Verdana" w:hAnsi="Verdana"/>
                <w:sz w:val="19"/>
                <w:szCs w:val="19"/>
              </w:rPr>
              <w:t xml:space="preserve">Kommunen vil derudover oplyse om jordflytningsreglerne, som kan bidrage til bedst mulig udnyttelse af </w:t>
            </w:r>
            <w:proofErr w:type="spellStart"/>
            <w:r>
              <w:rPr>
                <w:rFonts w:ascii="Verdana" w:hAnsi="Verdana"/>
                <w:sz w:val="19"/>
                <w:szCs w:val="19"/>
              </w:rPr>
              <w:t>uforurenet</w:t>
            </w:r>
            <w:proofErr w:type="spellEnd"/>
            <w:r>
              <w:rPr>
                <w:rFonts w:ascii="Verdana" w:hAnsi="Verdana"/>
                <w:sz w:val="19"/>
                <w:szCs w:val="19"/>
              </w:rPr>
              <w:t xml:space="preserve"> og lettere forurenet jord.</w:t>
            </w:r>
          </w:p>
          <w:p w:rsidR="00C20E77" w:rsidRDefault="00C20E77" w:rsidP="00C20E77">
            <w:pPr>
              <w:shd w:val="clear" w:color="auto" w:fill="FFFFFF"/>
              <w:rPr>
                <w:rFonts w:ascii="Verdana" w:hAnsi="Verdana" w:cs="Arial"/>
                <w:sz w:val="19"/>
                <w:szCs w:val="19"/>
              </w:rPr>
            </w:pPr>
            <w:r>
              <w:rPr>
                <w:rFonts w:ascii="Verdana" w:hAnsi="Verdana" w:cs="Arial"/>
                <w:sz w:val="19"/>
                <w:szCs w:val="19"/>
              </w:rPr>
              <w:br/>
            </w:r>
            <w:hyperlink r:id="rId37" w:history="1">
              <w:r>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C20E77" w:rsidRDefault="00C20E77" w:rsidP="00C20E77">
            <w:pPr>
              <w:shd w:val="clear" w:color="auto" w:fill="FFFFFF"/>
              <w:rPr>
                <w:rFonts w:ascii="Verdana" w:hAnsi="Verdana" w:cs="Arial"/>
                <w:sz w:val="19"/>
                <w:szCs w:val="19"/>
              </w:rPr>
            </w:pPr>
            <w:r>
              <w:rPr>
                <w:rFonts w:ascii="Verdana" w:hAnsi="Verdana" w:cs="Arial"/>
                <w:sz w:val="19"/>
                <w:szCs w:val="19"/>
              </w:rPr>
              <w:t xml:space="preserve">Initiativet gennemføres i perioden 2014-2018. </w:t>
            </w:r>
          </w:p>
        </w:tc>
      </w:tr>
      <w:tr w:rsidR="00C20E77"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C20E77" w:rsidRDefault="00C20E77"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C20E77" w:rsidRDefault="00C20E77" w:rsidP="00C20E77">
            <w:pPr>
              <w:rPr>
                <w:rFonts w:ascii="Arial" w:hAnsi="Arial" w:cs="Arial"/>
                <w:sz w:val="20"/>
                <w:szCs w:val="20"/>
              </w:rPr>
            </w:pPr>
            <w:r>
              <w:rPr>
                <w:rFonts w:ascii="Arial" w:hAnsi="Arial" w:cs="Arial"/>
                <w:b/>
                <w:bCs/>
                <w:sz w:val="20"/>
                <w:szCs w:val="20"/>
              </w:rPr>
              <w:t>Baggrund for initiativer</w:t>
            </w:r>
          </w:p>
        </w:tc>
      </w:tr>
      <w:tr w:rsidR="00C20E77"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C20E77" w:rsidRDefault="00C20E77"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C20E77" w:rsidRDefault="00C20E77" w:rsidP="00BB6651">
            <w:pPr>
              <w:shd w:val="clear" w:color="auto" w:fill="FFFFFF"/>
              <w:rPr>
                <w:rFonts w:ascii="Verdana" w:hAnsi="Verdana" w:cs="Arial"/>
                <w:sz w:val="19"/>
                <w:szCs w:val="19"/>
              </w:rPr>
            </w:pPr>
            <w:r>
              <w:rPr>
                <w:rFonts w:ascii="Verdana" w:hAnsi="Verdana" w:cs="Arial"/>
                <w:sz w:val="19"/>
                <w:szCs w:val="19"/>
              </w:rPr>
              <w:t xml:space="preserve">Kommunens eget initiativ samt regeringens </w:t>
            </w:r>
            <w:r w:rsidR="00BB6651">
              <w:rPr>
                <w:rFonts w:ascii="Verdana" w:hAnsi="Verdana" w:cs="Arial"/>
                <w:sz w:val="19"/>
                <w:szCs w:val="19"/>
              </w:rPr>
              <w:t>jordstrategi.</w:t>
            </w:r>
            <w:r>
              <w:rPr>
                <w:rFonts w:ascii="Verdana" w:hAnsi="Verdana" w:cs="Arial"/>
                <w:sz w:val="19"/>
                <w:szCs w:val="19"/>
              </w:rPr>
              <w:t xml:space="preserve"> </w:t>
            </w:r>
          </w:p>
        </w:tc>
      </w:tr>
      <w:tr w:rsidR="00174F96"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174F96" w:rsidRDefault="00174F96"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74F96" w:rsidRDefault="00174F96" w:rsidP="00C20E77">
            <w:pPr>
              <w:rPr>
                <w:rFonts w:ascii="Arial" w:hAnsi="Arial" w:cs="Arial"/>
                <w:sz w:val="20"/>
                <w:szCs w:val="20"/>
              </w:rPr>
            </w:pPr>
          </w:p>
        </w:tc>
      </w:tr>
      <w:tr w:rsidR="00174F96" w:rsidTr="00174F96">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174F96" w:rsidRDefault="00174F96" w:rsidP="00C20E7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174F96" w:rsidRDefault="00174F96" w:rsidP="00C20E77">
            <w:pPr>
              <w:rPr>
                <w:rFonts w:ascii="Arial" w:hAnsi="Arial" w:cs="Arial"/>
                <w:sz w:val="20"/>
                <w:szCs w:val="20"/>
              </w:rPr>
            </w:pPr>
          </w:p>
        </w:tc>
      </w:tr>
    </w:tbl>
    <w:p w:rsidR="00C20E77" w:rsidRDefault="00C20E77" w:rsidP="00C20E77"/>
    <w:p w:rsidR="006D4F90" w:rsidRDefault="006D4F90" w:rsidP="006D4F90">
      <w:pPr>
        <w:pStyle w:val="Overskrift3"/>
      </w:pPr>
    </w:p>
    <w:tbl>
      <w:tblPr>
        <w:tblW w:w="5000" w:type="pct"/>
        <w:tblCellMar>
          <w:left w:w="0" w:type="dxa"/>
          <w:right w:w="0" w:type="dxa"/>
        </w:tblCellMar>
        <w:tblLook w:val="04A0" w:firstRow="1" w:lastRow="0" w:firstColumn="1" w:lastColumn="0" w:noHBand="0" w:noVBand="1"/>
      </w:tblPr>
      <w:tblGrid>
        <w:gridCol w:w="6957"/>
        <w:gridCol w:w="2801"/>
      </w:tblGrid>
      <w:tr w:rsidR="00057F4E" w:rsidTr="00057F4E">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Pr="00215958" w:rsidRDefault="00E171B1" w:rsidP="00E14218">
            <w:pPr>
              <w:pStyle w:val="Overskrift3"/>
              <w:rPr>
                <w:rFonts w:cs="Arial"/>
              </w:rPr>
            </w:pPr>
            <w:bookmarkStart w:id="32" w:name="_Toc383358844"/>
            <w:r>
              <w:rPr>
                <w:rFonts w:cs="Arial"/>
              </w:rPr>
              <w:t>8.</w:t>
            </w:r>
            <w:r w:rsidR="00E14218">
              <w:rPr>
                <w:rFonts w:cs="Arial"/>
              </w:rPr>
              <w:t>2.4</w:t>
            </w:r>
            <w:r w:rsidR="006F7AE3">
              <w:rPr>
                <w:rFonts w:cs="Arial"/>
              </w:rPr>
              <w:t xml:space="preserve">. </w:t>
            </w:r>
            <w:r w:rsidR="00057F4E" w:rsidRPr="00215958">
              <w:rPr>
                <w:rFonts w:cs="Arial"/>
              </w:rPr>
              <w:t>Farligt affald</w:t>
            </w:r>
            <w:bookmarkEnd w:id="32"/>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D2BB74D" wp14:editId="3123C902">
                  <wp:extent cx="431165" cy="431165"/>
                  <wp:effectExtent l="0" t="0" r="6985" b="6985"/>
                  <wp:docPr id="19" name="Billede 19"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057F4E" w:rsidRDefault="00057F4E" w:rsidP="00057F4E">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057F4E" w:rsidTr="00057F4E">
        <w:trPr>
          <w:hidden/>
        </w:trPr>
        <w:tc>
          <w:tcPr>
            <w:tcW w:w="3000" w:type="pct"/>
            <w:vAlign w:val="center"/>
            <w:hideMark/>
          </w:tcPr>
          <w:p w:rsidR="00057F4E" w:rsidRDefault="00057F4E">
            <w:pPr>
              <w:rPr>
                <w:rFonts w:ascii="Arial" w:hAnsi="Arial" w:cs="Arial"/>
                <w:vanish/>
                <w:sz w:val="20"/>
                <w:szCs w:val="20"/>
              </w:rPr>
            </w:pPr>
          </w:p>
        </w:tc>
        <w:tc>
          <w:tcPr>
            <w:tcW w:w="2000" w:type="pct"/>
            <w:vAlign w:val="center"/>
            <w:hideMark/>
          </w:tcPr>
          <w:p w:rsidR="00057F4E" w:rsidRDefault="00057F4E">
            <w:pPr>
              <w:rPr>
                <w:rFonts w:ascii="Arial" w:hAnsi="Arial" w:cs="Arial"/>
                <w:vanish/>
                <w:sz w:val="20"/>
                <w:szCs w:val="20"/>
              </w:rPr>
            </w:pPr>
          </w:p>
        </w:tc>
      </w:tr>
      <w:tr w:rsidR="00057F4E" w:rsidTr="00057F4E">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Tidsramme for initiativer</w:t>
            </w:r>
          </w:p>
        </w:tc>
      </w:tr>
      <w:tr w:rsidR="00057F4E" w:rsidTr="00057F4E">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33F52" w:rsidRPr="00186365" w:rsidRDefault="00033F52" w:rsidP="00033F52">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0564C8" w:rsidRDefault="000564C8" w:rsidP="000564C8">
            <w:pPr>
              <w:pStyle w:val="NormalWeb"/>
              <w:shd w:val="clear" w:color="auto" w:fill="FFFFFF"/>
              <w:rPr>
                <w:rFonts w:ascii="Verdana" w:hAnsi="Verdana" w:cs="Arial"/>
                <w:sz w:val="19"/>
                <w:szCs w:val="19"/>
              </w:rPr>
            </w:pPr>
            <w:r>
              <w:rPr>
                <w:rFonts w:ascii="Verdana" w:hAnsi="Verdana" w:cs="Arial"/>
                <w:sz w:val="19"/>
                <w:szCs w:val="19"/>
              </w:rPr>
              <w:t xml:space="preserve">Kommunen vil gennem oplysning arbejde for, at farligt affald ikke indsamles opblandet i dagrenovationen, herunder informere om kommunens ordninger for farligt affald, især henteordningerne for batterier og småt elektronik. </w:t>
            </w:r>
          </w:p>
          <w:p w:rsidR="00611F44" w:rsidRDefault="00611F44" w:rsidP="00057F4E">
            <w:pPr>
              <w:pStyle w:val="NormalWeb"/>
              <w:shd w:val="clear" w:color="auto" w:fill="FFFFFF"/>
              <w:rPr>
                <w:rFonts w:ascii="Verdana" w:hAnsi="Verdana" w:cs="Arial"/>
                <w:sz w:val="19"/>
                <w:szCs w:val="19"/>
              </w:rPr>
            </w:pPr>
          </w:p>
          <w:p w:rsidR="00057F4E" w:rsidRDefault="00057F4E" w:rsidP="00057F4E">
            <w:pPr>
              <w:shd w:val="clear" w:color="auto" w:fill="FFFFFF"/>
              <w:rPr>
                <w:rFonts w:ascii="Verdana" w:hAnsi="Verdana" w:cs="Arial"/>
                <w:sz w:val="19"/>
                <w:szCs w:val="19"/>
              </w:rPr>
            </w:pPr>
            <w:r>
              <w:rPr>
                <w:rFonts w:ascii="Verdana" w:hAnsi="Verdana" w:cs="Arial"/>
                <w:sz w:val="19"/>
                <w:szCs w:val="19"/>
              </w:rPr>
              <w:br/>
            </w:r>
            <w:hyperlink r:id="rId38" w:history="1">
              <w:r>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33F52" w:rsidP="0031517D">
            <w:pPr>
              <w:shd w:val="clear" w:color="auto" w:fill="FFFFFF"/>
              <w:rPr>
                <w:rFonts w:ascii="Verdana" w:hAnsi="Verdana" w:cs="Arial"/>
                <w:sz w:val="19"/>
                <w:szCs w:val="19"/>
              </w:rPr>
            </w:pPr>
            <w:r>
              <w:rPr>
                <w:rFonts w:ascii="Verdana" w:hAnsi="Verdana" w:cs="Arial"/>
                <w:sz w:val="19"/>
                <w:szCs w:val="19"/>
              </w:rPr>
              <w:t xml:space="preserve">Initiativet </w:t>
            </w:r>
            <w:r w:rsidR="0031517D">
              <w:rPr>
                <w:rFonts w:ascii="Verdana" w:hAnsi="Verdana" w:cs="Arial"/>
                <w:sz w:val="19"/>
                <w:szCs w:val="19"/>
              </w:rPr>
              <w:t>gennemføres løbende</w:t>
            </w:r>
            <w:r w:rsidR="00057F4E">
              <w:rPr>
                <w:rFonts w:ascii="Verdana" w:hAnsi="Verdana" w:cs="Arial"/>
                <w:sz w:val="19"/>
                <w:szCs w:val="19"/>
              </w:rPr>
              <w:t xml:space="preserve">. </w:t>
            </w:r>
          </w:p>
        </w:tc>
      </w:tr>
      <w:tr w:rsidR="00057F4E" w:rsidTr="00057F4E">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Baggrund for initiativer</w:t>
            </w:r>
          </w:p>
        </w:tc>
      </w:tr>
      <w:tr w:rsidR="00057F4E" w:rsidTr="00057F4E">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rsidP="005377A4">
            <w:pPr>
              <w:shd w:val="clear" w:color="auto" w:fill="FFFFFF"/>
              <w:rPr>
                <w:rFonts w:ascii="Verdana" w:hAnsi="Verdana" w:cs="Arial"/>
                <w:sz w:val="19"/>
                <w:szCs w:val="19"/>
              </w:rPr>
            </w:pPr>
            <w:r>
              <w:rPr>
                <w:rFonts w:ascii="Verdana" w:hAnsi="Verdana" w:cs="Arial"/>
                <w:sz w:val="19"/>
                <w:szCs w:val="19"/>
              </w:rPr>
              <w:t xml:space="preserve">Kommunens eget initiativ og </w:t>
            </w:r>
            <w:r w:rsidR="005377A4">
              <w:rPr>
                <w:rFonts w:ascii="Verdana" w:hAnsi="Verdana" w:cs="Arial"/>
                <w:sz w:val="19"/>
                <w:szCs w:val="19"/>
              </w:rPr>
              <w:t>regeringens ressourcestrategi og -plan</w:t>
            </w:r>
            <w:r>
              <w:rPr>
                <w:rFonts w:ascii="Verdana" w:hAnsi="Verdana" w:cs="Arial"/>
                <w:sz w:val="19"/>
                <w:szCs w:val="19"/>
              </w:rPr>
              <w:t xml:space="preserve">. </w:t>
            </w:r>
          </w:p>
        </w:tc>
      </w:tr>
      <w:tr w:rsidR="00174F96" w:rsidTr="006B6D7C">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174F96" w:rsidRDefault="00174F96">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tcPr>
          <w:p w:rsidR="00174F96" w:rsidRDefault="00174F96">
            <w:pPr>
              <w:rPr>
                <w:rFonts w:ascii="Arial" w:hAnsi="Arial" w:cs="Arial"/>
                <w:sz w:val="20"/>
                <w:szCs w:val="20"/>
              </w:rPr>
            </w:pPr>
          </w:p>
        </w:tc>
      </w:tr>
    </w:tbl>
    <w:p w:rsidR="00C20E77" w:rsidRDefault="00C20E77" w:rsidP="00057F4E">
      <w:pPr>
        <w:pStyle w:val="Overskrift2"/>
      </w:pPr>
    </w:p>
    <w:tbl>
      <w:tblPr>
        <w:tblW w:w="5000" w:type="pct"/>
        <w:tblCellMar>
          <w:left w:w="0" w:type="dxa"/>
          <w:right w:w="0" w:type="dxa"/>
        </w:tblCellMar>
        <w:tblLook w:val="04A0" w:firstRow="1" w:lastRow="0" w:firstColumn="1" w:lastColumn="0" w:noHBand="0" w:noVBand="1"/>
      </w:tblPr>
      <w:tblGrid>
        <w:gridCol w:w="7960"/>
        <w:gridCol w:w="1798"/>
      </w:tblGrid>
      <w:tr w:rsidR="0031517D" w:rsidTr="0031517D">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1517D" w:rsidRPr="00215958" w:rsidRDefault="0031517D" w:rsidP="00E14218">
            <w:pPr>
              <w:pStyle w:val="Overskrift3"/>
              <w:rPr>
                <w:rFonts w:cs="Arial"/>
              </w:rPr>
            </w:pPr>
            <w:bookmarkStart w:id="33" w:name="_Toc383358845"/>
            <w:r>
              <w:rPr>
                <w:rFonts w:cs="Arial"/>
              </w:rPr>
              <w:t>8.</w:t>
            </w:r>
            <w:r w:rsidR="00E14218">
              <w:rPr>
                <w:rFonts w:cs="Arial"/>
              </w:rPr>
              <w:t>2.5</w:t>
            </w:r>
            <w:r>
              <w:rPr>
                <w:rFonts w:cs="Arial"/>
              </w:rPr>
              <w:t>. Batterier og elektronikskrot</w:t>
            </w:r>
            <w:bookmarkEnd w:id="33"/>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1517D" w:rsidRDefault="0031517D" w:rsidP="0031517D">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46E2C846" wp14:editId="052A10BB">
                  <wp:extent cx="431165" cy="431165"/>
                  <wp:effectExtent l="0" t="0" r="6985" b="6985"/>
                  <wp:docPr id="49" name="Billede 49"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faldsportal.dk/naestved/Pictures/Picture_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31517D" w:rsidRDefault="0031517D" w:rsidP="0031517D">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31517D" w:rsidTr="0031517D">
        <w:trPr>
          <w:hidden/>
        </w:trPr>
        <w:tc>
          <w:tcPr>
            <w:tcW w:w="3000" w:type="pct"/>
            <w:vAlign w:val="center"/>
            <w:hideMark/>
          </w:tcPr>
          <w:p w:rsidR="0031517D" w:rsidRDefault="0031517D" w:rsidP="0031517D">
            <w:pPr>
              <w:rPr>
                <w:rFonts w:ascii="Arial" w:hAnsi="Arial" w:cs="Arial"/>
                <w:vanish/>
                <w:sz w:val="20"/>
                <w:szCs w:val="20"/>
              </w:rPr>
            </w:pPr>
          </w:p>
        </w:tc>
        <w:tc>
          <w:tcPr>
            <w:tcW w:w="2000" w:type="pct"/>
            <w:vAlign w:val="center"/>
            <w:hideMark/>
          </w:tcPr>
          <w:p w:rsidR="0031517D" w:rsidRDefault="0031517D" w:rsidP="0031517D">
            <w:pPr>
              <w:rPr>
                <w:rFonts w:ascii="Arial" w:hAnsi="Arial" w:cs="Arial"/>
                <w:vanish/>
                <w:sz w:val="20"/>
                <w:szCs w:val="20"/>
              </w:rPr>
            </w:pPr>
          </w:p>
        </w:tc>
      </w:tr>
      <w:tr w:rsidR="0031517D" w:rsidTr="0031517D">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1517D" w:rsidRDefault="0031517D" w:rsidP="0031517D">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1517D" w:rsidRDefault="0031517D" w:rsidP="0031517D">
            <w:pPr>
              <w:rPr>
                <w:rFonts w:ascii="Arial" w:hAnsi="Arial" w:cs="Arial"/>
                <w:sz w:val="20"/>
                <w:szCs w:val="20"/>
              </w:rPr>
            </w:pPr>
            <w:r>
              <w:rPr>
                <w:rFonts w:ascii="Arial" w:hAnsi="Arial" w:cs="Arial"/>
                <w:b/>
                <w:bCs/>
                <w:sz w:val="20"/>
                <w:szCs w:val="20"/>
              </w:rPr>
              <w:t>Tidsramme for initiativer</w:t>
            </w:r>
          </w:p>
        </w:tc>
      </w:tr>
      <w:tr w:rsidR="0031517D" w:rsidTr="0031517D">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06F17" w:rsidRDefault="00106F17" w:rsidP="00106F17">
            <w:pPr>
              <w:pStyle w:val="NormalWeb"/>
              <w:shd w:val="clear" w:color="auto" w:fill="FFFFFF"/>
              <w:rPr>
                <w:rFonts w:ascii="Verdana" w:hAnsi="Verdana"/>
                <w:i/>
                <w:sz w:val="19"/>
                <w:szCs w:val="19"/>
              </w:rPr>
            </w:pPr>
            <w:r w:rsidRPr="00186365">
              <w:rPr>
                <w:rFonts w:ascii="Verdana" w:hAnsi="Verdana"/>
                <w:i/>
                <w:sz w:val="19"/>
                <w:szCs w:val="19"/>
              </w:rPr>
              <w:lastRenderedPageBreak/>
              <w:t>Optimere udnyttelsen af ressourcerne i affaldet</w:t>
            </w:r>
          </w:p>
          <w:p w:rsidR="00106F17" w:rsidRDefault="00106F17" w:rsidP="0031517D">
            <w:pPr>
              <w:pStyle w:val="NormalWeb"/>
              <w:shd w:val="clear" w:color="auto" w:fill="FFFFFF"/>
              <w:rPr>
                <w:rFonts w:ascii="Verdana" w:hAnsi="Verdana"/>
                <w:i/>
                <w:sz w:val="19"/>
                <w:szCs w:val="19"/>
              </w:rPr>
            </w:pPr>
            <w:r>
              <w:rPr>
                <w:rFonts w:ascii="Verdana" w:hAnsi="Verdana"/>
                <w:i/>
                <w:sz w:val="19"/>
                <w:szCs w:val="19"/>
              </w:rPr>
              <w:t>og</w:t>
            </w:r>
          </w:p>
          <w:p w:rsidR="0031517D" w:rsidRPr="00186365" w:rsidRDefault="0031517D" w:rsidP="0031517D">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31517D" w:rsidRDefault="0031517D" w:rsidP="0031517D">
            <w:pPr>
              <w:pStyle w:val="NormalWeb"/>
              <w:shd w:val="clear" w:color="auto" w:fill="FFFFFF"/>
              <w:rPr>
                <w:rFonts w:ascii="Verdana" w:hAnsi="Verdana" w:cs="Arial"/>
                <w:sz w:val="19"/>
                <w:szCs w:val="19"/>
              </w:rPr>
            </w:pPr>
            <w:r>
              <w:rPr>
                <w:rFonts w:ascii="Verdana" w:hAnsi="Verdana" w:cs="Arial"/>
                <w:sz w:val="19"/>
                <w:szCs w:val="19"/>
              </w:rPr>
              <w:t xml:space="preserve">Kommunen vil </w:t>
            </w:r>
            <w:r w:rsidR="00106F17">
              <w:rPr>
                <w:rFonts w:ascii="Verdana" w:hAnsi="Verdana" w:cs="Arial"/>
                <w:sz w:val="19"/>
                <w:szCs w:val="19"/>
              </w:rPr>
              <w:t xml:space="preserve">– sammen med producentansvarsforeningerne - </w:t>
            </w:r>
            <w:r>
              <w:rPr>
                <w:rFonts w:ascii="Verdana" w:hAnsi="Verdana" w:cs="Arial"/>
                <w:sz w:val="19"/>
                <w:szCs w:val="19"/>
              </w:rPr>
              <w:t>gennem oplys</w:t>
            </w:r>
            <w:r w:rsidR="00106F17">
              <w:rPr>
                <w:rFonts w:ascii="Verdana" w:hAnsi="Verdana" w:cs="Arial"/>
                <w:sz w:val="19"/>
                <w:szCs w:val="19"/>
              </w:rPr>
              <w:t xml:space="preserve">ning arbejde for, at batterier </w:t>
            </w:r>
            <w:r>
              <w:rPr>
                <w:rFonts w:ascii="Verdana" w:hAnsi="Verdana" w:cs="Arial"/>
                <w:sz w:val="19"/>
                <w:szCs w:val="19"/>
              </w:rPr>
              <w:t xml:space="preserve">og stort og småt elektronik indsamles og håndteres særskilt, herunder informere om kommunens ordninger for batterier og </w:t>
            </w:r>
            <w:proofErr w:type="spellStart"/>
            <w:r>
              <w:rPr>
                <w:rFonts w:ascii="Verdana" w:hAnsi="Verdana" w:cs="Arial"/>
                <w:sz w:val="19"/>
                <w:szCs w:val="19"/>
              </w:rPr>
              <w:t>elskrot</w:t>
            </w:r>
            <w:proofErr w:type="spellEnd"/>
            <w:r>
              <w:rPr>
                <w:rFonts w:ascii="Verdana" w:hAnsi="Verdana" w:cs="Arial"/>
                <w:sz w:val="19"/>
                <w:szCs w:val="19"/>
              </w:rPr>
              <w:t xml:space="preserve">. </w:t>
            </w:r>
          </w:p>
          <w:p w:rsidR="000564C8" w:rsidRDefault="000564C8" w:rsidP="000564C8">
            <w:pPr>
              <w:pStyle w:val="NormalWeb"/>
              <w:shd w:val="clear" w:color="auto" w:fill="FFFFFF"/>
              <w:rPr>
                <w:rFonts w:ascii="Verdana" w:hAnsi="Verdana" w:cs="Arial"/>
                <w:sz w:val="19"/>
                <w:szCs w:val="19"/>
              </w:rPr>
            </w:pPr>
          </w:p>
          <w:p w:rsidR="000564C8" w:rsidRDefault="000564C8" w:rsidP="000564C8">
            <w:pPr>
              <w:pStyle w:val="NormalWeb"/>
              <w:shd w:val="clear" w:color="auto" w:fill="FFFFFF"/>
              <w:rPr>
                <w:rFonts w:ascii="Verdana" w:hAnsi="Verdana" w:cs="Arial"/>
                <w:sz w:val="19"/>
                <w:szCs w:val="19"/>
              </w:rPr>
            </w:pPr>
            <w:r>
              <w:rPr>
                <w:rFonts w:ascii="Verdana" w:hAnsi="Verdana" w:cs="Arial"/>
                <w:sz w:val="19"/>
                <w:szCs w:val="19"/>
              </w:rPr>
              <w:t>Der tages initiativ til øget indsamling af elektronikskrot og batterier, bl.a. gennem optimering af henteordningerne herfor.</w:t>
            </w:r>
          </w:p>
          <w:p w:rsidR="0031517D" w:rsidRDefault="0031517D" w:rsidP="0031517D">
            <w:pPr>
              <w:shd w:val="clear" w:color="auto" w:fill="FFFFFF"/>
              <w:rPr>
                <w:rFonts w:ascii="Verdana" w:hAnsi="Verdana" w:cs="Arial"/>
                <w:sz w:val="19"/>
                <w:szCs w:val="19"/>
              </w:rPr>
            </w:pPr>
            <w:r>
              <w:rPr>
                <w:rFonts w:ascii="Verdana" w:hAnsi="Verdana" w:cs="Arial"/>
                <w:sz w:val="19"/>
                <w:szCs w:val="19"/>
              </w:rPr>
              <w:br/>
            </w:r>
            <w:hyperlink r:id="rId39" w:history="1">
              <w:r>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1517D" w:rsidRDefault="0031517D" w:rsidP="00106F17">
            <w:pPr>
              <w:shd w:val="clear" w:color="auto" w:fill="FFFFFF"/>
              <w:rPr>
                <w:rFonts w:ascii="Verdana" w:hAnsi="Verdana" w:cs="Arial"/>
                <w:sz w:val="19"/>
                <w:szCs w:val="19"/>
              </w:rPr>
            </w:pPr>
            <w:r>
              <w:rPr>
                <w:rFonts w:ascii="Verdana" w:hAnsi="Verdana" w:cs="Arial"/>
                <w:sz w:val="19"/>
                <w:szCs w:val="19"/>
              </w:rPr>
              <w:t>Initiativet iværksættes</w:t>
            </w:r>
            <w:r w:rsidR="00106F17">
              <w:rPr>
                <w:rFonts w:ascii="Verdana" w:hAnsi="Verdana" w:cs="Arial"/>
                <w:sz w:val="19"/>
                <w:szCs w:val="19"/>
              </w:rPr>
              <w:t xml:space="preserve"> løbende hen gennem planperioden med en hovedindsats i 2016</w:t>
            </w:r>
            <w:r>
              <w:rPr>
                <w:rFonts w:ascii="Verdana" w:hAnsi="Verdana" w:cs="Arial"/>
                <w:sz w:val="19"/>
                <w:szCs w:val="19"/>
              </w:rPr>
              <w:t xml:space="preserve">. </w:t>
            </w:r>
          </w:p>
        </w:tc>
      </w:tr>
      <w:tr w:rsidR="0031517D" w:rsidTr="0031517D">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31517D" w:rsidRDefault="0031517D" w:rsidP="0031517D">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1517D" w:rsidRDefault="0031517D" w:rsidP="0031517D">
            <w:pPr>
              <w:rPr>
                <w:rFonts w:ascii="Arial" w:hAnsi="Arial" w:cs="Arial"/>
                <w:sz w:val="20"/>
                <w:szCs w:val="20"/>
              </w:rPr>
            </w:pPr>
            <w:r>
              <w:rPr>
                <w:rFonts w:ascii="Arial" w:hAnsi="Arial" w:cs="Arial"/>
                <w:b/>
                <w:bCs/>
                <w:sz w:val="20"/>
                <w:szCs w:val="20"/>
              </w:rPr>
              <w:t>Baggrund for initiativer</w:t>
            </w:r>
          </w:p>
        </w:tc>
      </w:tr>
      <w:tr w:rsidR="0031517D" w:rsidTr="0031517D">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31517D" w:rsidRDefault="0031517D" w:rsidP="0031517D">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1517D" w:rsidRDefault="0031517D" w:rsidP="0031517D">
            <w:pPr>
              <w:shd w:val="clear" w:color="auto" w:fill="FFFFFF"/>
              <w:rPr>
                <w:rFonts w:ascii="Verdana" w:hAnsi="Verdana" w:cs="Arial"/>
                <w:sz w:val="19"/>
                <w:szCs w:val="19"/>
              </w:rPr>
            </w:pPr>
            <w:r>
              <w:rPr>
                <w:rFonts w:ascii="Verdana" w:hAnsi="Verdana" w:cs="Arial"/>
                <w:sz w:val="19"/>
                <w:szCs w:val="19"/>
              </w:rPr>
              <w:t xml:space="preserve">Kommunens eget initiativ og </w:t>
            </w:r>
            <w:r w:rsidR="005377A4">
              <w:rPr>
                <w:rFonts w:ascii="Verdana" w:hAnsi="Verdana" w:cs="Arial"/>
                <w:sz w:val="19"/>
                <w:szCs w:val="19"/>
              </w:rPr>
              <w:t>regeringens ressourcestrategi og -plan.</w:t>
            </w:r>
          </w:p>
        </w:tc>
      </w:tr>
      <w:tr w:rsidR="0031517D" w:rsidTr="0031517D">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31517D" w:rsidRDefault="0031517D" w:rsidP="0031517D">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tcPr>
          <w:p w:rsidR="0031517D" w:rsidRDefault="0031517D" w:rsidP="0031517D">
            <w:pPr>
              <w:rPr>
                <w:rFonts w:ascii="Arial" w:hAnsi="Arial" w:cs="Arial"/>
                <w:sz w:val="20"/>
                <w:szCs w:val="20"/>
              </w:rPr>
            </w:pPr>
          </w:p>
        </w:tc>
      </w:tr>
    </w:tbl>
    <w:p w:rsidR="00B7010F" w:rsidRDefault="00B7010F">
      <w:pPr>
        <w:rPr>
          <w:rFonts w:asciiTheme="majorHAnsi" w:eastAsiaTheme="majorEastAsia" w:hAnsiTheme="majorHAnsi" w:cstheme="majorBidi"/>
          <w:b/>
          <w:bCs/>
          <w:color w:val="4F81BD" w:themeColor="accent1"/>
          <w:sz w:val="26"/>
          <w:szCs w:val="26"/>
        </w:rPr>
      </w:pPr>
      <w:r>
        <w:br w:type="page"/>
      </w:r>
    </w:p>
    <w:p w:rsidR="006D4F90" w:rsidRDefault="00E14218" w:rsidP="00057F4E">
      <w:pPr>
        <w:pStyle w:val="Overskrift2"/>
      </w:pPr>
      <w:bookmarkStart w:id="34" w:name="_Toc383358846"/>
      <w:r>
        <w:lastRenderedPageBreak/>
        <w:t>8.3</w:t>
      </w:r>
      <w:r w:rsidR="00057F4E">
        <w:t>. Erhverv</w:t>
      </w:r>
      <w:bookmarkEnd w:id="34"/>
    </w:p>
    <w:p w:rsidR="00057F4E" w:rsidRDefault="00057F4E" w:rsidP="00057F4E"/>
    <w:p w:rsidR="005E1C19" w:rsidRDefault="005E1C19" w:rsidP="005E1C19">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En ændring af Miljøbeskyttelsesloven fra 2009 indebærer, at kommunerne siden 1. januar 2010 ikke længere hverken har ansvar for eller lovlig adgang til at indsamle eller behandle kildesorteret erhvervsaffald til materialenyttiggørelse</w:t>
      </w:r>
      <w:r w:rsidR="00B1182D">
        <w:rPr>
          <w:rFonts w:ascii="Verdana" w:eastAsia="Times New Roman" w:hAnsi="Verdana" w:cs="Arial"/>
          <w:sz w:val="19"/>
          <w:szCs w:val="19"/>
          <w:lang w:eastAsia="da-DK"/>
        </w:rPr>
        <w:t>. Det gælder dog ikke</w:t>
      </w:r>
      <w:r>
        <w:rPr>
          <w:rFonts w:ascii="Verdana" w:eastAsia="Times New Roman" w:hAnsi="Verdana" w:cs="Arial"/>
          <w:sz w:val="19"/>
          <w:szCs w:val="19"/>
          <w:lang w:eastAsia="da-DK"/>
        </w:rPr>
        <w:t xml:space="preserve"> affald</w:t>
      </w:r>
      <w:r w:rsidR="00E14218">
        <w:rPr>
          <w:rFonts w:ascii="Verdana" w:eastAsia="Times New Roman" w:hAnsi="Verdana" w:cs="Arial"/>
          <w:sz w:val="19"/>
          <w:szCs w:val="19"/>
          <w:lang w:eastAsia="da-DK"/>
        </w:rPr>
        <w:t xml:space="preserve"> fra erhvervsvirksomheder, der er beliggende i ejendomme med blandet bolig og erhverv samt affald</w:t>
      </w:r>
      <w:r>
        <w:rPr>
          <w:rFonts w:ascii="Verdana" w:eastAsia="Times New Roman" w:hAnsi="Verdana" w:cs="Arial"/>
          <w:sz w:val="19"/>
          <w:szCs w:val="19"/>
          <w:lang w:eastAsia="da-DK"/>
        </w:rPr>
        <w:t>, der af erhvervsvirksomheder afleveres på kommunale genbrugspladser eller på kommunale genanvendelsesanlæg, der også modtog erhvervsaffald før lovændringen.</w:t>
      </w:r>
      <w:r w:rsidR="00E56637">
        <w:rPr>
          <w:rFonts w:ascii="Verdana" w:eastAsia="Times New Roman" w:hAnsi="Verdana" w:cs="Arial"/>
          <w:sz w:val="19"/>
          <w:szCs w:val="19"/>
          <w:lang w:eastAsia="da-DK"/>
        </w:rPr>
        <w:t xml:space="preserve"> Det gælder således </w:t>
      </w:r>
      <w:proofErr w:type="spellStart"/>
      <w:r w:rsidR="00E56637">
        <w:rPr>
          <w:rFonts w:ascii="Verdana" w:eastAsia="Times New Roman" w:hAnsi="Verdana" w:cs="Arial"/>
          <w:sz w:val="19"/>
          <w:szCs w:val="19"/>
          <w:lang w:eastAsia="da-DK"/>
        </w:rPr>
        <w:t>AffaldPlus</w:t>
      </w:r>
      <w:proofErr w:type="spellEnd"/>
      <w:r w:rsidR="00E56637">
        <w:rPr>
          <w:rFonts w:ascii="Verdana" w:eastAsia="Times New Roman" w:hAnsi="Verdana" w:cs="Arial"/>
          <w:sz w:val="19"/>
          <w:szCs w:val="19"/>
          <w:lang w:eastAsia="da-DK"/>
        </w:rPr>
        <w:t xml:space="preserve">’ genbrugsterminal for pap, papir og plast samt </w:t>
      </w:r>
      <w:proofErr w:type="spellStart"/>
      <w:r w:rsidR="00E56637">
        <w:rPr>
          <w:rFonts w:ascii="Verdana" w:eastAsia="Times New Roman" w:hAnsi="Verdana" w:cs="Arial"/>
          <w:sz w:val="19"/>
          <w:szCs w:val="19"/>
          <w:lang w:eastAsia="da-DK"/>
        </w:rPr>
        <w:t>AffaldPlus</w:t>
      </w:r>
      <w:proofErr w:type="spellEnd"/>
      <w:r w:rsidR="00E56637">
        <w:rPr>
          <w:rFonts w:ascii="Verdana" w:eastAsia="Times New Roman" w:hAnsi="Verdana" w:cs="Arial"/>
          <w:sz w:val="19"/>
          <w:szCs w:val="19"/>
          <w:lang w:eastAsia="da-DK"/>
        </w:rPr>
        <w:t>’ komposteringsanlæg for haveaffald.</w:t>
      </w:r>
    </w:p>
    <w:p w:rsidR="005E1C19" w:rsidRDefault="005E1C19" w:rsidP="005E1C19">
      <w:pPr>
        <w:spacing w:after="0" w:line="240" w:lineRule="auto"/>
        <w:rPr>
          <w:rFonts w:ascii="Verdana" w:eastAsia="Times New Roman" w:hAnsi="Verdana" w:cs="Arial"/>
          <w:sz w:val="19"/>
          <w:szCs w:val="19"/>
          <w:lang w:eastAsia="da-DK"/>
        </w:rPr>
      </w:pPr>
    </w:p>
    <w:p w:rsidR="006D451A" w:rsidRDefault="005E1C19" w:rsidP="005E1C19">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Planen retter sig for så vidt angår erhvervsaffald derfor </w:t>
      </w:r>
      <w:r w:rsidR="00E56637">
        <w:rPr>
          <w:rFonts w:ascii="Verdana" w:eastAsia="Times New Roman" w:hAnsi="Verdana" w:cs="Arial"/>
          <w:sz w:val="19"/>
          <w:szCs w:val="19"/>
          <w:lang w:eastAsia="da-DK"/>
        </w:rPr>
        <w:t>fortrinsvis</w:t>
      </w:r>
      <w:r>
        <w:rPr>
          <w:rFonts w:ascii="Verdana" w:eastAsia="Times New Roman" w:hAnsi="Verdana" w:cs="Arial"/>
          <w:sz w:val="19"/>
          <w:szCs w:val="19"/>
          <w:lang w:eastAsia="da-DK"/>
        </w:rPr>
        <w:t xml:space="preserve"> mod det forbrændings- og deponeringsegnede erhvervsaffald, tillige med kildesorteret erhvervsaffald til materialenyttiggørelse</w:t>
      </w:r>
      <w:r w:rsidR="00E14218">
        <w:rPr>
          <w:rFonts w:ascii="Verdana" w:eastAsia="Times New Roman" w:hAnsi="Verdana" w:cs="Arial"/>
          <w:sz w:val="19"/>
          <w:szCs w:val="19"/>
          <w:lang w:eastAsia="da-DK"/>
        </w:rPr>
        <w:t xml:space="preserve"> fra ejendomme med blandet bolig og erhverv samt affald, der </w:t>
      </w:r>
      <w:r>
        <w:rPr>
          <w:rFonts w:ascii="Verdana" w:eastAsia="Times New Roman" w:hAnsi="Verdana" w:cs="Arial"/>
          <w:sz w:val="19"/>
          <w:szCs w:val="19"/>
          <w:lang w:eastAsia="da-DK"/>
        </w:rPr>
        <w:t xml:space="preserve">indleveres på kommunens genbrugspladser </w:t>
      </w:r>
      <w:r w:rsidR="00E14218">
        <w:rPr>
          <w:rFonts w:ascii="Verdana" w:eastAsia="Times New Roman" w:hAnsi="Verdana" w:cs="Arial"/>
          <w:sz w:val="19"/>
          <w:szCs w:val="19"/>
          <w:lang w:eastAsia="da-DK"/>
        </w:rPr>
        <w:t>og</w:t>
      </w:r>
      <w:r>
        <w:rPr>
          <w:rFonts w:ascii="Verdana" w:eastAsia="Times New Roman" w:hAnsi="Verdana" w:cs="Arial"/>
          <w:sz w:val="19"/>
          <w:szCs w:val="19"/>
          <w:lang w:eastAsia="da-DK"/>
        </w:rPr>
        <w:t xml:space="preserve"> genanvendeligt haveaffald og pap- og papir samt plastaffald, der tilføres de </w:t>
      </w:r>
      <w:r w:rsidR="00E56637">
        <w:rPr>
          <w:rFonts w:ascii="Verdana" w:eastAsia="Times New Roman" w:hAnsi="Verdana" w:cs="Arial"/>
          <w:sz w:val="19"/>
          <w:szCs w:val="19"/>
          <w:lang w:eastAsia="da-DK"/>
        </w:rPr>
        <w:t xml:space="preserve">nævnte </w:t>
      </w:r>
      <w:r>
        <w:rPr>
          <w:rFonts w:ascii="Verdana" w:eastAsia="Times New Roman" w:hAnsi="Verdana" w:cs="Arial"/>
          <w:sz w:val="19"/>
          <w:szCs w:val="19"/>
          <w:lang w:eastAsia="da-DK"/>
        </w:rPr>
        <w:t>fælleskommunale anlæg</w:t>
      </w:r>
      <w:r w:rsidR="00E56637">
        <w:rPr>
          <w:rFonts w:ascii="Verdana" w:eastAsia="Times New Roman" w:hAnsi="Verdana" w:cs="Arial"/>
          <w:sz w:val="19"/>
          <w:szCs w:val="19"/>
          <w:lang w:eastAsia="da-DK"/>
        </w:rPr>
        <w:t>.</w:t>
      </w:r>
    </w:p>
    <w:p w:rsidR="00965C36" w:rsidRDefault="00965C36">
      <w:pPr>
        <w:rPr>
          <w:rFonts w:ascii="Verdana" w:eastAsia="Times New Roman" w:hAnsi="Verdana" w:cs="Arial"/>
          <w:sz w:val="19"/>
          <w:szCs w:val="19"/>
          <w:lang w:eastAsia="da-DK"/>
        </w:rPr>
      </w:pPr>
    </w:p>
    <w:tbl>
      <w:tblPr>
        <w:tblW w:w="5000" w:type="pct"/>
        <w:tblCellMar>
          <w:left w:w="0" w:type="dxa"/>
          <w:right w:w="0" w:type="dxa"/>
        </w:tblCellMar>
        <w:tblLook w:val="04A0" w:firstRow="1" w:lastRow="0" w:firstColumn="1" w:lastColumn="0" w:noHBand="0" w:noVBand="1"/>
      </w:tblPr>
      <w:tblGrid>
        <w:gridCol w:w="8938"/>
        <w:gridCol w:w="820"/>
      </w:tblGrid>
      <w:tr w:rsidR="00965C36" w:rsidTr="00431B38">
        <w:tc>
          <w:tcPr>
            <w:tcW w:w="458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65C36" w:rsidRPr="00215958" w:rsidRDefault="00E14218" w:rsidP="00431B38">
            <w:pPr>
              <w:pStyle w:val="Overskrift3"/>
              <w:rPr>
                <w:rFonts w:cs="Arial"/>
              </w:rPr>
            </w:pPr>
            <w:bookmarkStart w:id="35" w:name="_Toc383358847"/>
            <w:r>
              <w:rPr>
                <w:rFonts w:cs="Arial"/>
              </w:rPr>
              <w:t>8.3</w:t>
            </w:r>
            <w:r w:rsidR="00965C36">
              <w:rPr>
                <w:rFonts w:cs="Arial"/>
              </w:rPr>
              <w:t xml:space="preserve">.1. </w:t>
            </w:r>
            <w:r w:rsidR="00965C36" w:rsidRPr="00311D6B">
              <w:t>Dagrenovation</w:t>
            </w:r>
            <w:r w:rsidR="00965C36">
              <w:t>slignende affald fra virksomheder</w:t>
            </w:r>
            <w:bookmarkEnd w:id="35"/>
          </w:p>
        </w:tc>
        <w:tc>
          <w:tcPr>
            <w:tcW w:w="42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65C36" w:rsidRDefault="00965C36" w:rsidP="00431B38">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486DB5ED" wp14:editId="33E9283B">
                  <wp:extent cx="431165" cy="431165"/>
                  <wp:effectExtent l="0" t="0" r="6985" b="6985"/>
                  <wp:docPr id="23" name="Billede 23"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965C36" w:rsidRDefault="00965C36" w:rsidP="00965C36">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965C36" w:rsidTr="00431B38">
        <w:trPr>
          <w:hidden/>
        </w:trPr>
        <w:tc>
          <w:tcPr>
            <w:tcW w:w="3000" w:type="pct"/>
            <w:vAlign w:val="center"/>
            <w:hideMark/>
          </w:tcPr>
          <w:p w:rsidR="00965C36" w:rsidRDefault="00965C36" w:rsidP="00431B38">
            <w:pPr>
              <w:rPr>
                <w:rFonts w:ascii="Arial" w:hAnsi="Arial" w:cs="Arial"/>
                <w:vanish/>
                <w:sz w:val="20"/>
                <w:szCs w:val="20"/>
              </w:rPr>
            </w:pPr>
          </w:p>
        </w:tc>
        <w:tc>
          <w:tcPr>
            <w:tcW w:w="2000" w:type="pct"/>
            <w:vAlign w:val="center"/>
            <w:hideMark/>
          </w:tcPr>
          <w:p w:rsidR="00965C36" w:rsidRDefault="00965C36" w:rsidP="00431B38">
            <w:pPr>
              <w:rPr>
                <w:rFonts w:ascii="Arial" w:hAnsi="Arial" w:cs="Arial"/>
                <w:vanish/>
                <w:sz w:val="20"/>
                <w:szCs w:val="20"/>
              </w:rPr>
            </w:pPr>
          </w:p>
        </w:tc>
      </w:tr>
      <w:tr w:rsidR="00965C36" w:rsidTr="00431B38">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65C36" w:rsidRDefault="00965C36" w:rsidP="00431B38">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65C36" w:rsidRDefault="00965C36" w:rsidP="00431B38">
            <w:pPr>
              <w:rPr>
                <w:rFonts w:ascii="Arial" w:hAnsi="Arial" w:cs="Arial"/>
                <w:sz w:val="20"/>
                <w:szCs w:val="20"/>
              </w:rPr>
            </w:pPr>
            <w:r>
              <w:rPr>
                <w:rFonts w:ascii="Arial" w:hAnsi="Arial" w:cs="Arial"/>
                <w:b/>
                <w:bCs/>
                <w:sz w:val="20"/>
                <w:szCs w:val="20"/>
              </w:rPr>
              <w:t>Tidsramme for initiativer</w:t>
            </w:r>
          </w:p>
        </w:tc>
      </w:tr>
      <w:tr w:rsidR="00965C36" w:rsidTr="00431B38">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65C36" w:rsidRDefault="00965C36" w:rsidP="00965C36">
            <w:pPr>
              <w:pStyle w:val="NormalWeb"/>
              <w:shd w:val="clear" w:color="auto" w:fill="FFFFFF"/>
              <w:rPr>
                <w:rFonts w:ascii="Verdana" w:hAnsi="Verdana"/>
                <w:sz w:val="19"/>
                <w:szCs w:val="19"/>
              </w:rPr>
            </w:pPr>
            <w:r>
              <w:rPr>
                <w:rStyle w:val="Fremhv"/>
                <w:rFonts w:ascii="Verdana" w:eastAsiaTheme="majorEastAsia" w:hAnsi="Verdana"/>
                <w:sz w:val="19"/>
                <w:szCs w:val="19"/>
              </w:rPr>
              <w:t>Optimere udnyttelse af ressourcerne i affaldet</w:t>
            </w:r>
            <w:r>
              <w:rPr>
                <w:rStyle w:val="Fremhv"/>
                <w:rFonts w:ascii="Verdana" w:eastAsiaTheme="majorEastAsia" w:hAnsi="Verdana"/>
                <w:sz w:val="19"/>
                <w:szCs w:val="19"/>
              </w:rPr>
              <w:br/>
            </w:r>
            <w:r w:rsidR="00B1182D">
              <w:rPr>
                <w:rFonts w:ascii="Verdana" w:hAnsi="Verdana"/>
                <w:sz w:val="19"/>
                <w:szCs w:val="19"/>
              </w:rPr>
              <w:t xml:space="preserve">Kommunen vil i planperioden tilskynde til en bedre udsortering af dagrenovationslignende affald fra virksomheder og derved sikre en bedre udnyttelse af materialeressourcerne i virksomhedernes genanvendelige affald. En bedre udsortering vil endvidere sikre en mere optimal udnyttelse af energi-ressourcen i det forbrændingsegnede affald, der ikke er dagrenovationslignende. </w:t>
            </w:r>
          </w:p>
          <w:p w:rsidR="00965C36" w:rsidRDefault="00965C36" w:rsidP="00965C36">
            <w:pPr>
              <w:pStyle w:val="NormalWeb"/>
              <w:shd w:val="clear" w:color="auto" w:fill="FFFFFF"/>
              <w:rPr>
                <w:rStyle w:val="Fremhv"/>
                <w:rFonts w:ascii="Verdana" w:eastAsiaTheme="majorEastAsia" w:hAnsi="Verdana"/>
                <w:sz w:val="19"/>
                <w:szCs w:val="19"/>
              </w:rPr>
            </w:pPr>
          </w:p>
          <w:p w:rsidR="00965C36" w:rsidRDefault="00965C36" w:rsidP="00965C36">
            <w:pPr>
              <w:pStyle w:val="NormalWeb"/>
              <w:shd w:val="clear" w:color="auto" w:fill="FFFFFF"/>
              <w:rPr>
                <w:rStyle w:val="Fremhv"/>
                <w:rFonts w:ascii="Verdana" w:eastAsiaTheme="majorEastAsia" w:hAnsi="Verdana"/>
                <w:sz w:val="19"/>
                <w:szCs w:val="19"/>
              </w:rPr>
            </w:pPr>
            <w:r>
              <w:rPr>
                <w:rStyle w:val="Fremhv"/>
                <w:rFonts w:ascii="Verdana" w:eastAsiaTheme="majorEastAsia" w:hAnsi="Verdana"/>
                <w:sz w:val="19"/>
                <w:szCs w:val="19"/>
              </w:rPr>
              <w:t>Reducere belastningen af klimaet ved affaldsbehandlingen</w:t>
            </w:r>
          </w:p>
          <w:p w:rsidR="00965C36" w:rsidRDefault="00965C36" w:rsidP="00965C36">
            <w:pPr>
              <w:pStyle w:val="NormalWeb"/>
              <w:shd w:val="clear" w:color="auto" w:fill="FFFFFF"/>
              <w:rPr>
                <w:rFonts w:ascii="Verdana" w:hAnsi="Verdana"/>
                <w:sz w:val="19"/>
                <w:szCs w:val="19"/>
              </w:rPr>
            </w:pPr>
            <w:r>
              <w:rPr>
                <w:rFonts w:ascii="Verdana" w:hAnsi="Verdana"/>
                <w:sz w:val="19"/>
                <w:szCs w:val="19"/>
              </w:rPr>
              <w:t>Ved at udsortere den dagrenovationslignende fraktion fra det øvrige forbrændingsegnede affald fra virksomheder opnås en mere lagerstabil fraktion af sidstnævnte, som kan oplagres til tidspunkter af året, hvor der er mest brug for energien, og sommerkøling vil kunne minimeres. Det vil sammenlagt resultere i en mindre CO2-emission fra energifremstillingen, baseret på affaldsforbrænding.</w:t>
            </w:r>
          </w:p>
          <w:p w:rsidR="00965C36" w:rsidRDefault="00965C36" w:rsidP="00965C36">
            <w:pPr>
              <w:pStyle w:val="NormalWeb"/>
              <w:shd w:val="clear" w:color="auto" w:fill="FFFFFF"/>
              <w:rPr>
                <w:rStyle w:val="Fremhv"/>
                <w:rFonts w:ascii="Verdana" w:eastAsiaTheme="majorEastAsia" w:hAnsi="Verdana"/>
                <w:sz w:val="19"/>
                <w:szCs w:val="19"/>
              </w:rPr>
            </w:pPr>
          </w:p>
          <w:p w:rsidR="00965C36" w:rsidRDefault="00965C36" w:rsidP="00965C36">
            <w:pPr>
              <w:pStyle w:val="NormalWeb"/>
              <w:shd w:val="clear" w:color="auto" w:fill="FFFFFF"/>
              <w:rPr>
                <w:rStyle w:val="Fremhv"/>
                <w:rFonts w:ascii="Verdana" w:eastAsiaTheme="majorEastAsia" w:hAnsi="Verdana"/>
                <w:sz w:val="19"/>
                <w:szCs w:val="19"/>
              </w:rPr>
            </w:pPr>
            <w:r>
              <w:rPr>
                <w:rStyle w:val="Fremhv"/>
                <w:rFonts w:ascii="Verdana" w:eastAsiaTheme="majorEastAsia" w:hAnsi="Verdana"/>
                <w:sz w:val="19"/>
                <w:szCs w:val="19"/>
              </w:rPr>
              <w:t>Øge kvaliteten i affaldsbehandlingen</w:t>
            </w:r>
          </w:p>
          <w:p w:rsidR="00965C36" w:rsidRDefault="00965C36" w:rsidP="00965C36">
            <w:pPr>
              <w:pStyle w:val="NormalWeb"/>
              <w:shd w:val="clear" w:color="auto" w:fill="FFFFFF"/>
              <w:rPr>
                <w:rFonts w:ascii="Verdana" w:hAnsi="Verdana"/>
                <w:sz w:val="19"/>
                <w:szCs w:val="19"/>
              </w:rPr>
            </w:pPr>
            <w:r>
              <w:rPr>
                <w:rFonts w:ascii="Verdana" w:hAnsi="Verdana"/>
                <w:sz w:val="19"/>
                <w:szCs w:val="19"/>
              </w:rPr>
              <w:t>Større udsortering af det dagrenovationslignende affald fra det øvrige affald fra virksomheder vil øge kvaliteten i affaldsbehandlingen af de øvrige strømme</w:t>
            </w:r>
            <w:r w:rsidR="00B1182D">
              <w:rPr>
                <w:rFonts w:ascii="Verdana" w:hAnsi="Verdana"/>
                <w:sz w:val="19"/>
                <w:szCs w:val="19"/>
              </w:rPr>
              <w:t>.</w:t>
            </w:r>
          </w:p>
          <w:p w:rsidR="00965C36" w:rsidRPr="00611F44" w:rsidRDefault="00965C36" w:rsidP="00431B38">
            <w:pPr>
              <w:pStyle w:val="NormalWeb"/>
              <w:shd w:val="clear" w:color="auto" w:fill="FFFFFF"/>
              <w:rPr>
                <w:rStyle w:val="Fremhv"/>
                <w:rFonts w:ascii="Verdana" w:hAnsi="Verdana" w:cs="Arial"/>
                <w:i w:val="0"/>
                <w:sz w:val="19"/>
                <w:szCs w:val="19"/>
              </w:rPr>
            </w:pPr>
          </w:p>
          <w:p w:rsidR="00965C36" w:rsidRDefault="002328A7" w:rsidP="00431B38">
            <w:pPr>
              <w:shd w:val="clear" w:color="auto" w:fill="FFFFFF"/>
              <w:rPr>
                <w:rFonts w:ascii="Verdana" w:hAnsi="Verdana" w:cs="Arial"/>
                <w:sz w:val="19"/>
                <w:szCs w:val="19"/>
              </w:rPr>
            </w:pPr>
            <w:hyperlink r:id="rId41" w:history="1">
              <w:r w:rsidR="00965C36">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65C36" w:rsidRDefault="00965C36" w:rsidP="00431B38">
            <w:pPr>
              <w:shd w:val="clear" w:color="auto" w:fill="FFFFFF"/>
              <w:rPr>
                <w:rFonts w:ascii="Verdana" w:hAnsi="Verdana" w:cs="Arial"/>
                <w:sz w:val="19"/>
                <w:szCs w:val="19"/>
              </w:rPr>
            </w:pPr>
            <w:r>
              <w:rPr>
                <w:rFonts w:ascii="Verdana" w:hAnsi="Verdana" w:cs="Arial"/>
                <w:sz w:val="19"/>
                <w:szCs w:val="19"/>
              </w:rPr>
              <w:t xml:space="preserve">Initiativet løber i perioden 2014-2018. </w:t>
            </w:r>
          </w:p>
        </w:tc>
      </w:tr>
      <w:tr w:rsidR="00965C36"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65C36" w:rsidRDefault="00965C36"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965C36" w:rsidRDefault="00965C36" w:rsidP="00431B38">
            <w:pPr>
              <w:rPr>
                <w:rFonts w:ascii="Arial" w:hAnsi="Arial" w:cs="Arial"/>
                <w:sz w:val="20"/>
                <w:szCs w:val="20"/>
              </w:rPr>
            </w:pPr>
            <w:r>
              <w:rPr>
                <w:rFonts w:ascii="Arial" w:hAnsi="Arial" w:cs="Arial"/>
                <w:b/>
                <w:bCs/>
                <w:sz w:val="20"/>
                <w:szCs w:val="20"/>
              </w:rPr>
              <w:t>Baggrund for initiativer</w:t>
            </w:r>
          </w:p>
        </w:tc>
      </w:tr>
      <w:tr w:rsidR="00965C36"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65C36" w:rsidRDefault="00965C36"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65C36" w:rsidRDefault="00965C36" w:rsidP="00431B38">
            <w:pPr>
              <w:shd w:val="clear" w:color="auto" w:fill="FFFFFF"/>
              <w:rPr>
                <w:rFonts w:ascii="Verdana" w:hAnsi="Verdana" w:cs="Arial"/>
                <w:sz w:val="19"/>
                <w:szCs w:val="19"/>
              </w:rPr>
            </w:pPr>
            <w:r>
              <w:rPr>
                <w:rFonts w:ascii="Verdana" w:hAnsi="Verdana" w:cs="Arial"/>
                <w:sz w:val="19"/>
                <w:szCs w:val="19"/>
              </w:rPr>
              <w:t xml:space="preserve">Kommunens eget initiativ </w:t>
            </w:r>
          </w:p>
        </w:tc>
      </w:tr>
      <w:tr w:rsidR="00965C36"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65C36" w:rsidRDefault="00965C36"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65C36" w:rsidRDefault="00965C36" w:rsidP="00431B38">
            <w:pPr>
              <w:rPr>
                <w:rFonts w:ascii="Arial" w:hAnsi="Arial" w:cs="Arial"/>
                <w:sz w:val="20"/>
                <w:szCs w:val="20"/>
              </w:rPr>
            </w:pPr>
          </w:p>
        </w:tc>
      </w:tr>
      <w:tr w:rsidR="00965C36"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65C36" w:rsidRDefault="00965C36"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965C36" w:rsidRDefault="00965C36" w:rsidP="00431B38">
            <w:pPr>
              <w:rPr>
                <w:rFonts w:ascii="Arial" w:hAnsi="Arial" w:cs="Arial"/>
                <w:sz w:val="20"/>
                <w:szCs w:val="20"/>
              </w:rPr>
            </w:pPr>
          </w:p>
        </w:tc>
      </w:tr>
    </w:tbl>
    <w:p w:rsidR="00B7010F" w:rsidRDefault="00B7010F">
      <w:pPr>
        <w:rPr>
          <w:rFonts w:ascii="Verdana" w:eastAsia="Times New Roman" w:hAnsi="Verdana" w:cs="Arial"/>
          <w:sz w:val="19"/>
          <w:szCs w:val="19"/>
          <w:lang w:eastAsia="da-DK"/>
        </w:rPr>
      </w:pPr>
      <w:r>
        <w:rPr>
          <w:rFonts w:ascii="Verdana" w:eastAsia="Times New Roman" w:hAnsi="Verdana" w:cs="Arial"/>
          <w:sz w:val="19"/>
          <w:szCs w:val="19"/>
          <w:lang w:eastAsia="da-DK"/>
        </w:rPr>
        <w:br w:type="page"/>
      </w:r>
    </w:p>
    <w:p w:rsidR="00E14218" w:rsidRDefault="00E14218" w:rsidP="00E14218">
      <w:pPr>
        <w:rPr>
          <w:rFonts w:ascii="Verdana" w:eastAsia="Times New Roman" w:hAnsi="Verdana" w:cs="Arial"/>
          <w:sz w:val="19"/>
          <w:szCs w:val="19"/>
          <w:lang w:eastAsia="da-DK"/>
        </w:rPr>
      </w:pPr>
    </w:p>
    <w:tbl>
      <w:tblPr>
        <w:tblW w:w="5000" w:type="pct"/>
        <w:tblCellMar>
          <w:left w:w="0" w:type="dxa"/>
          <w:right w:w="0" w:type="dxa"/>
        </w:tblCellMar>
        <w:tblLook w:val="04A0" w:firstRow="1" w:lastRow="0" w:firstColumn="1" w:lastColumn="0" w:noHBand="0" w:noVBand="1"/>
      </w:tblPr>
      <w:tblGrid>
        <w:gridCol w:w="8938"/>
        <w:gridCol w:w="820"/>
      </w:tblGrid>
      <w:tr w:rsidR="00E14218" w:rsidTr="00416427">
        <w:tc>
          <w:tcPr>
            <w:tcW w:w="458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Pr="00215958" w:rsidRDefault="00E14218" w:rsidP="00E14218">
            <w:pPr>
              <w:pStyle w:val="Overskrift3"/>
              <w:rPr>
                <w:rFonts w:cs="Arial"/>
              </w:rPr>
            </w:pPr>
            <w:bookmarkStart w:id="36" w:name="_Toc383358848"/>
            <w:r>
              <w:rPr>
                <w:rFonts w:cs="Arial"/>
              </w:rPr>
              <w:t>8.3.2. Genanvendeligt affald fra virksomheder i ejendomme med blandet bolig og erhverv</w:t>
            </w:r>
            <w:bookmarkEnd w:id="36"/>
          </w:p>
        </w:tc>
        <w:tc>
          <w:tcPr>
            <w:tcW w:w="42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5E081DCC" wp14:editId="786BFE29">
                  <wp:extent cx="431165" cy="431165"/>
                  <wp:effectExtent l="0" t="0" r="6985" b="6985"/>
                  <wp:docPr id="9" name="Billede 9"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E14218" w:rsidRDefault="00E14218" w:rsidP="00E14218">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E14218" w:rsidTr="00416427">
        <w:trPr>
          <w:hidden/>
        </w:trPr>
        <w:tc>
          <w:tcPr>
            <w:tcW w:w="3000" w:type="pct"/>
            <w:vAlign w:val="center"/>
            <w:hideMark/>
          </w:tcPr>
          <w:p w:rsidR="00E14218" w:rsidRDefault="00E14218" w:rsidP="00416427">
            <w:pPr>
              <w:rPr>
                <w:rFonts w:ascii="Arial" w:hAnsi="Arial" w:cs="Arial"/>
                <w:vanish/>
                <w:sz w:val="20"/>
                <w:szCs w:val="20"/>
              </w:rPr>
            </w:pPr>
          </w:p>
        </w:tc>
        <w:tc>
          <w:tcPr>
            <w:tcW w:w="2000" w:type="pct"/>
            <w:vAlign w:val="center"/>
            <w:hideMark/>
          </w:tcPr>
          <w:p w:rsidR="00E14218" w:rsidRDefault="00E14218" w:rsidP="00416427">
            <w:pPr>
              <w:rPr>
                <w:rFonts w:ascii="Arial" w:hAnsi="Arial" w:cs="Arial"/>
                <w:vanish/>
                <w:sz w:val="20"/>
                <w:szCs w:val="20"/>
              </w:rPr>
            </w:pPr>
          </w:p>
        </w:tc>
      </w:tr>
      <w:tr w:rsidR="00E14218"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Default="00E14218" w:rsidP="0041642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Default="00E14218" w:rsidP="00416427">
            <w:pPr>
              <w:rPr>
                <w:rFonts w:ascii="Arial" w:hAnsi="Arial" w:cs="Arial"/>
                <w:sz w:val="20"/>
                <w:szCs w:val="20"/>
              </w:rPr>
            </w:pPr>
            <w:r>
              <w:rPr>
                <w:rFonts w:ascii="Arial" w:hAnsi="Arial" w:cs="Arial"/>
                <w:b/>
                <w:bCs/>
                <w:sz w:val="20"/>
                <w:szCs w:val="20"/>
              </w:rPr>
              <w:t>Tidsramme for initiativer</w:t>
            </w:r>
          </w:p>
        </w:tc>
      </w:tr>
      <w:tr w:rsidR="00E14218" w:rsidTr="00416427">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410A5" w:rsidRDefault="00E14218" w:rsidP="00416427">
            <w:pPr>
              <w:pStyle w:val="NormalWeb"/>
              <w:shd w:val="clear" w:color="auto" w:fill="FFFFFF"/>
              <w:rPr>
                <w:rFonts w:ascii="Verdana" w:hAnsi="Verdana"/>
                <w:sz w:val="19"/>
                <w:szCs w:val="19"/>
              </w:rPr>
            </w:pPr>
            <w:r>
              <w:rPr>
                <w:rStyle w:val="Fremhv"/>
                <w:rFonts w:ascii="Verdana" w:eastAsiaTheme="majorEastAsia" w:hAnsi="Verdana"/>
                <w:sz w:val="19"/>
                <w:szCs w:val="19"/>
              </w:rPr>
              <w:t>Optimere udnyttelse af ressourcerne i affaldet</w:t>
            </w:r>
            <w:r>
              <w:rPr>
                <w:rStyle w:val="Fremhv"/>
                <w:rFonts w:ascii="Verdana" w:eastAsiaTheme="majorEastAsia" w:hAnsi="Verdana"/>
                <w:sz w:val="19"/>
                <w:szCs w:val="19"/>
              </w:rPr>
              <w:br/>
            </w:r>
            <w:r>
              <w:rPr>
                <w:rFonts w:ascii="Verdana" w:hAnsi="Verdana"/>
                <w:sz w:val="19"/>
                <w:szCs w:val="19"/>
              </w:rPr>
              <w:t xml:space="preserve">Kommunen vil i planperioden </w:t>
            </w:r>
            <w:r w:rsidR="002A3187">
              <w:rPr>
                <w:rFonts w:ascii="Verdana" w:hAnsi="Verdana"/>
                <w:sz w:val="19"/>
                <w:szCs w:val="19"/>
              </w:rPr>
              <w:t xml:space="preserve">overveje at </w:t>
            </w:r>
            <w:r>
              <w:rPr>
                <w:rFonts w:ascii="Verdana" w:hAnsi="Verdana"/>
                <w:sz w:val="19"/>
                <w:szCs w:val="19"/>
              </w:rPr>
              <w:t>til</w:t>
            </w:r>
            <w:r w:rsidR="00B410A5">
              <w:rPr>
                <w:rFonts w:ascii="Verdana" w:hAnsi="Verdana"/>
                <w:sz w:val="19"/>
                <w:szCs w:val="19"/>
              </w:rPr>
              <w:t>byde erhvervsvirksomheder, der er beliggende i ejendomme med blandet bolig og erhverv, at de kan blive tilsluttet de ordninger for genanvendeligt affald, der gælder for husholdningerne i ejendommen. Derved sikres en større udsortering af de genanvendelige ressourcer i affaldsstrømmen.</w:t>
            </w:r>
          </w:p>
          <w:p w:rsidR="00E14218" w:rsidRDefault="00E14218" w:rsidP="00416427">
            <w:pPr>
              <w:pStyle w:val="NormalWeb"/>
              <w:shd w:val="clear" w:color="auto" w:fill="FFFFFF"/>
              <w:rPr>
                <w:rStyle w:val="Fremhv"/>
                <w:rFonts w:ascii="Verdana" w:eastAsiaTheme="majorEastAsia" w:hAnsi="Verdana"/>
                <w:sz w:val="19"/>
                <w:szCs w:val="19"/>
              </w:rPr>
            </w:pPr>
          </w:p>
          <w:p w:rsidR="00E14218" w:rsidRDefault="00E14218" w:rsidP="00416427">
            <w:pPr>
              <w:pStyle w:val="NormalWeb"/>
              <w:shd w:val="clear" w:color="auto" w:fill="FFFFFF"/>
              <w:rPr>
                <w:rStyle w:val="Fremhv"/>
                <w:rFonts w:ascii="Verdana" w:eastAsiaTheme="majorEastAsia" w:hAnsi="Verdana"/>
                <w:sz w:val="19"/>
                <w:szCs w:val="19"/>
              </w:rPr>
            </w:pPr>
            <w:r>
              <w:rPr>
                <w:rStyle w:val="Fremhv"/>
                <w:rFonts w:ascii="Verdana" w:eastAsiaTheme="majorEastAsia" w:hAnsi="Verdana"/>
                <w:sz w:val="19"/>
                <w:szCs w:val="19"/>
              </w:rPr>
              <w:t>Reducere belastningen af klimaet ved affaldsbehandlingen</w:t>
            </w:r>
          </w:p>
          <w:p w:rsidR="00B410A5" w:rsidRDefault="00B410A5" w:rsidP="00416427">
            <w:pPr>
              <w:pStyle w:val="NormalWeb"/>
              <w:shd w:val="clear" w:color="auto" w:fill="FFFFFF"/>
              <w:rPr>
                <w:rFonts w:ascii="Verdana" w:hAnsi="Verdana"/>
                <w:sz w:val="19"/>
                <w:szCs w:val="19"/>
              </w:rPr>
            </w:pPr>
            <w:r>
              <w:rPr>
                <w:rFonts w:ascii="Verdana" w:hAnsi="Verdana"/>
                <w:sz w:val="19"/>
                <w:szCs w:val="19"/>
              </w:rPr>
              <w:t>Øget genanvendelse af de genanvendelige materialer i affaldsstrømmen fra erhvervsvirksomhederne frem for forbrænding vil reducere det samlede CO2-udslip.</w:t>
            </w:r>
          </w:p>
          <w:p w:rsidR="00E14218" w:rsidRDefault="00E14218" w:rsidP="00416427">
            <w:pPr>
              <w:pStyle w:val="NormalWeb"/>
              <w:shd w:val="clear" w:color="auto" w:fill="FFFFFF"/>
              <w:rPr>
                <w:rStyle w:val="Fremhv"/>
                <w:rFonts w:ascii="Verdana" w:eastAsiaTheme="majorEastAsia" w:hAnsi="Verdana"/>
                <w:sz w:val="19"/>
                <w:szCs w:val="19"/>
              </w:rPr>
            </w:pPr>
          </w:p>
          <w:p w:rsidR="00E14218" w:rsidRDefault="002328A7" w:rsidP="00416427">
            <w:pPr>
              <w:shd w:val="clear" w:color="auto" w:fill="FFFFFF"/>
              <w:rPr>
                <w:rFonts w:ascii="Verdana" w:hAnsi="Verdana" w:cs="Arial"/>
                <w:sz w:val="19"/>
                <w:szCs w:val="19"/>
              </w:rPr>
            </w:pPr>
            <w:hyperlink r:id="rId42" w:history="1">
              <w:r w:rsidR="00E14218">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shd w:val="clear" w:color="auto" w:fill="FFFFFF"/>
              <w:rPr>
                <w:rFonts w:ascii="Verdana" w:hAnsi="Verdana" w:cs="Arial"/>
                <w:sz w:val="19"/>
                <w:szCs w:val="19"/>
              </w:rPr>
            </w:pPr>
            <w:r>
              <w:rPr>
                <w:rFonts w:ascii="Verdana" w:hAnsi="Verdana" w:cs="Arial"/>
                <w:sz w:val="19"/>
                <w:szCs w:val="19"/>
              </w:rPr>
              <w:t xml:space="preserve">Initiativet løber i perioden 2014-2018. </w:t>
            </w: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14218" w:rsidRDefault="00E14218" w:rsidP="00416427">
            <w:pPr>
              <w:rPr>
                <w:rFonts w:ascii="Arial" w:hAnsi="Arial" w:cs="Arial"/>
                <w:sz w:val="20"/>
                <w:szCs w:val="20"/>
              </w:rPr>
            </w:pPr>
            <w:r>
              <w:rPr>
                <w:rFonts w:ascii="Arial" w:hAnsi="Arial" w:cs="Arial"/>
                <w:b/>
                <w:bCs/>
                <w:sz w:val="20"/>
                <w:szCs w:val="20"/>
              </w:rPr>
              <w:t>Baggrund for initiativer</w:t>
            </w: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shd w:val="clear" w:color="auto" w:fill="FFFFFF"/>
              <w:rPr>
                <w:rFonts w:ascii="Verdana" w:hAnsi="Verdana" w:cs="Arial"/>
                <w:sz w:val="19"/>
                <w:szCs w:val="19"/>
              </w:rPr>
            </w:pPr>
            <w:r>
              <w:rPr>
                <w:rFonts w:ascii="Verdana" w:hAnsi="Verdana" w:cs="Arial"/>
                <w:sz w:val="19"/>
                <w:szCs w:val="19"/>
              </w:rPr>
              <w:t xml:space="preserve">Kommunens eget initiativ </w:t>
            </w: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14218" w:rsidRDefault="00E14218" w:rsidP="00416427">
            <w:pPr>
              <w:rPr>
                <w:rFonts w:ascii="Arial" w:hAnsi="Arial" w:cs="Arial"/>
                <w:sz w:val="20"/>
                <w:szCs w:val="20"/>
              </w:rPr>
            </w:pPr>
          </w:p>
        </w:tc>
      </w:tr>
      <w:tr w:rsidR="00E14218"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E14218" w:rsidRDefault="00E14218"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E14218" w:rsidRDefault="00E14218" w:rsidP="00416427">
            <w:pPr>
              <w:rPr>
                <w:rFonts w:ascii="Arial" w:hAnsi="Arial" w:cs="Arial"/>
                <w:sz w:val="20"/>
                <w:szCs w:val="20"/>
              </w:rPr>
            </w:pPr>
          </w:p>
        </w:tc>
      </w:tr>
    </w:tbl>
    <w:p w:rsidR="00E14218" w:rsidRDefault="00416427" w:rsidP="00416427">
      <w:pPr>
        <w:tabs>
          <w:tab w:val="left" w:pos="3785"/>
        </w:tabs>
        <w:rPr>
          <w:rFonts w:ascii="Verdana" w:eastAsia="Times New Roman" w:hAnsi="Verdana" w:cs="Arial"/>
          <w:sz w:val="19"/>
          <w:szCs w:val="19"/>
          <w:lang w:eastAsia="da-DK"/>
        </w:rPr>
      </w:pPr>
      <w:r>
        <w:rPr>
          <w:rFonts w:ascii="Verdana" w:eastAsia="Times New Roman" w:hAnsi="Verdana" w:cs="Arial"/>
          <w:sz w:val="19"/>
          <w:szCs w:val="19"/>
          <w:lang w:eastAsia="da-DK"/>
        </w:rPr>
        <w:tab/>
      </w:r>
    </w:p>
    <w:tbl>
      <w:tblPr>
        <w:tblW w:w="5000" w:type="pct"/>
        <w:tblCellMar>
          <w:left w:w="0" w:type="dxa"/>
          <w:right w:w="0" w:type="dxa"/>
        </w:tblCellMar>
        <w:tblLook w:val="04A0" w:firstRow="1" w:lastRow="0" w:firstColumn="1" w:lastColumn="0" w:noHBand="0" w:noVBand="1"/>
      </w:tblPr>
      <w:tblGrid>
        <w:gridCol w:w="8828"/>
        <w:gridCol w:w="810"/>
      </w:tblGrid>
      <w:tr w:rsidR="006D451A" w:rsidTr="00CF0A9D">
        <w:trPr>
          <w:hidden/>
        </w:trPr>
        <w:tc>
          <w:tcPr>
            <w:tcW w:w="4580" w:type="pct"/>
            <w:vAlign w:val="center"/>
            <w:hideMark/>
          </w:tcPr>
          <w:p w:rsidR="006D451A" w:rsidRDefault="006D451A" w:rsidP="00CF0A9D">
            <w:pPr>
              <w:rPr>
                <w:rFonts w:ascii="Arial" w:hAnsi="Arial" w:cs="Arial"/>
                <w:vanish/>
                <w:sz w:val="20"/>
                <w:szCs w:val="20"/>
              </w:rPr>
            </w:pPr>
          </w:p>
        </w:tc>
        <w:tc>
          <w:tcPr>
            <w:tcW w:w="420" w:type="pct"/>
            <w:vAlign w:val="center"/>
            <w:hideMark/>
          </w:tcPr>
          <w:p w:rsidR="006D451A" w:rsidRDefault="006D451A" w:rsidP="00CF0A9D">
            <w:pPr>
              <w:rPr>
                <w:rFonts w:ascii="Arial" w:hAnsi="Arial" w:cs="Arial"/>
                <w:vanish/>
                <w:sz w:val="20"/>
                <w:szCs w:val="20"/>
              </w:rPr>
            </w:pPr>
          </w:p>
        </w:tc>
      </w:tr>
      <w:tr w:rsidR="006D451A" w:rsidTr="00CF0A9D">
        <w:tc>
          <w:tcPr>
            <w:tcW w:w="458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51A" w:rsidRPr="00215958" w:rsidRDefault="00B7010F" w:rsidP="00416427">
            <w:pPr>
              <w:pStyle w:val="Overskrift3"/>
              <w:rPr>
                <w:rFonts w:cs="Arial"/>
              </w:rPr>
            </w:pPr>
            <w:bookmarkStart w:id="37" w:name="_Toc383358849"/>
            <w:r>
              <w:rPr>
                <w:rFonts w:cs="Arial"/>
              </w:rPr>
              <w:t>8.</w:t>
            </w:r>
            <w:r w:rsidR="00416427">
              <w:rPr>
                <w:rFonts w:cs="Arial"/>
              </w:rPr>
              <w:t>3.3.</w:t>
            </w:r>
            <w:r w:rsidR="006D451A">
              <w:rPr>
                <w:rFonts w:cs="Arial"/>
              </w:rPr>
              <w:t xml:space="preserve"> Genanvendeligt affald fra kommunale institutioner</w:t>
            </w:r>
            <w:bookmarkEnd w:id="37"/>
            <w:r w:rsidR="006D451A" w:rsidRPr="00215958">
              <w:rPr>
                <w:rFonts w:cs="Arial"/>
              </w:rPr>
              <w:t xml:space="preserve"> </w:t>
            </w:r>
          </w:p>
        </w:tc>
        <w:tc>
          <w:tcPr>
            <w:tcW w:w="42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51A" w:rsidRDefault="006D451A" w:rsidP="00CF0A9D">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DAD90FF" wp14:editId="26A042CE">
                  <wp:extent cx="431165" cy="431165"/>
                  <wp:effectExtent l="0" t="0" r="6985" b="6985"/>
                  <wp:docPr id="21" name="Billede 21"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D451A" w:rsidRDefault="006D451A" w:rsidP="006D451A">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6D451A" w:rsidTr="00CF0A9D">
        <w:trPr>
          <w:hidden/>
        </w:trPr>
        <w:tc>
          <w:tcPr>
            <w:tcW w:w="3000" w:type="pct"/>
            <w:vAlign w:val="center"/>
            <w:hideMark/>
          </w:tcPr>
          <w:p w:rsidR="006D451A" w:rsidRDefault="006D451A" w:rsidP="00CF0A9D">
            <w:pPr>
              <w:rPr>
                <w:rFonts w:ascii="Arial" w:hAnsi="Arial" w:cs="Arial"/>
                <w:vanish/>
                <w:sz w:val="20"/>
                <w:szCs w:val="20"/>
              </w:rPr>
            </w:pPr>
          </w:p>
        </w:tc>
        <w:tc>
          <w:tcPr>
            <w:tcW w:w="2000" w:type="pct"/>
            <w:vAlign w:val="center"/>
            <w:hideMark/>
          </w:tcPr>
          <w:p w:rsidR="006D451A" w:rsidRDefault="006D451A" w:rsidP="00CF0A9D">
            <w:pPr>
              <w:rPr>
                <w:rFonts w:ascii="Arial" w:hAnsi="Arial" w:cs="Arial"/>
                <w:vanish/>
                <w:sz w:val="20"/>
                <w:szCs w:val="20"/>
              </w:rPr>
            </w:pPr>
          </w:p>
        </w:tc>
      </w:tr>
      <w:tr w:rsidR="006D451A" w:rsidTr="00CF0A9D">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51A" w:rsidRDefault="006D451A" w:rsidP="00CF0A9D">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51A" w:rsidRDefault="006D451A" w:rsidP="00CF0A9D">
            <w:pPr>
              <w:rPr>
                <w:rFonts w:ascii="Arial" w:hAnsi="Arial" w:cs="Arial"/>
                <w:sz w:val="20"/>
                <w:szCs w:val="20"/>
              </w:rPr>
            </w:pPr>
            <w:r>
              <w:rPr>
                <w:rFonts w:ascii="Arial" w:hAnsi="Arial" w:cs="Arial"/>
                <w:b/>
                <w:bCs/>
                <w:sz w:val="20"/>
                <w:szCs w:val="20"/>
              </w:rPr>
              <w:t>Tidsramme for initiativer</w:t>
            </w:r>
          </w:p>
        </w:tc>
      </w:tr>
      <w:tr w:rsidR="006D451A" w:rsidTr="00CF0A9D">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51A" w:rsidRPr="00186365" w:rsidRDefault="006D451A" w:rsidP="00CF0A9D">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B7591A" w:rsidRPr="00536F30" w:rsidRDefault="00B7591A" w:rsidP="00B7591A">
            <w:pPr>
              <w:shd w:val="clear" w:color="auto" w:fill="FFFFFF"/>
              <w:spacing w:after="0" w:line="240" w:lineRule="auto"/>
              <w:rPr>
                <w:rFonts w:ascii="Verdana" w:eastAsia="Times New Roman" w:hAnsi="Verdana" w:cs="Arial"/>
                <w:iCs/>
                <w:sz w:val="19"/>
                <w:szCs w:val="19"/>
                <w:lang w:eastAsia="da-DK"/>
              </w:rPr>
            </w:pPr>
            <w:r w:rsidRPr="00536F30">
              <w:rPr>
                <w:rFonts w:ascii="Verdana" w:eastAsia="Times New Roman" w:hAnsi="Verdana" w:cs="Arial"/>
                <w:iCs/>
                <w:sz w:val="19"/>
                <w:szCs w:val="19"/>
                <w:lang w:eastAsia="da-DK"/>
              </w:rPr>
              <w:t>Kommune vil tilbyde eg</w:t>
            </w:r>
            <w:r>
              <w:rPr>
                <w:rFonts w:ascii="Verdana" w:eastAsia="Times New Roman" w:hAnsi="Verdana" w:cs="Arial"/>
                <w:iCs/>
                <w:sz w:val="19"/>
                <w:szCs w:val="19"/>
                <w:lang w:eastAsia="da-DK"/>
              </w:rPr>
              <w:t>ne institutioner at benytte sig</w:t>
            </w:r>
            <w:r w:rsidRPr="00536F30">
              <w:rPr>
                <w:rFonts w:ascii="Verdana" w:eastAsia="Times New Roman" w:hAnsi="Verdana" w:cs="Arial"/>
                <w:iCs/>
                <w:sz w:val="19"/>
                <w:szCs w:val="19"/>
                <w:lang w:eastAsia="da-DK"/>
              </w:rPr>
              <w:t xml:space="preserve"> af de indsamlingsordninger for genanvendelige mater</w:t>
            </w:r>
            <w:r>
              <w:rPr>
                <w:rFonts w:ascii="Verdana" w:eastAsia="Times New Roman" w:hAnsi="Verdana" w:cs="Arial"/>
                <w:iCs/>
                <w:sz w:val="19"/>
                <w:szCs w:val="19"/>
                <w:lang w:eastAsia="da-DK"/>
              </w:rPr>
              <w:t>ialer, som kommunen</w:t>
            </w:r>
            <w:r w:rsidRPr="00536F30">
              <w:rPr>
                <w:rFonts w:ascii="Verdana" w:eastAsia="Times New Roman" w:hAnsi="Verdana" w:cs="Arial"/>
                <w:iCs/>
                <w:sz w:val="19"/>
                <w:szCs w:val="19"/>
                <w:lang w:eastAsia="da-DK"/>
              </w:rPr>
              <w:t xml:space="preserve"> </w:t>
            </w:r>
            <w:r>
              <w:rPr>
                <w:rFonts w:ascii="Verdana" w:eastAsia="Times New Roman" w:hAnsi="Verdana" w:cs="Arial"/>
                <w:iCs/>
                <w:sz w:val="19"/>
                <w:szCs w:val="19"/>
                <w:lang w:eastAsia="da-DK"/>
              </w:rPr>
              <w:t xml:space="preserve">har og </w:t>
            </w:r>
            <w:r w:rsidRPr="00536F30">
              <w:rPr>
                <w:rFonts w:ascii="Verdana" w:eastAsia="Times New Roman" w:hAnsi="Verdana" w:cs="Arial"/>
                <w:iCs/>
                <w:sz w:val="19"/>
                <w:szCs w:val="19"/>
                <w:lang w:eastAsia="da-DK"/>
              </w:rPr>
              <w:t>iværksætte</w:t>
            </w:r>
            <w:r>
              <w:rPr>
                <w:rFonts w:ascii="Verdana" w:eastAsia="Times New Roman" w:hAnsi="Verdana" w:cs="Arial"/>
                <w:iCs/>
                <w:sz w:val="19"/>
                <w:szCs w:val="19"/>
                <w:lang w:eastAsia="da-DK"/>
              </w:rPr>
              <w:t>r</w:t>
            </w:r>
            <w:r w:rsidRPr="00536F30">
              <w:rPr>
                <w:rFonts w:ascii="Verdana" w:eastAsia="Times New Roman" w:hAnsi="Verdana" w:cs="Arial"/>
                <w:iCs/>
                <w:sz w:val="19"/>
                <w:szCs w:val="19"/>
                <w:lang w:eastAsia="da-DK"/>
              </w:rPr>
              <w:t xml:space="preserve"> for husholdningerne</w:t>
            </w:r>
            <w:r>
              <w:rPr>
                <w:rFonts w:ascii="Verdana" w:eastAsia="Times New Roman" w:hAnsi="Verdana" w:cs="Arial"/>
                <w:iCs/>
                <w:sz w:val="19"/>
                <w:szCs w:val="19"/>
                <w:lang w:eastAsia="da-DK"/>
              </w:rPr>
              <w:t>.</w:t>
            </w:r>
          </w:p>
          <w:p w:rsidR="006D451A" w:rsidRPr="00611F44" w:rsidRDefault="006D451A" w:rsidP="00CF0A9D">
            <w:pPr>
              <w:pStyle w:val="NormalWeb"/>
              <w:shd w:val="clear" w:color="auto" w:fill="FFFFFF"/>
              <w:rPr>
                <w:rStyle w:val="Fremhv"/>
                <w:rFonts w:ascii="Verdana" w:hAnsi="Verdana" w:cs="Arial"/>
                <w:i w:val="0"/>
                <w:sz w:val="19"/>
                <w:szCs w:val="19"/>
              </w:rPr>
            </w:pPr>
          </w:p>
          <w:p w:rsidR="006D451A" w:rsidRDefault="002328A7" w:rsidP="00CF0A9D">
            <w:pPr>
              <w:shd w:val="clear" w:color="auto" w:fill="FFFFFF"/>
              <w:rPr>
                <w:rFonts w:ascii="Verdana" w:hAnsi="Verdana" w:cs="Arial"/>
                <w:sz w:val="19"/>
                <w:szCs w:val="19"/>
              </w:rPr>
            </w:pPr>
            <w:hyperlink r:id="rId43" w:history="1">
              <w:r w:rsidR="006D451A">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51A" w:rsidRDefault="006D451A" w:rsidP="00CF0A9D">
            <w:pPr>
              <w:shd w:val="clear" w:color="auto" w:fill="FFFFFF"/>
              <w:rPr>
                <w:rFonts w:ascii="Verdana" w:hAnsi="Verdana" w:cs="Arial"/>
                <w:sz w:val="19"/>
                <w:szCs w:val="19"/>
              </w:rPr>
            </w:pPr>
            <w:r>
              <w:rPr>
                <w:rFonts w:ascii="Verdana" w:hAnsi="Verdana" w:cs="Arial"/>
                <w:sz w:val="19"/>
                <w:szCs w:val="19"/>
              </w:rPr>
              <w:t xml:space="preserve">Initiativet løber i perioden 2014-2018. </w:t>
            </w:r>
          </w:p>
        </w:tc>
      </w:tr>
      <w:tr w:rsidR="006D451A" w:rsidTr="00CF0A9D">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51A" w:rsidRDefault="006D451A" w:rsidP="00CF0A9D">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D451A" w:rsidRDefault="006D451A" w:rsidP="00CF0A9D">
            <w:pPr>
              <w:rPr>
                <w:rFonts w:ascii="Arial" w:hAnsi="Arial" w:cs="Arial"/>
                <w:sz w:val="20"/>
                <w:szCs w:val="20"/>
              </w:rPr>
            </w:pPr>
            <w:r>
              <w:rPr>
                <w:rFonts w:ascii="Arial" w:hAnsi="Arial" w:cs="Arial"/>
                <w:b/>
                <w:bCs/>
                <w:sz w:val="20"/>
                <w:szCs w:val="20"/>
              </w:rPr>
              <w:t>Baggrund for initiativer</w:t>
            </w:r>
          </w:p>
        </w:tc>
      </w:tr>
      <w:tr w:rsidR="006D451A" w:rsidTr="00CF0A9D">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51A" w:rsidRDefault="006D451A" w:rsidP="00CF0A9D">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51A" w:rsidRDefault="006D451A" w:rsidP="006D451A">
            <w:pPr>
              <w:shd w:val="clear" w:color="auto" w:fill="FFFFFF"/>
              <w:rPr>
                <w:rFonts w:ascii="Verdana" w:hAnsi="Verdana" w:cs="Arial"/>
                <w:sz w:val="19"/>
                <w:szCs w:val="19"/>
              </w:rPr>
            </w:pPr>
            <w:r>
              <w:rPr>
                <w:rFonts w:ascii="Verdana" w:hAnsi="Verdana" w:cs="Arial"/>
                <w:sz w:val="19"/>
                <w:szCs w:val="19"/>
              </w:rPr>
              <w:t xml:space="preserve">Kommunens eget initiativ </w:t>
            </w:r>
          </w:p>
        </w:tc>
      </w:tr>
      <w:tr w:rsidR="006D451A" w:rsidTr="00CF0A9D">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51A" w:rsidRDefault="006D451A" w:rsidP="00CF0A9D">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D451A" w:rsidRDefault="006D451A" w:rsidP="00CF0A9D">
            <w:pPr>
              <w:rPr>
                <w:rFonts w:ascii="Arial" w:hAnsi="Arial" w:cs="Arial"/>
                <w:sz w:val="20"/>
                <w:szCs w:val="20"/>
              </w:rPr>
            </w:pPr>
          </w:p>
        </w:tc>
      </w:tr>
      <w:tr w:rsidR="006D451A" w:rsidTr="00CF0A9D">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6D451A" w:rsidRDefault="006D451A" w:rsidP="00CF0A9D">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6D451A" w:rsidRDefault="006D451A" w:rsidP="00CF0A9D">
            <w:pPr>
              <w:rPr>
                <w:rFonts w:ascii="Arial" w:hAnsi="Arial" w:cs="Arial"/>
                <w:sz w:val="20"/>
                <w:szCs w:val="20"/>
              </w:rPr>
            </w:pPr>
          </w:p>
        </w:tc>
      </w:tr>
    </w:tbl>
    <w:p w:rsidR="006D451A" w:rsidRDefault="006D451A" w:rsidP="006D451A">
      <w:pPr>
        <w:pStyle w:val="Overskrift3"/>
      </w:pPr>
    </w:p>
    <w:p w:rsidR="006D451A" w:rsidRDefault="006D451A" w:rsidP="005E1C19">
      <w:pPr>
        <w:spacing w:after="0" w:line="240" w:lineRule="auto"/>
        <w:rPr>
          <w:rFonts w:ascii="Verdana" w:eastAsia="Times New Roman" w:hAnsi="Verdana" w:cs="Arial"/>
          <w:sz w:val="19"/>
          <w:szCs w:val="19"/>
          <w:lang w:eastAsia="da-DK"/>
        </w:rPr>
      </w:pPr>
    </w:p>
    <w:p w:rsidR="005E1C19" w:rsidRDefault="005E1C19" w:rsidP="005E1C19">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 </w:t>
      </w:r>
    </w:p>
    <w:tbl>
      <w:tblPr>
        <w:tblW w:w="5000" w:type="pct"/>
        <w:tblCellMar>
          <w:left w:w="0" w:type="dxa"/>
          <w:right w:w="0" w:type="dxa"/>
        </w:tblCellMar>
        <w:tblLook w:val="04A0" w:firstRow="1" w:lastRow="0" w:firstColumn="1" w:lastColumn="0" w:noHBand="0" w:noVBand="1"/>
      </w:tblPr>
      <w:tblGrid>
        <w:gridCol w:w="8828"/>
        <w:gridCol w:w="810"/>
      </w:tblGrid>
      <w:tr w:rsidR="00057F4E" w:rsidTr="006F7AE3">
        <w:trPr>
          <w:hidden/>
        </w:trPr>
        <w:tc>
          <w:tcPr>
            <w:tcW w:w="4580" w:type="pct"/>
            <w:vAlign w:val="center"/>
            <w:hideMark/>
          </w:tcPr>
          <w:p w:rsidR="00057F4E" w:rsidRDefault="00057F4E">
            <w:pPr>
              <w:rPr>
                <w:rFonts w:ascii="Arial" w:hAnsi="Arial" w:cs="Arial"/>
                <w:vanish/>
                <w:sz w:val="20"/>
                <w:szCs w:val="20"/>
              </w:rPr>
            </w:pPr>
          </w:p>
        </w:tc>
        <w:tc>
          <w:tcPr>
            <w:tcW w:w="420" w:type="pct"/>
            <w:vAlign w:val="center"/>
            <w:hideMark/>
          </w:tcPr>
          <w:p w:rsidR="00057F4E" w:rsidRDefault="00057F4E">
            <w:pPr>
              <w:rPr>
                <w:rFonts w:ascii="Arial" w:hAnsi="Arial" w:cs="Arial"/>
                <w:vanish/>
                <w:sz w:val="20"/>
                <w:szCs w:val="20"/>
              </w:rPr>
            </w:pPr>
          </w:p>
        </w:tc>
      </w:tr>
      <w:tr w:rsidR="00057F4E" w:rsidTr="006F7AE3">
        <w:tc>
          <w:tcPr>
            <w:tcW w:w="458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Pr="00215958" w:rsidRDefault="00B7010F" w:rsidP="00416427">
            <w:pPr>
              <w:pStyle w:val="Overskrift3"/>
              <w:rPr>
                <w:rFonts w:cs="Arial"/>
              </w:rPr>
            </w:pPr>
            <w:bookmarkStart w:id="38" w:name="_Toc383358850"/>
            <w:r>
              <w:rPr>
                <w:rFonts w:cs="Arial"/>
              </w:rPr>
              <w:t>8.</w:t>
            </w:r>
            <w:r w:rsidR="00416427">
              <w:rPr>
                <w:rFonts w:cs="Arial"/>
              </w:rPr>
              <w:t>3.4.</w:t>
            </w:r>
            <w:r w:rsidR="006F7AE3">
              <w:rPr>
                <w:rFonts w:cs="Arial"/>
              </w:rPr>
              <w:t xml:space="preserve"> </w:t>
            </w:r>
            <w:r w:rsidR="00057F4E" w:rsidRPr="00215958">
              <w:rPr>
                <w:rFonts w:cs="Arial"/>
              </w:rPr>
              <w:t>Bygge- og anlægsaffald</w:t>
            </w:r>
            <w:bookmarkEnd w:id="38"/>
            <w:r w:rsidR="00F830EE" w:rsidRPr="00215958">
              <w:rPr>
                <w:rFonts w:cs="Arial"/>
              </w:rPr>
              <w:t xml:space="preserve"> </w:t>
            </w:r>
          </w:p>
        </w:tc>
        <w:tc>
          <w:tcPr>
            <w:tcW w:w="42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2BEE86DC" wp14:editId="78B87BF0">
                  <wp:extent cx="431165" cy="431165"/>
                  <wp:effectExtent l="0" t="0" r="6985" b="6985"/>
                  <wp:docPr id="27" name="Billede 27"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057F4E" w:rsidRDefault="00057F4E" w:rsidP="00057F4E">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057F4E" w:rsidTr="005465F9">
        <w:trPr>
          <w:hidden/>
        </w:trPr>
        <w:tc>
          <w:tcPr>
            <w:tcW w:w="3000" w:type="pct"/>
            <w:vAlign w:val="center"/>
            <w:hideMark/>
          </w:tcPr>
          <w:p w:rsidR="00057F4E" w:rsidRDefault="00057F4E">
            <w:pPr>
              <w:rPr>
                <w:rFonts w:ascii="Arial" w:hAnsi="Arial" w:cs="Arial"/>
                <w:vanish/>
                <w:sz w:val="20"/>
                <w:szCs w:val="20"/>
              </w:rPr>
            </w:pPr>
          </w:p>
        </w:tc>
        <w:tc>
          <w:tcPr>
            <w:tcW w:w="2000" w:type="pct"/>
            <w:vAlign w:val="center"/>
            <w:hideMark/>
          </w:tcPr>
          <w:p w:rsidR="00057F4E" w:rsidRDefault="00057F4E">
            <w:pPr>
              <w:rPr>
                <w:rFonts w:ascii="Arial" w:hAnsi="Arial" w:cs="Arial"/>
                <w:vanish/>
                <w:sz w:val="20"/>
                <w:szCs w:val="20"/>
              </w:rPr>
            </w:pPr>
          </w:p>
        </w:tc>
      </w:tr>
      <w:tr w:rsidR="00057F4E" w:rsidTr="005465F9">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Tidsramme for initiativer</w:t>
            </w:r>
          </w:p>
        </w:tc>
      </w:tr>
      <w:tr w:rsidR="00057F4E" w:rsidTr="005465F9">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7591A" w:rsidRPr="00186365" w:rsidRDefault="00B7591A" w:rsidP="00B7591A">
            <w:pPr>
              <w:pStyle w:val="NormalWeb"/>
              <w:shd w:val="clear" w:color="auto" w:fill="FFFFFF"/>
              <w:rPr>
                <w:rFonts w:ascii="Verdana" w:hAnsi="Verdana"/>
                <w:i/>
                <w:sz w:val="19"/>
                <w:szCs w:val="19"/>
              </w:rPr>
            </w:pPr>
            <w:r w:rsidRPr="00186365">
              <w:rPr>
                <w:rFonts w:ascii="Verdana" w:hAnsi="Verdana"/>
                <w:i/>
                <w:sz w:val="19"/>
                <w:szCs w:val="19"/>
              </w:rPr>
              <w:lastRenderedPageBreak/>
              <w:t>Optimere udnyttelsen af ressourcerne i affaldet</w:t>
            </w:r>
          </w:p>
          <w:p w:rsidR="00B7591A" w:rsidRDefault="00B7591A" w:rsidP="00B7591A">
            <w:pPr>
              <w:pStyle w:val="NormalWeb"/>
              <w:shd w:val="clear" w:color="auto" w:fill="FFFFFF"/>
              <w:rPr>
                <w:rFonts w:ascii="Verdana" w:hAnsi="Verdana"/>
                <w:sz w:val="19"/>
                <w:szCs w:val="19"/>
              </w:rPr>
            </w:pPr>
            <w:r>
              <w:rPr>
                <w:rFonts w:ascii="Verdana" w:hAnsi="Verdana"/>
                <w:sz w:val="19"/>
                <w:szCs w:val="19"/>
              </w:rPr>
              <w:t>Kommunen vil tilstræbe den høje genanvendelse af bygge- og anlægsaffald opretholdt, men samtidig træffe initiativer til øget udsortering af materialer til direkte genbrug og genanvendelse, subsidiært anden endelig materialeudnyttelse på et så højt niveau i affaldshierarkiet som muligt, og sikre energiudnyttelse af resten i det omfang, det er muligt.</w:t>
            </w:r>
          </w:p>
          <w:p w:rsidR="00B7591A" w:rsidRDefault="00B7591A" w:rsidP="00B7591A">
            <w:pPr>
              <w:pStyle w:val="NormalWeb"/>
              <w:shd w:val="clear" w:color="auto" w:fill="FFFFFF"/>
              <w:rPr>
                <w:rFonts w:ascii="Verdana" w:hAnsi="Verdana"/>
                <w:sz w:val="19"/>
                <w:szCs w:val="19"/>
              </w:rPr>
            </w:pPr>
          </w:p>
          <w:p w:rsidR="00B7591A" w:rsidRDefault="00B7591A" w:rsidP="00B7591A">
            <w:pPr>
              <w:pStyle w:val="NormalWeb"/>
              <w:shd w:val="clear" w:color="auto" w:fill="FFFFFF"/>
              <w:rPr>
                <w:rFonts w:ascii="Verdana" w:hAnsi="Verdana"/>
                <w:sz w:val="19"/>
                <w:szCs w:val="19"/>
              </w:rPr>
            </w:pPr>
            <w:r>
              <w:rPr>
                <w:rFonts w:ascii="Verdana" w:hAnsi="Verdana"/>
                <w:sz w:val="19"/>
                <w:szCs w:val="19"/>
              </w:rPr>
              <w:t xml:space="preserve">For imprægneret træs vedkommende betyder det </w:t>
            </w:r>
            <w:r w:rsidRPr="007D7CF7">
              <w:rPr>
                <w:rFonts w:ascii="Verdana" w:hAnsi="Verdana"/>
                <w:sz w:val="19"/>
                <w:szCs w:val="19"/>
              </w:rPr>
              <w:t xml:space="preserve">i </w:t>
            </w:r>
            <w:r>
              <w:rPr>
                <w:rFonts w:ascii="Verdana" w:hAnsi="Verdana"/>
                <w:sz w:val="19"/>
                <w:szCs w:val="19"/>
              </w:rPr>
              <w:t xml:space="preserve">første planperiode </w:t>
            </w:r>
            <w:r w:rsidRPr="007D7CF7">
              <w:rPr>
                <w:rFonts w:ascii="Verdana" w:hAnsi="Verdana"/>
                <w:sz w:val="19"/>
                <w:szCs w:val="19"/>
              </w:rPr>
              <w:t>forbrænding med energiudnyttelse på anlæg godkendt hertil. Kommun</w:t>
            </w:r>
            <w:r>
              <w:rPr>
                <w:rFonts w:ascii="Verdana" w:hAnsi="Verdana"/>
                <w:sz w:val="19"/>
                <w:szCs w:val="19"/>
              </w:rPr>
              <w:t>en</w:t>
            </w:r>
            <w:r w:rsidRPr="007D7CF7">
              <w:rPr>
                <w:rFonts w:ascii="Verdana" w:hAnsi="Verdana"/>
                <w:sz w:val="19"/>
                <w:szCs w:val="19"/>
              </w:rPr>
              <w:t xml:space="preserve"> anser således affald af imprægneret træ for forbrændingsegnet i det omfang, der findes anlæg med energiudnyttelse, der er godkendt hertil.</w:t>
            </w:r>
          </w:p>
          <w:p w:rsidR="00B7591A" w:rsidRPr="00243F88" w:rsidRDefault="00B7591A" w:rsidP="00B7591A">
            <w:pPr>
              <w:pStyle w:val="NormalWeb"/>
              <w:shd w:val="clear" w:color="auto" w:fill="FFFFFF"/>
              <w:rPr>
                <w:rFonts w:ascii="Verdana" w:hAnsi="Verdana"/>
                <w:sz w:val="19"/>
                <w:szCs w:val="19"/>
              </w:rPr>
            </w:pPr>
          </w:p>
          <w:p w:rsidR="00B7591A" w:rsidRPr="00186365" w:rsidRDefault="00B7591A" w:rsidP="00B7591A">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B7591A" w:rsidRDefault="00B7591A" w:rsidP="00B7591A">
            <w:pPr>
              <w:pStyle w:val="NormalWeb"/>
              <w:shd w:val="clear" w:color="auto" w:fill="FFFFFF"/>
              <w:rPr>
                <w:rFonts w:ascii="Verdana" w:hAnsi="Verdana"/>
                <w:sz w:val="19"/>
                <w:szCs w:val="19"/>
              </w:rPr>
            </w:pPr>
            <w:r>
              <w:rPr>
                <w:rFonts w:ascii="Verdana" w:hAnsi="Verdana"/>
                <w:sz w:val="19"/>
                <w:szCs w:val="19"/>
              </w:rPr>
              <w:t xml:space="preserve">Kommunen vil sammen med </w:t>
            </w:r>
            <w:proofErr w:type="spellStart"/>
            <w:r>
              <w:rPr>
                <w:rFonts w:ascii="Verdana" w:hAnsi="Verdana"/>
                <w:sz w:val="19"/>
                <w:szCs w:val="19"/>
              </w:rPr>
              <w:t>AffaldPlus</w:t>
            </w:r>
            <w:proofErr w:type="spellEnd"/>
            <w:r>
              <w:rPr>
                <w:rFonts w:ascii="Verdana" w:hAnsi="Verdana"/>
                <w:sz w:val="19"/>
                <w:szCs w:val="19"/>
              </w:rPr>
              <w:t xml:space="preserve"> tage initiativ til øget udsortering af træ til materialegenanvendelse fra bygge- og anlægsaffaldet gennem opstilling af containere herfor på genbrugspladserne.</w:t>
            </w:r>
          </w:p>
          <w:p w:rsidR="00B7591A" w:rsidRPr="00243F88" w:rsidRDefault="00B7591A" w:rsidP="00B7591A">
            <w:pPr>
              <w:pStyle w:val="NormalWeb"/>
              <w:shd w:val="clear" w:color="auto" w:fill="FFFFFF"/>
              <w:rPr>
                <w:rFonts w:ascii="Verdana" w:hAnsi="Verdana"/>
                <w:sz w:val="19"/>
                <w:szCs w:val="19"/>
              </w:rPr>
            </w:pPr>
          </w:p>
          <w:p w:rsidR="00B7591A" w:rsidRPr="00186365" w:rsidRDefault="00B7591A" w:rsidP="00B7591A">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B7591A" w:rsidRDefault="00B7591A" w:rsidP="00B7591A">
            <w:pPr>
              <w:pStyle w:val="NormalWeb"/>
              <w:shd w:val="clear" w:color="auto" w:fill="FFFFFF"/>
              <w:rPr>
                <w:rFonts w:ascii="Verdana" w:hAnsi="Verdana"/>
                <w:sz w:val="19"/>
                <w:szCs w:val="19"/>
              </w:rPr>
            </w:pPr>
            <w:r>
              <w:rPr>
                <w:rFonts w:ascii="Verdana" w:hAnsi="Verdana"/>
                <w:sz w:val="19"/>
                <w:szCs w:val="19"/>
              </w:rPr>
              <w:t>Kommunen vil tage initiativer til fremme af genbrug af kasserede bygge- og anlægsmaterialer gennem mulighed for aflevering af udsorterede, genbrugelige fraktioner på genbrugspladser og undersøge mulighederne for øget brug af genbrugsmaterialer i egne projekter.</w:t>
            </w:r>
          </w:p>
          <w:p w:rsidR="00B7591A" w:rsidRDefault="00B7591A" w:rsidP="00B7591A">
            <w:pPr>
              <w:pStyle w:val="NormalWeb"/>
              <w:shd w:val="clear" w:color="auto" w:fill="FFFFFF"/>
              <w:rPr>
                <w:rFonts w:ascii="Verdana" w:hAnsi="Verdana"/>
                <w:sz w:val="19"/>
                <w:szCs w:val="19"/>
              </w:rPr>
            </w:pPr>
          </w:p>
          <w:p w:rsidR="00B7591A" w:rsidRPr="00186365" w:rsidRDefault="00B7591A" w:rsidP="00B7591A">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B7591A" w:rsidRDefault="00B7591A" w:rsidP="00B7591A">
            <w:pPr>
              <w:rPr>
                <w:rFonts w:ascii="Verdana" w:eastAsia="Times New Roman" w:hAnsi="Verdana" w:cs="Times New Roman"/>
                <w:sz w:val="19"/>
                <w:szCs w:val="19"/>
                <w:lang w:eastAsia="da-DK"/>
              </w:rPr>
            </w:pPr>
            <w:r w:rsidRPr="00B11F0A">
              <w:rPr>
                <w:rFonts w:ascii="Verdana" w:eastAsia="Times New Roman" w:hAnsi="Verdana" w:cs="Times New Roman"/>
                <w:sz w:val="19"/>
                <w:szCs w:val="19"/>
                <w:lang w:eastAsia="da-DK"/>
              </w:rPr>
              <w:t>Kommunen vil følge op på implementeringen af reglerne om bygherrers pligt til identifikation af PCB i bygninger og anlæg samt anmeldelse af bygge- og anlægsaffald</w:t>
            </w:r>
            <w:r>
              <w:rPr>
                <w:rFonts w:ascii="Verdana" w:eastAsia="Times New Roman" w:hAnsi="Verdana" w:cs="Times New Roman"/>
                <w:sz w:val="19"/>
                <w:szCs w:val="19"/>
                <w:lang w:eastAsia="da-DK"/>
              </w:rPr>
              <w:t>.</w:t>
            </w:r>
            <w:r w:rsidRPr="00B11F0A">
              <w:rPr>
                <w:rFonts w:ascii="Verdana" w:eastAsia="Times New Roman" w:hAnsi="Verdana" w:cs="Times New Roman"/>
                <w:sz w:val="19"/>
                <w:szCs w:val="19"/>
                <w:lang w:eastAsia="da-DK"/>
              </w:rPr>
              <w:t xml:space="preserve"> </w:t>
            </w:r>
            <w:r>
              <w:rPr>
                <w:rFonts w:ascii="Verdana" w:eastAsia="Times New Roman" w:hAnsi="Verdana" w:cs="Times New Roman"/>
                <w:sz w:val="19"/>
                <w:szCs w:val="19"/>
                <w:lang w:eastAsia="da-DK"/>
              </w:rPr>
              <w:t xml:space="preserve">Kommunen </w:t>
            </w:r>
            <w:r w:rsidRPr="00B11F0A">
              <w:rPr>
                <w:rFonts w:ascii="Verdana" w:eastAsia="Times New Roman" w:hAnsi="Verdana" w:cs="Times New Roman"/>
                <w:sz w:val="19"/>
                <w:szCs w:val="19"/>
                <w:lang w:eastAsia="da-DK"/>
              </w:rPr>
              <w:t xml:space="preserve">vil i samarbejde med </w:t>
            </w:r>
            <w:proofErr w:type="spellStart"/>
            <w:r w:rsidRPr="00B11F0A">
              <w:rPr>
                <w:rFonts w:ascii="Verdana" w:eastAsia="Times New Roman" w:hAnsi="Verdana" w:cs="Times New Roman"/>
                <w:sz w:val="19"/>
                <w:szCs w:val="19"/>
                <w:lang w:eastAsia="da-DK"/>
              </w:rPr>
              <w:t>AffaldPlus</w:t>
            </w:r>
            <w:proofErr w:type="spellEnd"/>
            <w:r w:rsidRPr="00B11F0A">
              <w:rPr>
                <w:rFonts w:ascii="Verdana" w:eastAsia="Times New Roman" w:hAnsi="Verdana" w:cs="Times New Roman"/>
                <w:sz w:val="19"/>
                <w:szCs w:val="19"/>
                <w:lang w:eastAsia="da-DK"/>
              </w:rPr>
              <w:t xml:space="preserve"> sikre, at det på genbrugspladserne </w:t>
            </w:r>
            <w:r>
              <w:rPr>
                <w:rFonts w:ascii="Verdana" w:eastAsia="Times New Roman" w:hAnsi="Verdana" w:cs="Times New Roman"/>
                <w:sz w:val="19"/>
                <w:szCs w:val="19"/>
                <w:lang w:eastAsia="da-DK"/>
              </w:rPr>
              <w:t xml:space="preserve">og deponeringsanlæggene </w:t>
            </w:r>
            <w:r w:rsidRPr="00B11F0A">
              <w:rPr>
                <w:rFonts w:ascii="Verdana" w:eastAsia="Times New Roman" w:hAnsi="Verdana" w:cs="Times New Roman"/>
                <w:sz w:val="19"/>
                <w:szCs w:val="19"/>
                <w:lang w:eastAsia="da-DK"/>
              </w:rPr>
              <w:t xml:space="preserve">er muligt at </w:t>
            </w:r>
            <w:r>
              <w:rPr>
                <w:rFonts w:ascii="Verdana" w:eastAsia="Times New Roman" w:hAnsi="Verdana" w:cs="Times New Roman"/>
                <w:sz w:val="19"/>
                <w:szCs w:val="19"/>
                <w:lang w:eastAsia="da-DK"/>
              </w:rPr>
              <w:t xml:space="preserve">aflevere </w:t>
            </w:r>
            <w:r w:rsidRPr="00B11F0A">
              <w:rPr>
                <w:rFonts w:ascii="Verdana" w:eastAsia="Times New Roman" w:hAnsi="Verdana" w:cs="Times New Roman"/>
                <w:sz w:val="19"/>
                <w:szCs w:val="19"/>
                <w:lang w:eastAsia="da-DK"/>
              </w:rPr>
              <w:t>udsortere</w:t>
            </w:r>
            <w:r>
              <w:rPr>
                <w:rFonts w:ascii="Verdana" w:eastAsia="Times New Roman" w:hAnsi="Verdana" w:cs="Times New Roman"/>
                <w:sz w:val="19"/>
                <w:szCs w:val="19"/>
                <w:lang w:eastAsia="da-DK"/>
              </w:rPr>
              <w:t>t</w:t>
            </w:r>
            <w:r w:rsidRPr="00B11F0A">
              <w:rPr>
                <w:rFonts w:ascii="Verdana" w:eastAsia="Times New Roman" w:hAnsi="Verdana" w:cs="Times New Roman"/>
                <w:sz w:val="19"/>
                <w:szCs w:val="19"/>
                <w:lang w:eastAsia="da-DK"/>
              </w:rPr>
              <w:t xml:space="preserve"> </w:t>
            </w:r>
            <w:proofErr w:type="spellStart"/>
            <w:r w:rsidRPr="00B11F0A">
              <w:rPr>
                <w:rFonts w:ascii="Verdana" w:eastAsia="Times New Roman" w:hAnsi="Verdana" w:cs="Times New Roman"/>
                <w:sz w:val="19"/>
                <w:szCs w:val="19"/>
                <w:lang w:eastAsia="da-DK"/>
              </w:rPr>
              <w:t>PCB-holdigt</w:t>
            </w:r>
            <w:proofErr w:type="spellEnd"/>
            <w:r w:rsidRPr="00B11F0A">
              <w:rPr>
                <w:rFonts w:ascii="Verdana" w:eastAsia="Times New Roman" w:hAnsi="Verdana" w:cs="Times New Roman"/>
                <w:sz w:val="19"/>
                <w:szCs w:val="19"/>
                <w:lang w:eastAsia="da-DK"/>
              </w:rPr>
              <w:t xml:space="preserve"> bygge- og anlægsaffald, fx vinduer, karme, gulvbelægninger og forurenede betonelementer til særlig behandling.</w:t>
            </w:r>
          </w:p>
          <w:p w:rsidR="00B7591A" w:rsidRDefault="00B7591A" w:rsidP="00B7591A">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B7591A" w:rsidRPr="00313DAB" w:rsidRDefault="00B7591A" w:rsidP="00B7591A">
            <w:pPr>
              <w:pStyle w:val="NormalWeb"/>
              <w:shd w:val="clear" w:color="auto" w:fill="FFFFFF"/>
              <w:rPr>
                <w:rStyle w:val="Fremhv"/>
                <w:rFonts w:ascii="Verdana" w:eastAsiaTheme="majorEastAsia" w:hAnsi="Verdana" w:cs="Arial"/>
                <w:i w:val="0"/>
                <w:sz w:val="19"/>
                <w:szCs w:val="19"/>
              </w:rPr>
            </w:pPr>
            <w:r w:rsidRPr="00313DAB">
              <w:rPr>
                <w:rStyle w:val="Fremhv"/>
                <w:rFonts w:ascii="Verdana" w:eastAsiaTheme="majorEastAsia" w:hAnsi="Verdana" w:cs="Arial"/>
                <w:i w:val="0"/>
                <w:sz w:val="19"/>
                <w:szCs w:val="19"/>
              </w:rPr>
              <w:t>Kommunen vil gennem fokus på udsortering af bygge- og anlægsaffald, der er forurenet med miljø- og sundhedsfarlige stoffer, skabe bedre kvalitet i affaldsbehandlingen</w:t>
            </w:r>
            <w:r>
              <w:rPr>
                <w:rStyle w:val="Fremhv"/>
                <w:rFonts w:ascii="Verdana" w:eastAsiaTheme="majorEastAsia" w:hAnsi="Verdana" w:cs="Arial"/>
                <w:i w:val="0"/>
                <w:sz w:val="19"/>
                <w:szCs w:val="19"/>
              </w:rPr>
              <w:t>, og her især ’feje for egen dør’ gennem fokus på disse forhold ved nedrivning og reparation af egne bygninger</w:t>
            </w:r>
            <w:r w:rsidRPr="00313DAB">
              <w:rPr>
                <w:rStyle w:val="Fremhv"/>
                <w:rFonts w:ascii="Verdana" w:eastAsiaTheme="majorEastAsia" w:hAnsi="Verdana" w:cs="Arial"/>
                <w:i w:val="0"/>
                <w:sz w:val="19"/>
                <w:szCs w:val="19"/>
              </w:rPr>
              <w:t>.</w:t>
            </w:r>
          </w:p>
          <w:p w:rsidR="00B7591A" w:rsidRDefault="00B7591A" w:rsidP="00B7591A">
            <w:pPr>
              <w:pStyle w:val="NormalWeb"/>
              <w:shd w:val="clear" w:color="auto" w:fill="FFFFFF"/>
              <w:rPr>
                <w:rFonts w:ascii="Verdana" w:hAnsi="Verdana" w:cs="Arial"/>
                <w:sz w:val="19"/>
                <w:szCs w:val="19"/>
              </w:rPr>
            </w:pPr>
          </w:p>
          <w:p w:rsidR="001F477D" w:rsidRDefault="00B7591A" w:rsidP="001F477D">
            <w:pPr>
              <w:shd w:val="clear" w:color="auto" w:fill="FFFFFF"/>
            </w:pPr>
            <w:r>
              <w:rPr>
                <w:rFonts w:ascii="Verdana" w:hAnsi="Verdana"/>
                <w:sz w:val="19"/>
                <w:szCs w:val="19"/>
              </w:rPr>
              <w:t xml:space="preserve">Kommunen vil gennem </w:t>
            </w:r>
            <w:proofErr w:type="spellStart"/>
            <w:r>
              <w:rPr>
                <w:rFonts w:ascii="Verdana" w:hAnsi="Verdana"/>
                <w:sz w:val="19"/>
                <w:szCs w:val="19"/>
              </w:rPr>
              <w:t>AffaldPlus</w:t>
            </w:r>
            <w:proofErr w:type="spellEnd"/>
            <w:r>
              <w:rPr>
                <w:rFonts w:ascii="Verdana" w:hAnsi="Verdana"/>
                <w:sz w:val="19"/>
                <w:szCs w:val="19"/>
              </w:rPr>
              <w:t xml:space="preserve"> sikre fortsat kapacitet til behandling, herunder deponering, af det ikke genanvendelige bygge- og anlægsaffald med henblik på at sikre det udsorteret fra de genanvendelige affaldsstrømme, hvis kvalitet dermed sikres.</w:t>
            </w:r>
          </w:p>
          <w:p w:rsidR="00057F4E" w:rsidRDefault="002328A7" w:rsidP="001F477D">
            <w:pPr>
              <w:shd w:val="clear" w:color="auto" w:fill="FFFFFF"/>
              <w:rPr>
                <w:rFonts w:ascii="Verdana" w:hAnsi="Verdana" w:cs="Arial"/>
                <w:sz w:val="19"/>
                <w:szCs w:val="19"/>
              </w:rPr>
            </w:pPr>
            <w:hyperlink r:id="rId44" w:history="1">
              <w:r w:rsidR="001F477D">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rsidP="00F830EE">
            <w:pPr>
              <w:shd w:val="clear" w:color="auto" w:fill="FFFFFF"/>
              <w:rPr>
                <w:rFonts w:ascii="Verdana" w:hAnsi="Verdana" w:cs="Arial"/>
                <w:sz w:val="19"/>
                <w:szCs w:val="19"/>
              </w:rPr>
            </w:pPr>
            <w:r>
              <w:rPr>
                <w:rFonts w:ascii="Verdana" w:hAnsi="Verdana" w:cs="Arial"/>
                <w:sz w:val="19"/>
                <w:szCs w:val="19"/>
              </w:rPr>
              <w:t xml:space="preserve">Initiativet </w:t>
            </w:r>
            <w:r w:rsidR="00F830EE">
              <w:rPr>
                <w:rFonts w:ascii="Verdana" w:hAnsi="Verdana" w:cs="Arial"/>
                <w:sz w:val="19"/>
                <w:szCs w:val="19"/>
              </w:rPr>
              <w:t>løber i perioden 2014-2018</w:t>
            </w:r>
            <w:r>
              <w:rPr>
                <w:rFonts w:ascii="Verdana" w:hAnsi="Verdana" w:cs="Arial"/>
                <w:sz w:val="19"/>
                <w:szCs w:val="19"/>
              </w:rPr>
              <w:t xml:space="preserve">. </w:t>
            </w:r>
          </w:p>
        </w:tc>
      </w:tr>
      <w:tr w:rsidR="00057F4E"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Baggrund for initiativer</w:t>
            </w:r>
          </w:p>
        </w:tc>
      </w:tr>
      <w:tr w:rsidR="00057F4E"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rsidP="00057F4E">
            <w:pPr>
              <w:shd w:val="clear" w:color="auto" w:fill="FFFFFF"/>
              <w:rPr>
                <w:rFonts w:ascii="Verdana" w:hAnsi="Verdana" w:cs="Arial"/>
                <w:sz w:val="19"/>
                <w:szCs w:val="19"/>
              </w:rPr>
            </w:pPr>
            <w:r>
              <w:rPr>
                <w:rFonts w:ascii="Verdana" w:hAnsi="Verdana" w:cs="Arial"/>
                <w:sz w:val="19"/>
                <w:szCs w:val="19"/>
              </w:rPr>
              <w:t>Kommunens eget initiativ</w:t>
            </w:r>
            <w:r w:rsidR="00F830EE">
              <w:rPr>
                <w:rFonts w:ascii="Verdana" w:hAnsi="Verdana" w:cs="Arial"/>
                <w:sz w:val="19"/>
                <w:szCs w:val="19"/>
              </w:rPr>
              <w:t xml:space="preserve"> samt </w:t>
            </w:r>
            <w:r w:rsidR="005377A4">
              <w:rPr>
                <w:rFonts w:ascii="Verdana" w:hAnsi="Verdana" w:cs="Arial"/>
                <w:sz w:val="19"/>
                <w:szCs w:val="19"/>
              </w:rPr>
              <w:t xml:space="preserve">regeringens ressourcestrategi og </w:t>
            </w:r>
            <w:proofErr w:type="gramStart"/>
            <w:r w:rsidR="005377A4">
              <w:rPr>
                <w:rFonts w:ascii="Verdana" w:hAnsi="Verdana" w:cs="Arial"/>
                <w:sz w:val="19"/>
                <w:szCs w:val="19"/>
              </w:rPr>
              <w:t>–plan</w:t>
            </w:r>
            <w:proofErr w:type="gramEnd"/>
            <w:r w:rsidR="005377A4">
              <w:rPr>
                <w:rFonts w:ascii="Verdana" w:hAnsi="Verdana" w:cs="Arial"/>
                <w:sz w:val="19"/>
                <w:szCs w:val="19"/>
              </w:rPr>
              <w:t xml:space="preserve"> </w:t>
            </w:r>
            <w:r w:rsidR="00F830EE">
              <w:rPr>
                <w:rFonts w:ascii="Verdana" w:hAnsi="Verdana" w:cs="Arial"/>
                <w:sz w:val="19"/>
                <w:szCs w:val="19"/>
              </w:rPr>
              <w:t>og regeringens PCB-handlingsplan</w:t>
            </w:r>
            <w:r>
              <w:rPr>
                <w:rFonts w:ascii="Verdana" w:hAnsi="Verdana" w:cs="Arial"/>
                <w:sz w:val="19"/>
                <w:szCs w:val="19"/>
              </w:rPr>
              <w:t xml:space="preserve">. </w:t>
            </w:r>
          </w:p>
        </w:tc>
      </w:tr>
      <w:tr w:rsidR="005465F9"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465F9" w:rsidRDefault="005465F9">
            <w:pPr>
              <w:rPr>
                <w:rFonts w:ascii="Arial" w:hAnsi="Arial" w:cs="Arial"/>
                <w:sz w:val="20"/>
                <w:szCs w:val="20"/>
              </w:rPr>
            </w:pPr>
          </w:p>
        </w:tc>
      </w:tr>
      <w:tr w:rsidR="005465F9"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465F9" w:rsidRDefault="005465F9">
            <w:pPr>
              <w:rPr>
                <w:rFonts w:ascii="Arial" w:hAnsi="Arial" w:cs="Arial"/>
                <w:sz w:val="20"/>
                <w:szCs w:val="20"/>
              </w:rPr>
            </w:pPr>
          </w:p>
        </w:tc>
      </w:tr>
    </w:tbl>
    <w:p w:rsidR="00057F4E" w:rsidRDefault="00057F4E" w:rsidP="00057F4E">
      <w:pPr>
        <w:pStyle w:val="Overskrift3"/>
      </w:pPr>
    </w:p>
    <w:tbl>
      <w:tblPr>
        <w:tblW w:w="5000" w:type="pct"/>
        <w:tblCellMar>
          <w:left w:w="0" w:type="dxa"/>
          <w:right w:w="0" w:type="dxa"/>
        </w:tblCellMar>
        <w:tblLook w:val="04A0" w:firstRow="1" w:lastRow="0" w:firstColumn="1" w:lastColumn="0" w:noHBand="0" w:noVBand="1"/>
      </w:tblPr>
      <w:tblGrid>
        <w:gridCol w:w="8938"/>
        <w:gridCol w:w="820"/>
      </w:tblGrid>
      <w:tr w:rsidR="00416427" w:rsidTr="00416427">
        <w:tc>
          <w:tcPr>
            <w:tcW w:w="458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16427" w:rsidRPr="00215958" w:rsidRDefault="00416427" w:rsidP="006D1420">
            <w:pPr>
              <w:pStyle w:val="Overskrift3"/>
              <w:rPr>
                <w:rFonts w:cs="Arial"/>
              </w:rPr>
            </w:pPr>
            <w:bookmarkStart w:id="39" w:name="_Toc383358851"/>
            <w:r>
              <w:rPr>
                <w:rFonts w:cs="Arial"/>
              </w:rPr>
              <w:t xml:space="preserve">8.3.5. </w:t>
            </w:r>
            <w:r w:rsidR="006D1420">
              <w:rPr>
                <w:rFonts w:cs="Arial"/>
              </w:rPr>
              <w:t>Træaffald</w:t>
            </w:r>
            <w:bookmarkEnd w:id="39"/>
            <w:r w:rsidRPr="00215958">
              <w:rPr>
                <w:rFonts w:cs="Arial"/>
              </w:rPr>
              <w:t xml:space="preserve"> </w:t>
            </w:r>
          </w:p>
        </w:tc>
        <w:tc>
          <w:tcPr>
            <w:tcW w:w="42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16427" w:rsidRDefault="00416427" w:rsidP="0041642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7EFE4813" wp14:editId="7C1FEEAB">
                  <wp:extent cx="431165" cy="431165"/>
                  <wp:effectExtent l="0" t="0" r="6985" b="6985"/>
                  <wp:docPr id="22" name="Billede 22"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16427" w:rsidRDefault="00416427" w:rsidP="00416427">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416427" w:rsidTr="00416427">
        <w:trPr>
          <w:hidden/>
        </w:trPr>
        <w:tc>
          <w:tcPr>
            <w:tcW w:w="3000" w:type="pct"/>
            <w:vAlign w:val="center"/>
            <w:hideMark/>
          </w:tcPr>
          <w:p w:rsidR="00416427" w:rsidRDefault="00416427" w:rsidP="00416427">
            <w:pPr>
              <w:rPr>
                <w:rFonts w:ascii="Arial" w:hAnsi="Arial" w:cs="Arial"/>
                <w:vanish/>
                <w:sz w:val="20"/>
                <w:szCs w:val="20"/>
              </w:rPr>
            </w:pPr>
          </w:p>
        </w:tc>
        <w:tc>
          <w:tcPr>
            <w:tcW w:w="2000" w:type="pct"/>
            <w:vAlign w:val="center"/>
            <w:hideMark/>
          </w:tcPr>
          <w:p w:rsidR="00416427" w:rsidRDefault="00416427" w:rsidP="00416427">
            <w:pPr>
              <w:rPr>
                <w:rFonts w:ascii="Arial" w:hAnsi="Arial" w:cs="Arial"/>
                <w:vanish/>
                <w:sz w:val="20"/>
                <w:szCs w:val="20"/>
              </w:rPr>
            </w:pPr>
          </w:p>
        </w:tc>
      </w:tr>
      <w:tr w:rsidR="00416427" w:rsidTr="0041642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16427" w:rsidRDefault="00416427" w:rsidP="0041642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16427" w:rsidRDefault="00416427" w:rsidP="00416427">
            <w:pPr>
              <w:rPr>
                <w:rFonts w:ascii="Arial" w:hAnsi="Arial" w:cs="Arial"/>
                <w:sz w:val="20"/>
                <w:szCs w:val="20"/>
              </w:rPr>
            </w:pPr>
            <w:r>
              <w:rPr>
                <w:rFonts w:ascii="Arial" w:hAnsi="Arial" w:cs="Arial"/>
                <w:b/>
                <w:bCs/>
                <w:sz w:val="20"/>
                <w:szCs w:val="20"/>
              </w:rPr>
              <w:t>Tidsramme for initiativer</w:t>
            </w:r>
          </w:p>
        </w:tc>
      </w:tr>
      <w:tr w:rsidR="00416427" w:rsidTr="00416427">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7591A" w:rsidRDefault="00B7591A" w:rsidP="00B7591A">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B7591A" w:rsidRDefault="00B7591A" w:rsidP="00B7591A">
            <w:pPr>
              <w:pStyle w:val="NormalWeb"/>
              <w:shd w:val="clear" w:color="auto" w:fill="FFFFFF"/>
              <w:rPr>
                <w:rFonts w:ascii="Verdana" w:hAnsi="Verdana"/>
                <w:sz w:val="19"/>
                <w:szCs w:val="19"/>
              </w:rPr>
            </w:pPr>
            <w:r>
              <w:rPr>
                <w:rFonts w:ascii="Verdana" w:hAnsi="Verdana"/>
                <w:sz w:val="19"/>
                <w:szCs w:val="19"/>
              </w:rPr>
              <w:t>Der sættes fokus på at udsortere rent træ fra den affaldsstrøm, der i dag går til småt og stort brændbart affald. Træaffaldet kan ifølge livscyklusvurderinger med større fordel genanvendes i spånpladeindustrien, frem for at blive forbrændt.</w:t>
            </w:r>
          </w:p>
          <w:p w:rsidR="00B7591A" w:rsidRDefault="00B7591A" w:rsidP="00B7591A">
            <w:pPr>
              <w:pStyle w:val="NormalWeb"/>
              <w:shd w:val="clear" w:color="auto" w:fill="FFFFFF"/>
              <w:rPr>
                <w:rFonts w:ascii="Verdana" w:hAnsi="Verdana"/>
                <w:sz w:val="19"/>
                <w:szCs w:val="19"/>
              </w:rPr>
            </w:pPr>
          </w:p>
          <w:p w:rsidR="00B7591A" w:rsidRDefault="00B7591A" w:rsidP="00B7591A">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B7591A" w:rsidRDefault="00B7591A" w:rsidP="00B7591A">
            <w:pPr>
              <w:pStyle w:val="NormalWeb"/>
              <w:shd w:val="clear" w:color="auto" w:fill="FFFFFF"/>
              <w:rPr>
                <w:rFonts w:ascii="Verdana" w:hAnsi="Verdana"/>
                <w:sz w:val="19"/>
                <w:szCs w:val="19"/>
              </w:rPr>
            </w:pPr>
            <w:r>
              <w:rPr>
                <w:rFonts w:ascii="Verdana" w:hAnsi="Verdana"/>
                <w:sz w:val="19"/>
                <w:szCs w:val="19"/>
              </w:rPr>
              <w:t>Der sættes fokus på at udsortere rent træ fra den affaldsstrøm, der i dag går til småt og stort brændbart affald. Træaffaldet kan ifølge livscyklusvurderinger med større fordel genanvendes i spånpladeindustrien, frem for at blive forbrændt.</w:t>
            </w:r>
          </w:p>
          <w:p w:rsidR="00B7591A" w:rsidRDefault="00B7591A" w:rsidP="00B7591A">
            <w:pPr>
              <w:pStyle w:val="NormalWeb"/>
              <w:shd w:val="clear" w:color="auto" w:fill="FFFFFF"/>
              <w:rPr>
                <w:rFonts w:ascii="Verdana" w:hAnsi="Verdana"/>
                <w:sz w:val="19"/>
                <w:szCs w:val="19"/>
              </w:rPr>
            </w:pPr>
          </w:p>
          <w:p w:rsidR="00B7591A" w:rsidRDefault="00B7591A" w:rsidP="00B7591A">
            <w:pPr>
              <w:pStyle w:val="NormalWeb"/>
              <w:shd w:val="clear" w:color="auto" w:fill="FFFFFF"/>
              <w:rPr>
                <w:rFonts w:ascii="Verdana" w:hAnsi="Verdana"/>
                <w:sz w:val="19"/>
                <w:szCs w:val="19"/>
              </w:rPr>
            </w:pPr>
            <w:r>
              <w:rPr>
                <w:rFonts w:ascii="Verdana" w:hAnsi="Verdana"/>
                <w:sz w:val="19"/>
                <w:szCs w:val="19"/>
              </w:rPr>
              <w:t>Der opstilles derfor containere til rent træ på alle genbrugspladser og de erhverv, som benytter genbrugspladserne, opfordres til at lægge rent træ i disse. Imprægneret træ skal fortsat håndteres for sig, og bemalet træ m.v. skal som hidtil i småt og stort brændbart.</w:t>
            </w:r>
          </w:p>
          <w:p w:rsidR="00B7591A" w:rsidRDefault="00B7591A" w:rsidP="00B7591A">
            <w:pPr>
              <w:pStyle w:val="NormalWeb"/>
              <w:shd w:val="clear" w:color="auto" w:fill="FFFFFF"/>
              <w:rPr>
                <w:rFonts w:ascii="Verdana" w:hAnsi="Verdana"/>
                <w:sz w:val="19"/>
                <w:szCs w:val="19"/>
              </w:rPr>
            </w:pPr>
          </w:p>
          <w:p w:rsidR="00B7591A" w:rsidRDefault="00B7591A" w:rsidP="00B7591A">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416427" w:rsidRDefault="00B7591A" w:rsidP="00416427">
            <w:pPr>
              <w:pStyle w:val="NormalWeb"/>
              <w:shd w:val="clear" w:color="auto" w:fill="FFFFFF"/>
              <w:rPr>
                <w:rStyle w:val="Fremhv"/>
                <w:rFonts w:ascii="Verdana" w:hAnsi="Verdana" w:cs="Arial"/>
                <w:i w:val="0"/>
                <w:sz w:val="19"/>
                <w:szCs w:val="19"/>
              </w:rPr>
            </w:pPr>
            <w:r>
              <w:rPr>
                <w:rFonts w:ascii="Verdana" w:hAnsi="Verdana"/>
                <w:sz w:val="19"/>
                <w:szCs w:val="19"/>
              </w:rPr>
              <w:t>Genanvendelse af rent træ i fx spånpladeindustrien giver en sammenlagt mindre CO2-belastning end forbrænding med energiudnyttelse.</w:t>
            </w:r>
          </w:p>
          <w:p w:rsidR="00416427" w:rsidRPr="00611F44" w:rsidRDefault="00416427" w:rsidP="00416427">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 </w:t>
            </w:r>
          </w:p>
          <w:p w:rsidR="00416427" w:rsidRDefault="002328A7" w:rsidP="00416427">
            <w:pPr>
              <w:shd w:val="clear" w:color="auto" w:fill="FFFFFF"/>
              <w:rPr>
                <w:rFonts w:ascii="Verdana" w:hAnsi="Verdana" w:cs="Arial"/>
                <w:sz w:val="19"/>
                <w:szCs w:val="19"/>
              </w:rPr>
            </w:pPr>
            <w:hyperlink r:id="rId45" w:history="1">
              <w:r w:rsidR="00416427">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16427" w:rsidRDefault="005D5BED" w:rsidP="005D5BED">
            <w:pPr>
              <w:shd w:val="clear" w:color="auto" w:fill="FFFFFF"/>
              <w:rPr>
                <w:rFonts w:ascii="Verdana" w:hAnsi="Verdana" w:cs="Arial"/>
                <w:sz w:val="19"/>
                <w:szCs w:val="19"/>
              </w:rPr>
            </w:pPr>
            <w:r>
              <w:rPr>
                <w:rFonts w:ascii="Verdana" w:hAnsi="Verdana" w:cs="Arial"/>
                <w:sz w:val="19"/>
                <w:szCs w:val="19"/>
              </w:rPr>
              <w:t>Initiativet iværksættes i 2014</w:t>
            </w:r>
            <w:r w:rsidR="00416427">
              <w:rPr>
                <w:rFonts w:ascii="Verdana" w:hAnsi="Verdana" w:cs="Arial"/>
                <w:sz w:val="19"/>
                <w:szCs w:val="19"/>
              </w:rPr>
              <w:t xml:space="preserve">. </w:t>
            </w:r>
          </w:p>
        </w:tc>
      </w:tr>
      <w:tr w:rsidR="00416427"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416427" w:rsidRDefault="00416427"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16427" w:rsidRDefault="00416427" w:rsidP="00416427">
            <w:pPr>
              <w:rPr>
                <w:rFonts w:ascii="Arial" w:hAnsi="Arial" w:cs="Arial"/>
                <w:sz w:val="20"/>
                <w:szCs w:val="20"/>
              </w:rPr>
            </w:pPr>
            <w:r>
              <w:rPr>
                <w:rFonts w:ascii="Arial" w:hAnsi="Arial" w:cs="Arial"/>
                <w:b/>
                <w:bCs/>
                <w:sz w:val="20"/>
                <w:szCs w:val="20"/>
              </w:rPr>
              <w:t>Baggrund for initiativer</w:t>
            </w:r>
          </w:p>
        </w:tc>
      </w:tr>
      <w:tr w:rsidR="00416427"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416427" w:rsidRDefault="00416427"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16427" w:rsidRDefault="00416427" w:rsidP="00416427">
            <w:pPr>
              <w:shd w:val="clear" w:color="auto" w:fill="FFFFFF"/>
              <w:rPr>
                <w:rFonts w:ascii="Verdana" w:hAnsi="Verdana" w:cs="Arial"/>
                <w:sz w:val="19"/>
                <w:szCs w:val="19"/>
              </w:rPr>
            </w:pPr>
            <w:r>
              <w:rPr>
                <w:rFonts w:ascii="Verdana" w:hAnsi="Verdana" w:cs="Arial"/>
                <w:sz w:val="19"/>
                <w:szCs w:val="19"/>
              </w:rPr>
              <w:t xml:space="preserve">Kommunens eget initiativ </w:t>
            </w:r>
            <w:r w:rsidR="005377A4">
              <w:rPr>
                <w:rFonts w:ascii="Verdana" w:hAnsi="Verdana" w:cs="Arial"/>
                <w:sz w:val="19"/>
                <w:szCs w:val="19"/>
              </w:rPr>
              <w:t>og regeringens ressourcestrategi og -plan.</w:t>
            </w:r>
          </w:p>
        </w:tc>
      </w:tr>
      <w:tr w:rsidR="00416427"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416427" w:rsidRDefault="00416427"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16427" w:rsidRDefault="00416427" w:rsidP="00416427">
            <w:pPr>
              <w:rPr>
                <w:rFonts w:ascii="Arial" w:hAnsi="Arial" w:cs="Arial"/>
                <w:sz w:val="20"/>
                <w:szCs w:val="20"/>
              </w:rPr>
            </w:pPr>
          </w:p>
        </w:tc>
      </w:tr>
      <w:tr w:rsidR="00416427" w:rsidTr="00416427">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416427" w:rsidRDefault="00416427" w:rsidP="0041642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416427" w:rsidRDefault="00416427" w:rsidP="00416427">
            <w:pPr>
              <w:rPr>
                <w:rFonts w:ascii="Arial" w:hAnsi="Arial" w:cs="Arial"/>
                <w:sz w:val="20"/>
                <w:szCs w:val="20"/>
              </w:rPr>
            </w:pPr>
          </w:p>
        </w:tc>
      </w:tr>
    </w:tbl>
    <w:p w:rsidR="00416427" w:rsidRDefault="00416427" w:rsidP="00416427"/>
    <w:p w:rsidR="00416427" w:rsidRPr="00416427" w:rsidRDefault="00416427" w:rsidP="00416427"/>
    <w:tbl>
      <w:tblPr>
        <w:tblW w:w="5000" w:type="pct"/>
        <w:tblCellMar>
          <w:left w:w="0" w:type="dxa"/>
          <w:right w:w="0" w:type="dxa"/>
        </w:tblCellMar>
        <w:tblLook w:val="04A0" w:firstRow="1" w:lastRow="0" w:firstColumn="1" w:lastColumn="0" w:noHBand="0" w:noVBand="1"/>
      </w:tblPr>
      <w:tblGrid>
        <w:gridCol w:w="8408"/>
        <w:gridCol w:w="1350"/>
      </w:tblGrid>
      <w:tr w:rsidR="00057F4E" w:rsidTr="00057F4E">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Pr="00B01015" w:rsidRDefault="00B7010F" w:rsidP="00416427">
            <w:pPr>
              <w:pStyle w:val="Overskrift3"/>
            </w:pPr>
            <w:bookmarkStart w:id="40" w:name="_Toc383358852"/>
            <w:r>
              <w:t>8.</w:t>
            </w:r>
            <w:r w:rsidR="00416427">
              <w:t>3.6</w:t>
            </w:r>
            <w:r w:rsidR="006F7AE3" w:rsidRPr="00B01015">
              <w:t xml:space="preserve">. </w:t>
            </w:r>
            <w:r w:rsidR="00057F4E" w:rsidRPr="00B01015">
              <w:t>Farligt affald</w:t>
            </w:r>
            <w:r w:rsidR="005465F9">
              <w:t>, herunder klinisk risikoaffald</w:t>
            </w:r>
            <w:bookmarkEnd w:id="40"/>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4A496A77" wp14:editId="7D863F27">
                  <wp:extent cx="431165" cy="431165"/>
                  <wp:effectExtent l="0" t="0" r="6985" b="6985"/>
                  <wp:docPr id="28" name="Billede 28"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057F4E" w:rsidRDefault="00057F4E" w:rsidP="00057F4E">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057F4E" w:rsidTr="005465F9">
        <w:trPr>
          <w:hidden/>
        </w:trPr>
        <w:tc>
          <w:tcPr>
            <w:tcW w:w="3000" w:type="pct"/>
            <w:vAlign w:val="center"/>
            <w:hideMark/>
          </w:tcPr>
          <w:p w:rsidR="00057F4E" w:rsidRDefault="00057F4E">
            <w:pPr>
              <w:rPr>
                <w:rFonts w:ascii="Arial" w:hAnsi="Arial" w:cs="Arial"/>
                <w:vanish/>
                <w:sz w:val="20"/>
                <w:szCs w:val="20"/>
              </w:rPr>
            </w:pPr>
          </w:p>
        </w:tc>
        <w:tc>
          <w:tcPr>
            <w:tcW w:w="2000" w:type="pct"/>
            <w:vAlign w:val="center"/>
            <w:hideMark/>
          </w:tcPr>
          <w:p w:rsidR="00057F4E" w:rsidRDefault="00057F4E">
            <w:pPr>
              <w:rPr>
                <w:rFonts w:ascii="Arial" w:hAnsi="Arial" w:cs="Arial"/>
                <w:vanish/>
                <w:sz w:val="20"/>
                <w:szCs w:val="20"/>
              </w:rPr>
            </w:pPr>
          </w:p>
        </w:tc>
      </w:tr>
      <w:tr w:rsidR="00057F4E" w:rsidTr="005465F9">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Tidsramme for initiativer</w:t>
            </w:r>
          </w:p>
        </w:tc>
      </w:tr>
      <w:tr w:rsidR="00057F4E" w:rsidTr="005465F9">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8017AE" w:rsidRPr="005E1C19" w:rsidRDefault="008017AE" w:rsidP="008017AE">
            <w:pPr>
              <w:pStyle w:val="NormalWeb"/>
              <w:shd w:val="clear" w:color="auto" w:fill="FFFFFF"/>
              <w:rPr>
                <w:rStyle w:val="Fremhv"/>
                <w:rFonts w:ascii="Verdana" w:hAnsi="Verdana" w:cs="Arial"/>
                <w:sz w:val="19"/>
                <w:szCs w:val="19"/>
              </w:rPr>
            </w:pPr>
            <w:r w:rsidRPr="005E1C19">
              <w:rPr>
                <w:rStyle w:val="Fremhv"/>
                <w:rFonts w:ascii="Verdana" w:hAnsi="Verdana" w:cs="Arial"/>
                <w:sz w:val="19"/>
                <w:szCs w:val="19"/>
              </w:rPr>
              <w:t>Reducere miljøbelastningen fra affaldet</w:t>
            </w:r>
          </w:p>
          <w:p w:rsidR="00C51A12" w:rsidRDefault="00C51A12" w:rsidP="008017AE">
            <w:pPr>
              <w:pStyle w:val="NormalWeb"/>
              <w:shd w:val="clear" w:color="auto" w:fill="FFFFFF"/>
              <w:rPr>
                <w:rStyle w:val="Fremhv"/>
                <w:rFonts w:ascii="Verdana" w:hAnsi="Verdana" w:cs="Arial"/>
                <w:sz w:val="19"/>
                <w:szCs w:val="19"/>
              </w:rPr>
            </w:pPr>
          </w:p>
          <w:p w:rsidR="005465F9" w:rsidRDefault="005465F9" w:rsidP="005465F9">
            <w:pPr>
              <w:pStyle w:val="NormalWeb"/>
              <w:shd w:val="clear" w:color="auto" w:fill="FFFFFF"/>
              <w:rPr>
                <w:rFonts w:ascii="Verdana" w:hAnsi="Verdana" w:cs="Arial"/>
                <w:sz w:val="19"/>
                <w:szCs w:val="19"/>
              </w:rPr>
            </w:pPr>
            <w:r>
              <w:rPr>
                <w:rFonts w:ascii="Verdana" w:hAnsi="Verdana" w:cs="Arial"/>
                <w:sz w:val="19"/>
                <w:szCs w:val="19"/>
              </w:rPr>
              <w:t xml:space="preserve">Kommunen </w:t>
            </w:r>
            <w:r w:rsidR="00E56637">
              <w:rPr>
                <w:rFonts w:ascii="Verdana" w:hAnsi="Verdana" w:cs="Arial"/>
                <w:sz w:val="19"/>
                <w:szCs w:val="19"/>
              </w:rPr>
              <w:t xml:space="preserve">sætter ved sin tilsynsvirksomhed fokus på, </w:t>
            </w:r>
            <w:r>
              <w:rPr>
                <w:rFonts w:ascii="Verdana" w:hAnsi="Verdana" w:cs="Arial"/>
                <w:sz w:val="19"/>
                <w:szCs w:val="19"/>
              </w:rPr>
              <w:t>at farligt affald udsorteres i relevante fraktioner og håndteres særskilt med henblik på at reducere miljøbelastningen fra såvel håndteringen af det farlige som det øvrige affald fra erhverv.</w:t>
            </w:r>
          </w:p>
          <w:p w:rsidR="00A824FA" w:rsidRDefault="00A824FA" w:rsidP="005465F9">
            <w:pPr>
              <w:pStyle w:val="NormalWeb"/>
              <w:shd w:val="clear" w:color="auto" w:fill="FFFFFF"/>
              <w:rPr>
                <w:rFonts w:ascii="Verdana" w:hAnsi="Verdana" w:cs="Arial"/>
                <w:sz w:val="19"/>
                <w:szCs w:val="19"/>
              </w:rPr>
            </w:pPr>
          </w:p>
          <w:p w:rsidR="004568F3" w:rsidRDefault="00B13792" w:rsidP="008B0A23">
            <w:pPr>
              <w:pStyle w:val="NormalWeb"/>
              <w:shd w:val="clear" w:color="auto" w:fill="FFFFFF"/>
              <w:rPr>
                <w:rFonts w:ascii="Verdana" w:hAnsi="Verdana" w:cs="Arial"/>
                <w:sz w:val="19"/>
                <w:szCs w:val="19"/>
              </w:rPr>
            </w:pPr>
            <w:r>
              <w:rPr>
                <w:rFonts w:ascii="Verdana" w:hAnsi="Verdana" w:cs="Arial"/>
                <w:sz w:val="19"/>
                <w:szCs w:val="19"/>
              </w:rPr>
              <w:lastRenderedPageBreak/>
              <w:t>Kommunen vil oplyse</w:t>
            </w:r>
            <w:r w:rsidR="005465F9">
              <w:rPr>
                <w:rFonts w:ascii="Verdana" w:hAnsi="Verdana" w:cs="Arial"/>
                <w:sz w:val="19"/>
                <w:szCs w:val="19"/>
              </w:rPr>
              <w:t xml:space="preserve"> om kommunens </w:t>
            </w:r>
            <w:r w:rsidR="00D6338B">
              <w:rPr>
                <w:rFonts w:ascii="Verdana" w:hAnsi="Verdana" w:cs="Arial"/>
                <w:sz w:val="19"/>
                <w:szCs w:val="19"/>
              </w:rPr>
              <w:t xml:space="preserve">anvisningsordning </w:t>
            </w:r>
            <w:r w:rsidR="00A824FA">
              <w:rPr>
                <w:rFonts w:ascii="Verdana" w:hAnsi="Verdana" w:cs="Arial"/>
                <w:sz w:val="19"/>
                <w:szCs w:val="19"/>
              </w:rPr>
              <w:t>for farlig</w:t>
            </w:r>
            <w:r w:rsidR="004568F3">
              <w:rPr>
                <w:rFonts w:ascii="Verdana" w:hAnsi="Verdana" w:cs="Arial"/>
                <w:sz w:val="19"/>
                <w:szCs w:val="19"/>
              </w:rPr>
              <w:t>t affald fra erhverv</w:t>
            </w:r>
            <w:r w:rsidR="008B0A23">
              <w:rPr>
                <w:rFonts w:ascii="Verdana" w:hAnsi="Verdana" w:cs="Arial"/>
                <w:sz w:val="19"/>
                <w:szCs w:val="19"/>
              </w:rPr>
              <w:t>.</w:t>
            </w:r>
          </w:p>
          <w:p w:rsidR="00C51A12" w:rsidRDefault="00C51A12" w:rsidP="008017AE">
            <w:pPr>
              <w:pStyle w:val="NormalWeb"/>
              <w:shd w:val="clear" w:color="auto" w:fill="FFFFFF"/>
              <w:rPr>
                <w:rStyle w:val="Fremhv"/>
                <w:rFonts w:ascii="Verdana" w:hAnsi="Verdana" w:cs="Arial"/>
                <w:sz w:val="19"/>
                <w:szCs w:val="19"/>
              </w:rPr>
            </w:pPr>
          </w:p>
          <w:p w:rsidR="00057F4E" w:rsidRDefault="00057F4E" w:rsidP="00057F4E">
            <w:pPr>
              <w:shd w:val="clear" w:color="auto" w:fill="FFFFFF"/>
              <w:rPr>
                <w:rFonts w:ascii="Verdana" w:hAnsi="Verdana" w:cs="Arial"/>
                <w:sz w:val="19"/>
                <w:szCs w:val="19"/>
              </w:rPr>
            </w:pPr>
            <w:r>
              <w:rPr>
                <w:rFonts w:ascii="Verdana" w:hAnsi="Verdana" w:cs="Arial"/>
                <w:sz w:val="19"/>
                <w:szCs w:val="19"/>
              </w:rPr>
              <w:br/>
            </w:r>
            <w:hyperlink r:id="rId46" w:history="1">
              <w:r>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rsidP="005465F9">
            <w:pPr>
              <w:shd w:val="clear" w:color="auto" w:fill="FFFFFF"/>
              <w:rPr>
                <w:rFonts w:ascii="Verdana" w:hAnsi="Verdana" w:cs="Arial"/>
                <w:sz w:val="19"/>
                <w:szCs w:val="19"/>
              </w:rPr>
            </w:pPr>
            <w:r>
              <w:rPr>
                <w:rFonts w:ascii="Verdana" w:hAnsi="Verdana" w:cs="Arial"/>
                <w:sz w:val="19"/>
                <w:szCs w:val="19"/>
              </w:rPr>
              <w:lastRenderedPageBreak/>
              <w:t xml:space="preserve">Initiativet </w:t>
            </w:r>
            <w:r w:rsidR="008017AE">
              <w:rPr>
                <w:rFonts w:ascii="Verdana" w:hAnsi="Verdana" w:cs="Arial"/>
                <w:sz w:val="19"/>
                <w:szCs w:val="19"/>
              </w:rPr>
              <w:t>gennemfør</w:t>
            </w:r>
            <w:r w:rsidR="00A824FA">
              <w:rPr>
                <w:rFonts w:ascii="Verdana" w:hAnsi="Verdana" w:cs="Arial"/>
                <w:sz w:val="19"/>
                <w:szCs w:val="19"/>
              </w:rPr>
              <w:t>es løbende i perioden 2014-2018.</w:t>
            </w:r>
            <w:r w:rsidR="008017AE">
              <w:rPr>
                <w:rFonts w:ascii="Verdana" w:hAnsi="Verdana" w:cs="Arial"/>
                <w:sz w:val="19"/>
                <w:szCs w:val="19"/>
              </w:rPr>
              <w:t xml:space="preserve"> </w:t>
            </w:r>
          </w:p>
        </w:tc>
      </w:tr>
      <w:tr w:rsidR="00057F4E"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Baggrund for initiativer</w:t>
            </w:r>
          </w:p>
        </w:tc>
      </w:tr>
      <w:tr w:rsidR="00057F4E"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rsidP="00057F4E">
            <w:pPr>
              <w:shd w:val="clear" w:color="auto" w:fill="FFFFFF"/>
              <w:rPr>
                <w:rFonts w:ascii="Verdana" w:hAnsi="Verdana" w:cs="Arial"/>
                <w:sz w:val="19"/>
                <w:szCs w:val="19"/>
              </w:rPr>
            </w:pPr>
            <w:r>
              <w:rPr>
                <w:rFonts w:ascii="Verdana" w:hAnsi="Verdana" w:cs="Arial"/>
                <w:sz w:val="19"/>
                <w:szCs w:val="19"/>
              </w:rPr>
              <w:t xml:space="preserve">Kommunens eget initiativ og </w:t>
            </w:r>
            <w:r w:rsidR="005377A4">
              <w:rPr>
                <w:rFonts w:ascii="Verdana" w:hAnsi="Verdana" w:cs="Arial"/>
                <w:sz w:val="19"/>
                <w:szCs w:val="19"/>
              </w:rPr>
              <w:t>regeringens ressourcestrategi og -</w:t>
            </w:r>
            <w:r w:rsidR="005377A4">
              <w:rPr>
                <w:rFonts w:ascii="Verdana" w:hAnsi="Verdana" w:cs="Arial"/>
                <w:sz w:val="19"/>
                <w:szCs w:val="19"/>
              </w:rPr>
              <w:lastRenderedPageBreak/>
              <w:t>plan.</w:t>
            </w:r>
          </w:p>
        </w:tc>
      </w:tr>
      <w:tr w:rsidR="005465F9"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465F9" w:rsidRDefault="005465F9">
            <w:pPr>
              <w:rPr>
                <w:rFonts w:ascii="Arial" w:hAnsi="Arial" w:cs="Arial"/>
                <w:sz w:val="20"/>
                <w:szCs w:val="20"/>
              </w:rPr>
            </w:pPr>
          </w:p>
        </w:tc>
      </w:tr>
      <w:tr w:rsidR="005465F9"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465F9" w:rsidRDefault="005465F9">
            <w:pPr>
              <w:rPr>
                <w:rFonts w:ascii="Arial" w:hAnsi="Arial" w:cs="Arial"/>
                <w:sz w:val="20"/>
                <w:szCs w:val="20"/>
              </w:rPr>
            </w:pPr>
          </w:p>
        </w:tc>
      </w:tr>
    </w:tbl>
    <w:p w:rsidR="00057F4E" w:rsidRDefault="00057F4E" w:rsidP="00057F4E"/>
    <w:p w:rsidR="005465F9" w:rsidRDefault="005465F9" w:rsidP="005465F9">
      <w:pPr>
        <w:pStyle w:val="Overskrift3"/>
      </w:pPr>
    </w:p>
    <w:tbl>
      <w:tblPr>
        <w:tblW w:w="5000" w:type="pct"/>
        <w:tblCellMar>
          <w:left w:w="0" w:type="dxa"/>
          <w:right w:w="0" w:type="dxa"/>
        </w:tblCellMar>
        <w:tblLook w:val="04A0" w:firstRow="1" w:lastRow="0" w:firstColumn="1" w:lastColumn="0" w:noHBand="0" w:noVBand="1"/>
      </w:tblPr>
      <w:tblGrid>
        <w:gridCol w:w="8828"/>
        <w:gridCol w:w="810"/>
      </w:tblGrid>
      <w:tr w:rsidR="005465F9" w:rsidTr="006B6D7C">
        <w:trPr>
          <w:hidden/>
        </w:trPr>
        <w:tc>
          <w:tcPr>
            <w:tcW w:w="5000" w:type="pct"/>
            <w:vAlign w:val="center"/>
            <w:hideMark/>
          </w:tcPr>
          <w:p w:rsidR="005465F9" w:rsidRDefault="005465F9" w:rsidP="006B6D7C">
            <w:pPr>
              <w:rPr>
                <w:rFonts w:ascii="Arial" w:hAnsi="Arial" w:cs="Arial"/>
                <w:vanish/>
                <w:sz w:val="20"/>
                <w:szCs w:val="20"/>
              </w:rPr>
            </w:pPr>
          </w:p>
        </w:tc>
        <w:tc>
          <w:tcPr>
            <w:tcW w:w="1500" w:type="dxa"/>
            <w:vAlign w:val="center"/>
            <w:hideMark/>
          </w:tcPr>
          <w:p w:rsidR="005465F9" w:rsidRDefault="005465F9" w:rsidP="006B6D7C">
            <w:pPr>
              <w:rPr>
                <w:rFonts w:ascii="Arial" w:hAnsi="Arial" w:cs="Arial"/>
                <w:vanish/>
                <w:sz w:val="20"/>
                <w:szCs w:val="20"/>
              </w:rPr>
            </w:pPr>
          </w:p>
        </w:tc>
      </w:tr>
      <w:tr w:rsidR="005465F9" w:rsidTr="006B6D7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465F9" w:rsidRPr="00215958" w:rsidRDefault="00B7010F" w:rsidP="00416427">
            <w:pPr>
              <w:pStyle w:val="Overskrift3"/>
              <w:rPr>
                <w:rFonts w:cs="Arial"/>
              </w:rPr>
            </w:pPr>
            <w:bookmarkStart w:id="41" w:name="_Toc383358853"/>
            <w:r>
              <w:rPr>
                <w:rFonts w:cs="Arial"/>
              </w:rPr>
              <w:t>8.</w:t>
            </w:r>
            <w:r w:rsidR="00416427">
              <w:rPr>
                <w:rFonts w:cs="Arial"/>
              </w:rPr>
              <w:t>3.7</w:t>
            </w:r>
            <w:r w:rsidR="005465F9">
              <w:rPr>
                <w:rFonts w:cs="Arial"/>
              </w:rPr>
              <w:t>. Slam fra renseanlæg</w:t>
            </w:r>
            <w:bookmarkEnd w:id="41"/>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465F9" w:rsidRDefault="005465F9" w:rsidP="006B6D7C">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074FA057" wp14:editId="14C6E39A">
                  <wp:extent cx="431165" cy="431165"/>
                  <wp:effectExtent l="0" t="0" r="6985" b="6985"/>
                  <wp:docPr id="8" name="Billede 8"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5465F9" w:rsidRDefault="005465F9" w:rsidP="005465F9">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5465F9" w:rsidTr="005465F9">
        <w:trPr>
          <w:hidden/>
        </w:trPr>
        <w:tc>
          <w:tcPr>
            <w:tcW w:w="3000" w:type="pct"/>
            <w:vAlign w:val="center"/>
            <w:hideMark/>
          </w:tcPr>
          <w:p w:rsidR="005465F9" w:rsidRDefault="005465F9" w:rsidP="006B6D7C">
            <w:pPr>
              <w:rPr>
                <w:rFonts w:ascii="Arial" w:hAnsi="Arial" w:cs="Arial"/>
                <w:vanish/>
                <w:sz w:val="20"/>
                <w:szCs w:val="20"/>
              </w:rPr>
            </w:pPr>
          </w:p>
        </w:tc>
        <w:tc>
          <w:tcPr>
            <w:tcW w:w="2000" w:type="pct"/>
            <w:vAlign w:val="center"/>
            <w:hideMark/>
          </w:tcPr>
          <w:p w:rsidR="005465F9" w:rsidRDefault="005465F9" w:rsidP="006B6D7C">
            <w:pPr>
              <w:rPr>
                <w:rFonts w:ascii="Arial" w:hAnsi="Arial" w:cs="Arial"/>
                <w:vanish/>
                <w:sz w:val="20"/>
                <w:szCs w:val="20"/>
              </w:rPr>
            </w:pPr>
          </w:p>
        </w:tc>
      </w:tr>
      <w:tr w:rsidR="005465F9" w:rsidTr="005465F9">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465F9" w:rsidRDefault="005465F9" w:rsidP="006B6D7C">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465F9" w:rsidRDefault="005465F9" w:rsidP="006B6D7C">
            <w:pPr>
              <w:rPr>
                <w:rFonts w:ascii="Arial" w:hAnsi="Arial" w:cs="Arial"/>
                <w:sz w:val="20"/>
                <w:szCs w:val="20"/>
              </w:rPr>
            </w:pPr>
            <w:r>
              <w:rPr>
                <w:rFonts w:ascii="Arial" w:hAnsi="Arial" w:cs="Arial"/>
                <w:b/>
                <w:bCs/>
                <w:sz w:val="20"/>
                <w:szCs w:val="20"/>
              </w:rPr>
              <w:t>Tidsramme for initiativer</w:t>
            </w:r>
          </w:p>
        </w:tc>
      </w:tr>
      <w:tr w:rsidR="005465F9" w:rsidTr="005465F9">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465F9" w:rsidRPr="00186365" w:rsidRDefault="005465F9" w:rsidP="006B6D7C">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5465F9" w:rsidRDefault="005465F9" w:rsidP="006B6D7C">
            <w:pPr>
              <w:pStyle w:val="NormalWeb"/>
              <w:shd w:val="clear" w:color="auto" w:fill="FFFFFF"/>
              <w:rPr>
                <w:rFonts w:ascii="Verdana" w:hAnsi="Verdana" w:cs="Arial"/>
                <w:sz w:val="19"/>
                <w:szCs w:val="19"/>
              </w:rPr>
            </w:pPr>
            <w:r>
              <w:rPr>
                <w:rFonts w:ascii="Verdana" w:hAnsi="Verdana" w:cs="Arial"/>
                <w:sz w:val="19"/>
                <w:szCs w:val="19"/>
              </w:rPr>
              <w:t>Kommunen vil sikre, at det plantetilgængelige fosfor i spildevandsslammet fortsat nyttiggøres til jordbrugsformål.</w:t>
            </w:r>
          </w:p>
          <w:p w:rsidR="00CD28CB" w:rsidRDefault="00CD28CB" w:rsidP="006B6D7C">
            <w:pPr>
              <w:pStyle w:val="NormalWeb"/>
              <w:shd w:val="clear" w:color="auto" w:fill="FFFFFF"/>
              <w:rPr>
                <w:rFonts w:ascii="Verdana" w:hAnsi="Verdana" w:cs="Arial"/>
                <w:sz w:val="19"/>
                <w:szCs w:val="19"/>
              </w:rPr>
            </w:pPr>
          </w:p>
          <w:p w:rsidR="00CD28CB" w:rsidRDefault="00CD28CB" w:rsidP="00CD28CB">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CD28CB" w:rsidRDefault="00CD28CB" w:rsidP="006B6D7C">
            <w:pPr>
              <w:pStyle w:val="NormalWeb"/>
              <w:shd w:val="clear" w:color="auto" w:fill="FFFFFF"/>
              <w:rPr>
                <w:rFonts w:ascii="Verdana" w:hAnsi="Verdana" w:cs="Arial"/>
                <w:sz w:val="19"/>
                <w:szCs w:val="19"/>
              </w:rPr>
            </w:pPr>
            <w:r>
              <w:rPr>
                <w:rFonts w:ascii="Verdana" w:hAnsi="Verdana" w:cs="Arial"/>
                <w:sz w:val="19"/>
                <w:szCs w:val="19"/>
              </w:rPr>
              <w:t xml:space="preserve">Kommunen vil fortsat </w:t>
            </w:r>
            <w:r w:rsidR="008B0A23">
              <w:rPr>
                <w:rFonts w:ascii="Verdana" w:hAnsi="Verdana" w:cs="Arial"/>
                <w:sz w:val="19"/>
                <w:szCs w:val="19"/>
              </w:rPr>
              <w:t>sikre</w:t>
            </w:r>
            <w:r>
              <w:rPr>
                <w:rFonts w:ascii="Verdana" w:hAnsi="Verdana" w:cs="Arial"/>
                <w:sz w:val="19"/>
                <w:szCs w:val="19"/>
              </w:rPr>
              <w:t>, at der ikke afledes miljøfarlige stoffer til spildevandsanlæggene, som kan forringe slammets kvalitet som gødsknings- og jordforbedringsmiddel.</w:t>
            </w:r>
          </w:p>
          <w:p w:rsidR="00965C36" w:rsidRDefault="00965C36" w:rsidP="006B6D7C">
            <w:pPr>
              <w:pStyle w:val="NormalWeb"/>
              <w:shd w:val="clear" w:color="auto" w:fill="FFFFFF"/>
              <w:rPr>
                <w:rFonts w:ascii="Verdana" w:hAnsi="Verdana" w:cs="Arial"/>
                <w:sz w:val="19"/>
                <w:szCs w:val="19"/>
              </w:rPr>
            </w:pPr>
          </w:p>
          <w:p w:rsidR="005465F9" w:rsidRDefault="002328A7" w:rsidP="006B6D7C">
            <w:pPr>
              <w:shd w:val="clear" w:color="auto" w:fill="FFFFFF"/>
              <w:rPr>
                <w:rFonts w:ascii="Verdana" w:hAnsi="Verdana" w:cs="Arial"/>
                <w:sz w:val="19"/>
                <w:szCs w:val="19"/>
              </w:rPr>
            </w:pPr>
            <w:hyperlink r:id="rId47" w:history="1">
              <w:r w:rsidR="005465F9">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465F9" w:rsidRDefault="005465F9" w:rsidP="006B6D7C">
            <w:pPr>
              <w:shd w:val="clear" w:color="auto" w:fill="FFFFFF"/>
              <w:rPr>
                <w:rFonts w:ascii="Verdana" w:hAnsi="Verdana" w:cs="Arial"/>
                <w:sz w:val="19"/>
                <w:szCs w:val="19"/>
              </w:rPr>
            </w:pPr>
            <w:r>
              <w:rPr>
                <w:rFonts w:ascii="Verdana" w:hAnsi="Verdana" w:cs="Arial"/>
                <w:sz w:val="19"/>
                <w:szCs w:val="19"/>
              </w:rPr>
              <w:t xml:space="preserve">Initiativet løber i perioden 2014-2018. </w:t>
            </w:r>
          </w:p>
        </w:tc>
      </w:tr>
      <w:tr w:rsidR="005465F9"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rsidP="006B6D7C">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465F9" w:rsidRDefault="005465F9" w:rsidP="006B6D7C">
            <w:pPr>
              <w:rPr>
                <w:rFonts w:ascii="Arial" w:hAnsi="Arial" w:cs="Arial"/>
                <w:sz w:val="20"/>
                <w:szCs w:val="20"/>
              </w:rPr>
            </w:pPr>
            <w:r>
              <w:rPr>
                <w:rFonts w:ascii="Arial" w:hAnsi="Arial" w:cs="Arial"/>
                <w:b/>
                <w:bCs/>
                <w:sz w:val="20"/>
                <w:szCs w:val="20"/>
              </w:rPr>
              <w:t>Baggrund for initiativer</w:t>
            </w:r>
          </w:p>
        </w:tc>
      </w:tr>
      <w:tr w:rsidR="005465F9" w:rsidTr="00CD28CB">
        <w:trPr>
          <w:trHeight w:val="820"/>
        </w:trPr>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rsidP="006B6D7C">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465F9" w:rsidRDefault="005465F9" w:rsidP="00CD28CB">
            <w:pPr>
              <w:shd w:val="clear" w:color="auto" w:fill="FFFFFF"/>
              <w:rPr>
                <w:rFonts w:ascii="Verdana" w:hAnsi="Verdana" w:cs="Arial"/>
                <w:sz w:val="19"/>
                <w:szCs w:val="19"/>
              </w:rPr>
            </w:pPr>
            <w:r>
              <w:rPr>
                <w:rFonts w:ascii="Verdana" w:hAnsi="Verdana" w:cs="Arial"/>
                <w:sz w:val="19"/>
                <w:szCs w:val="19"/>
              </w:rPr>
              <w:t xml:space="preserve">Kommunens eget initiativ og </w:t>
            </w:r>
            <w:r w:rsidR="005377A4">
              <w:rPr>
                <w:rFonts w:ascii="Verdana" w:hAnsi="Verdana" w:cs="Arial"/>
                <w:sz w:val="19"/>
                <w:szCs w:val="19"/>
              </w:rPr>
              <w:t>regeringens ressourcestrategi og -plan.</w:t>
            </w:r>
          </w:p>
        </w:tc>
      </w:tr>
      <w:tr w:rsidR="00965C36" w:rsidTr="00CD28CB">
        <w:trPr>
          <w:trHeight w:val="113"/>
        </w:trPr>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65C36" w:rsidRDefault="00965C36" w:rsidP="006B6D7C">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965C36" w:rsidRDefault="00965C36" w:rsidP="006B6D7C">
            <w:pPr>
              <w:rPr>
                <w:rFonts w:ascii="Arial" w:hAnsi="Arial" w:cs="Arial"/>
                <w:sz w:val="20"/>
                <w:szCs w:val="20"/>
              </w:rPr>
            </w:pPr>
          </w:p>
        </w:tc>
      </w:tr>
      <w:tr w:rsidR="00965C36"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965C36" w:rsidRDefault="00965C36" w:rsidP="006B6D7C">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965C36" w:rsidRDefault="00965C36" w:rsidP="006B6D7C">
            <w:pPr>
              <w:rPr>
                <w:rFonts w:ascii="Arial" w:hAnsi="Arial" w:cs="Arial"/>
                <w:sz w:val="20"/>
                <w:szCs w:val="20"/>
              </w:rPr>
            </w:pPr>
          </w:p>
        </w:tc>
      </w:tr>
    </w:tbl>
    <w:p w:rsidR="00B7010F" w:rsidRDefault="00B7010F" w:rsidP="00B7010F">
      <w:pPr>
        <w:pStyle w:val="Overskrift3"/>
      </w:pPr>
    </w:p>
    <w:tbl>
      <w:tblPr>
        <w:tblW w:w="5000" w:type="pct"/>
        <w:tblCellMar>
          <w:left w:w="0" w:type="dxa"/>
          <w:right w:w="0" w:type="dxa"/>
        </w:tblCellMar>
        <w:tblLook w:val="04A0" w:firstRow="1" w:lastRow="0" w:firstColumn="1" w:lastColumn="0" w:noHBand="0" w:noVBand="1"/>
      </w:tblPr>
      <w:tblGrid>
        <w:gridCol w:w="8828"/>
        <w:gridCol w:w="810"/>
      </w:tblGrid>
      <w:tr w:rsidR="00B7010F" w:rsidTr="00431B38">
        <w:trPr>
          <w:hidden/>
        </w:trPr>
        <w:tc>
          <w:tcPr>
            <w:tcW w:w="5000" w:type="pct"/>
            <w:vAlign w:val="center"/>
            <w:hideMark/>
          </w:tcPr>
          <w:p w:rsidR="00B7010F" w:rsidRDefault="00B7010F" w:rsidP="00431B38">
            <w:pPr>
              <w:rPr>
                <w:rFonts w:ascii="Arial" w:hAnsi="Arial" w:cs="Arial"/>
                <w:vanish/>
                <w:sz w:val="20"/>
                <w:szCs w:val="20"/>
              </w:rPr>
            </w:pPr>
          </w:p>
        </w:tc>
        <w:tc>
          <w:tcPr>
            <w:tcW w:w="1500" w:type="dxa"/>
            <w:vAlign w:val="center"/>
            <w:hideMark/>
          </w:tcPr>
          <w:p w:rsidR="00B7010F" w:rsidRDefault="00B7010F" w:rsidP="00431B38">
            <w:pPr>
              <w:rPr>
                <w:rFonts w:ascii="Arial" w:hAnsi="Arial" w:cs="Arial"/>
                <w:vanish/>
                <w:sz w:val="20"/>
                <w:szCs w:val="20"/>
              </w:rPr>
            </w:pPr>
          </w:p>
        </w:tc>
      </w:tr>
      <w:tr w:rsidR="00B7010F" w:rsidTr="00431B38">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7010F" w:rsidRPr="00215958" w:rsidRDefault="00B7010F" w:rsidP="00416427">
            <w:pPr>
              <w:pStyle w:val="Overskrift3"/>
              <w:rPr>
                <w:rFonts w:cs="Arial"/>
              </w:rPr>
            </w:pPr>
            <w:bookmarkStart w:id="42" w:name="_Toc383358854"/>
            <w:r>
              <w:rPr>
                <w:rFonts w:cs="Arial"/>
              </w:rPr>
              <w:t>8.</w:t>
            </w:r>
            <w:r w:rsidR="00416427">
              <w:rPr>
                <w:rFonts w:cs="Arial"/>
              </w:rPr>
              <w:t>3.8.</w:t>
            </w:r>
            <w:r>
              <w:rPr>
                <w:rFonts w:cs="Arial"/>
              </w:rPr>
              <w:t xml:space="preserve"> Slam fra virksomheder</w:t>
            </w:r>
            <w:bookmarkEnd w:id="42"/>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7010F" w:rsidRDefault="00B7010F" w:rsidP="00431B38">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026CD03A" wp14:editId="237CEF01">
                  <wp:extent cx="431165" cy="431165"/>
                  <wp:effectExtent l="0" t="0" r="6985" b="6985"/>
                  <wp:docPr id="14" name="Billede 14"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B7010F" w:rsidRDefault="00B7010F" w:rsidP="00B7010F">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B7010F" w:rsidTr="00431B38">
        <w:trPr>
          <w:hidden/>
        </w:trPr>
        <w:tc>
          <w:tcPr>
            <w:tcW w:w="3000" w:type="pct"/>
            <w:vAlign w:val="center"/>
            <w:hideMark/>
          </w:tcPr>
          <w:p w:rsidR="00B7010F" w:rsidRDefault="00B7010F" w:rsidP="00431B38">
            <w:pPr>
              <w:rPr>
                <w:rFonts w:ascii="Arial" w:hAnsi="Arial" w:cs="Arial"/>
                <w:vanish/>
                <w:sz w:val="20"/>
                <w:szCs w:val="20"/>
              </w:rPr>
            </w:pPr>
          </w:p>
        </w:tc>
        <w:tc>
          <w:tcPr>
            <w:tcW w:w="2000" w:type="pct"/>
            <w:vAlign w:val="center"/>
            <w:hideMark/>
          </w:tcPr>
          <w:p w:rsidR="00B7010F" w:rsidRDefault="00B7010F" w:rsidP="00431B38">
            <w:pPr>
              <w:rPr>
                <w:rFonts w:ascii="Arial" w:hAnsi="Arial" w:cs="Arial"/>
                <w:vanish/>
                <w:sz w:val="20"/>
                <w:szCs w:val="20"/>
              </w:rPr>
            </w:pPr>
          </w:p>
        </w:tc>
      </w:tr>
      <w:tr w:rsidR="00B7010F" w:rsidTr="00431B38">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7010F" w:rsidRDefault="00B7010F" w:rsidP="00431B38">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7010F" w:rsidRDefault="00B7010F" w:rsidP="00431B38">
            <w:pPr>
              <w:rPr>
                <w:rFonts w:ascii="Arial" w:hAnsi="Arial" w:cs="Arial"/>
                <w:sz w:val="20"/>
                <w:szCs w:val="20"/>
              </w:rPr>
            </w:pPr>
            <w:r>
              <w:rPr>
                <w:rFonts w:ascii="Arial" w:hAnsi="Arial" w:cs="Arial"/>
                <w:b/>
                <w:bCs/>
                <w:sz w:val="20"/>
                <w:szCs w:val="20"/>
              </w:rPr>
              <w:t>Tidsramme for initiativer</w:t>
            </w:r>
          </w:p>
        </w:tc>
      </w:tr>
      <w:tr w:rsidR="00B7010F" w:rsidTr="00431B38">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7010F" w:rsidRPr="00186365" w:rsidRDefault="00B7010F" w:rsidP="00431B38">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6A5FAE" w:rsidRDefault="00B7010F" w:rsidP="00431B38">
            <w:pPr>
              <w:pStyle w:val="NormalWeb"/>
              <w:shd w:val="clear" w:color="auto" w:fill="FFFFFF"/>
              <w:rPr>
                <w:rFonts w:ascii="Verdana" w:hAnsi="Verdana" w:cs="Arial"/>
                <w:sz w:val="19"/>
                <w:szCs w:val="19"/>
              </w:rPr>
            </w:pPr>
            <w:r>
              <w:rPr>
                <w:rFonts w:ascii="Verdana" w:hAnsi="Verdana" w:cs="Arial"/>
                <w:sz w:val="19"/>
                <w:szCs w:val="19"/>
              </w:rPr>
              <w:t xml:space="preserve">Kommunen vil </w:t>
            </w:r>
            <w:r w:rsidR="005D5BED">
              <w:rPr>
                <w:rFonts w:ascii="Verdana" w:hAnsi="Verdana" w:cs="Arial"/>
                <w:sz w:val="19"/>
                <w:szCs w:val="19"/>
              </w:rPr>
              <w:t>påse</w:t>
            </w:r>
            <w:r>
              <w:rPr>
                <w:rFonts w:ascii="Verdana" w:hAnsi="Verdana" w:cs="Arial"/>
                <w:sz w:val="19"/>
                <w:szCs w:val="19"/>
              </w:rPr>
              <w:t xml:space="preserve">, at </w:t>
            </w:r>
            <w:r w:rsidR="006A5FAE">
              <w:rPr>
                <w:rFonts w:ascii="Verdana" w:hAnsi="Verdana" w:cs="Arial"/>
                <w:sz w:val="19"/>
                <w:szCs w:val="19"/>
              </w:rPr>
              <w:t>slam fra virksomheder, der indeholder fosfor eller andre genanvendelige stoffer og materialer, klassificeres og håndteres som genanvendeligt affald, og i øvrigt anvise øvrigt slam til passende behandling.</w:t>
            </w:r>
          </w:p>
          <w:p w:rsidR="006A5FAE" w:rsidRDefault="006A5FAE" w:rsidP="00431B38">
            <w:pPr>
              <w:pStyle w:val="NormalWeb"/>
              <w:shd w:val="clear" w:color="auto" w:fill="FFFFFF"/>
              <w:rPr>
                <w:rFonts w:ascii="Verdana" w:hAnsi="Verdana" w:cs="Arial"/>
                <w:sz w:val="19"/>
                <w:szCs w:val="19"/>
              </w:rPr>
            </w:pPr>
          </w:p>
          <w:p w:rsidR="006A5FAE" w:rsidRDefault="006A5FAE" w:rsidP="00431B38">
            <w:pPr>
              <w:pStyle w:val="NormalWeb"/>
              <w:shd w:val="clear" w:color="auto" w:fill="FFFFFF"/>
              <w:rPr>
                <w:rFonts w:ascii="Verdana" w:hAnsi="Verdana" w:cs="Arial"/>
                <w:sz w:val="19"/>
                <w:szCs w:val="19"/>
              </w:rPr>
            </w:pPr>
            <w:r>
              <w:rPr>
                <w:rFonts w:ascii="Verdana" w:hAnsi="Verdana" w:cs="Arial"/>
                <w:sz w:val="19"/>
                <w:szCs w:val="19"/>
              </w:rPr>
              <w:t xml:space="preserve">Slamprodukter, der </w:t>
            </w:r>
            <w:r w:rsidR="005D5BED">
              <w:rPr>
                <w:rFonts w:ascii="Verdana" w:hAnsi="Verdana" w:cs="Arial"/>
                <w:sz w:val="19"/>
                <w:szCs w:val="19"/>
              </w:rPr>
              <w:t xml:space="preserve">ikke kan klassificeres som kildesorteret, genanvendeligt erhvervsaffald, men som </w:t>
            </w:r>
            <w:r>
              <w:rPr>
                <w:rFonts w:ascii="Verdana" w:hAnsi="Verdana" w:cs="Arial"/>
                <w:sz w:val="19"/>
                <w:szCs w:val="19"/>
              </w:rPr>
              <w:t>indeholder plantetilgængeligt fosfor, vil blive anvist til behandlingsformer, der kan nyttiggøre fosforen til jordbrugsformål.</w:t>
            </w:r>
          </w:p>
          <w:p w:rsidR="006A5FAE" w:rsidRDefault="006A5FAE" w:rsidP="00431B38">
            <w:pPr>
              <w:shd w:val="clear" w:color="auto" w:fill="FFFFFF"/>
            </w:pPr>
          </w:p>
          <w:p w:rsidR="00B7010F" w:rsidRDefault="002328A7" w:rsidP="00431B38">
            <w:pPr>
              <w:shd w:val="clear" w:color="auto" w:fill="FFFFFF"/>
              <w:rPr>
                <w:rFonts w:ascii="Verdana" w:hAnsi="Verdana" w:cs="Arial"/>
                <w:sz w:val="19"/>
                <w:szCs w:val="19"/>
              </w:rPr>
            </w:pPr>
            <w:hyperlink r:id="rId48" w:history="1">
              <w:r w:rsidR="00B7010F">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7010F" w:rsidRDefault="00B7010F" w:rsidP="00431B38">
            <w:pPr>
              <w:shd w:val="clear" w:color="auto" w:fill="FFFFFF"/>
              <w:rPr>
                <w:rFonts w:ascii="Verdana" w:hAnsi="Verdana" w:cs="Arial"/>
                <w:sz w:val="19"/>
                <w:szCs w:val="19"/>
              </w:rPr>
            </w:pPr>
            <w:r>
              <w:rPr>
                <w:rFonts w:ascii="Verdana" w:hAnsi="Verdana" w:cs="Arial"/>
                <w:sz w:val="19"/>
                <w:szCs w:val="19"/>
              </w:rPr>
              <w:lastRenderedPageBreak/>
              <w:t xml:space="preserve">Initiativet løber i perioden 2014-2018. </w:t>
            </w:r>
          </w:p>
        </w:tc>
      </w:tr>
      <w:tr w:rsidR="00B7010F"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7010F" w:rsidRDefault="00B7010F"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7010F" w:rsidRDefault="00B7010F" w:rsidP="00431B38">
            <w:pPr>
              <w:rPr>
                <w:rFonts w:ascii="Arial" w:hAnsi="Arial" w:cs="Arial"/>
                <w:sz w:val="20"/>
                <w:szCs w:val="20"/>
              </w:rPr>
            </w:pPr>
            <w:r>
              <w:rPr>
                <w:rFonts w:ascii="Arial" w:hAnsi="Arial" w:cs="Arial"/>
                <w:b/>
                <w:bCs/>
                <w:sz w:val="20"/>
                <w:szCs w:val="20"/>
              </w:rPr>
              <w:t>Baggrund for initiativer</w:t>
            </w:r>
          </w:p>
        </w:tc>
      </w:tr>
      <w:tr w:rsidR="00B7010F"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7010F" w:rsidRDefault="00B7010F"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7010F" w:rsidRDefault="00B7010F" w:rsidP="005377A4">
            <w:pPr>
              <w:shd w:val="clear" w:color="auto" w:fill="FFFFFF"/>
              <w:rPr>
                <w:rFonts w:ascii="Verdana" w:hAnsi="Verdana" w:cs="Arial"/>
                <w:sz w:val="19"/>
                <w:szCs w:val="19"/>
              </w:rPr>
            </w:pPr>
            <w:r>
              <w:rPr>
                <w:rFonts w:ascii="Verdana" w:hAnsi="Verdana" w:cs="Arial"/>
                <w:sz w:val="19"/>
                <w:szCs w:val="19"/>
              </w:rPr>
              <w:t xml:space="preserve">Kommunens eget initiativ </w:t>
            </w:r>
          </w:p>
        </w:tc>
      </w:tr>
      <w:tr w:rsidR="00B7010F"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7010F" w:rsidRDefault="00B7010F"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7010F" w:rsidRDefault="00B7010F" w:rsidP="00431B38">
            <w:pPr>
              <w:rPr>
                <w:rFonts w:ascii="Arial" w:hAnsi="Arial" w:cs="Arial"/>
                <w:sz w:val="20"/>
                <w:szCs w:val="20"/>
              </w:rPr>
            </w:pPr>
          </w:p>
        </w:tc>
      </w:tr>
      <w:tr w:rsidR="00B7010F" w:rsidTr="00431B38">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7010F" w:rsidRDefault="00B7010F" w:rsidP="00431B38">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B7010F" w:rsidRDefault="00B7010F" w:rsidP="00431B38">
            <w:pPr>
              <w:rPr>
                <w:rFonts w:ascii="Arial" w:hAnsi="Arial" w:cs="Arial"/>
                <w:sz w:val="20"/>
                <w:szCs w:val="20"/>
              </w:rPr>
            </w:pPr>
          </w:p>
        </w:tc>
      </w:tr>
    </w:tbl>
    <w:p w:rsidR="00057F4E" w:rsidRDefault="00057F4E" w:rsidP="00057F4E">
      <w:pPr>
        <w:pStyle w:val="Overskrift3"/>
      </w:pPr>
    </w:p>
    <w:tbl>
      <w:tblPr>
        <w:tblW w:w="5000" w:type="pct"/>
        <w:tblCellMar>
          <w:left w:w="0" w:type="dxa"/>
          <w:right w:w="0" w:type="dxa"/>
        </w:tblCellMar>
        <w:tblLook w:val="04A0" w:firstRow="1" w:lastRow="0" w:firstColumn="1" w:lastColumn="0" w:noHBand="0" w:noVBand="1"/>
      </w:tblPr>
      <w:tblGrid>
        <w:gridCol w:w="8828"/>
        <w:gridCol w:w="810"/>
      </w:tblGrid>
      <w:tr w:rsidR="00057F4E" w:rsidTr="00057F4E">
        <w:trPr>
          <w:hidden/>
        </w:trPr>
        <w:tc>
          <w:tcPr>
            <w:tcW w:w="5000" w:type="pct"/>
            <w:vAlign w:val="center"/>
            <w:hideMark/>
          </w:tcPr>
          <w:p w:rsidR="00057F4E" w:rsidRDefault="00057F4E">
            <w:pPr>
              <w:rPr>
                <w:rFonts w:ascii="Arial" w:hAnsi="Arial" w:cs="Arial"/>
                <w:vanish/>
                <w:sz w:val="20"/>
                <w:szCs w:val="20"/>
              </w:rPr>
            </w:pPr>
          </w:p>
        </w:tc>
        <w:tc>
          <w:tcPr>
            <w:tcW w:w="1500" w:type="dxa"/>
            <w:vAlign w:val="center"/>
            <w:hideMark/>
          </w:tcPr>
          <w:p w:rsidR="00057F4E" w:rsidRDefault="00057F4E">
            <w:pPr>
              <w:rPr>
                <w:rFonts w:ascii="Arial" w:hAnsi="Arial" w:cs="Arial"/>
                <w:vanish/>
                <w:sz w:val="20"/>
                <w:szCs w:val="20"/>
              </w:rPr>
            </w:pPr>
          </w:p>
        </w:tc>
      </w:tr>
      <w:tr w:rsidR="00057F4E" w:rsidTr="00057F4E">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Pr="00215958" w:rsidRDefault="00B7010F" w:rsidP="00416427">
            <w:pPr>
              <w:pStyle w:val="Overskrift3"/>
              <w:rPr>
                <w:rFonts w:cs="Arial"/>
              </w:rPr>
            </w:pPr>
            <w:bookmarkStart w:id="43" w:name="_Toc383358855"/>
            <w:r>
              <w:rPr>
                <w:rFonts w:cs="Arial"/>
              </w:rPr>
              <w:t>8.</w:t>
            </w:r>
            <w:r w:rsidR="00416427">
              <w:rPr>
                <w:rFonts w:cs="Arial"/>
              </w:rPr>
              <w:t>3.9</w:t>
            </w:r>
            <w:r w:rsidR="006F7AE3">
              <w:rPr>
                <w:rFonts w:cs="Arial"/>
              </w:rPr>
              <w:t xml:space="preserve">. </w:t>
            </w:r>
            <w:r w:rsidR="00057F4E" w:rsidRPr="00215958">
              <w:rPr>
                <w:rFonts w:cs="Arial"/>
              </w:rPr>
              <w:t xml:space="preserve">Prioritering af </w:t>
            </w:r>
            <w:r w:rsidR="00416427">
              <w:rPr>
                <w:rFonts w:cs="Arial"/>
              </w:rPr>
              <w:t xml:space="preserve">opfølgning i f.t. </w:t>
            </w:r>
            <w:r w:rsidR="00057F4E" w:rsidRPr="00215958">
              <w:rPr>
                <w:rFonts w:cs="Arial"/>
              </w:rPr>
              <w:t>virksomheder</w:t>
            </w:r>
            <w:bookmarkEnd w:id="43"/>
            <w:r w:rsidR="005465F9">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0AE9BA1B" wp14:editId="439565E4">
                  <wp:extent cx="431165" cy="431165"/>
                  <wp:effectExtent l="0" t="0" r="6985" b="6985"/>
                  <wp:docPr id="29" name="Billede 29"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ffaldsportal.dk/naestved/Pictures/Picture_4.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057F4E" w:rsidRDefault="00057F4E" w:rsidP="00057F4E">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057F4E" w:rsidTr="005465F9">
        <w:trPr>
          <w:hidden/>
        </w:trPr>
        <w:tc>
          <w:tcPr>
            <w:tcW w:w="3000" w:type="pct"/>
            <w:vAlign w:val="center"/>
            <w:hideMark/>
          </w:tcPr>
          <w:p w:rsidR="00057F4E" w:rsidRDefault="00057F4E">
            <w:pPr>
              <w:rPr>
                <w:rFonts w:ascii="Arial" w:hAnsi="Arial" w:cs="Arial"/>
                <w:vanish/>
                <w:sz w:val="20"/>
                <w:szCs w:val="20"/>
              </w:rPr>
            </w:pPr>
          </w:p>
        </w:tc>
        <w:tc>
          <w:tcPr>
            <w:tcW w:w="2000" w:type="pct"/>
            <w:vAlign w:val="center"/>
            <w:hideMark/>
          </w:tcPr>
          <w:p w:rsidR="00057F4E" w:rsidRDefault="00057F4E">
            <w:pPr>
              <w:rPr>
                <w:rFonts w:ascii="Arial" w:hAnsi="Arial" w:cs="Arial"/>
                <w:vanish/>
                <w:sz w:val="20"/>
                <w:szCs w:val="20"/>
              </w:rPr>
            </w:pPr>
          </w:p>
        </w:tc>
      </w:tr>
      <w:tr w:rsidR="00057F4E" w:rsidTr="005465F9">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Tidsramme for initiativer</w:t>
            </w:r>
          </w:p>
        </w:tc>
      </w:tr>
      <w:tr w:rsidR="00057F4E" w:rsidTr="005465F9">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8B0A23" w:rsidRPr="00186365" w:rsidRDefault="008B0A23" w:rsidP="008B0A23">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Virksomheder skal motiveres til at øge genanvendelsen af deres affald generelt. Indsatsen rettes mod virksomheder/brancher med store mængder genanvendelige materialer i affaldsstrømmen.</w:t>
            </w:r>
          </w:p>
          <w:p w:rsidR="008B0A23" w:rsidRDefault="008B0A23" w:rsidP="008B0A23">
            <w:pPr>
              <w:pStyle w:val="NormalWeb"/>
              <w:shd w:val="clear" w:color="auto" w:fill="FFFFFF"/>
              <w:rPr>
                <w:rFonts w:ascii="Verdana" w:hAnsi="Verdana" w:cs="Arial"/>
                <w:sz w:val="19"/>
                <w:szCs w:val="19"/>
              </w:rPr>
            </w:pP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 xml:space="preserve">Der etableres et samarbejde mellem kommunen og </w:t>
            </w:r>
            <w:proofErr w:type="spellStart"/>
            <w:r>
              <w:rPr>
                <w:rFonts w:ascii="Verdana" w:hAnsi="Verdana" w:cs="Arial"/>
                <w:sz w:val="19"/>
                <w:szCs w:val="19"/>
              </w:rPr>
              <w:t>AffaldPlus</w:t>
            </w:r>
            <w:proofErr w:type="spellEnd"/>
            <w:r>
              <w:rPr>
                <w:rFonts w:ascii="Verdana" w:hAnsi="Verdana" w:cs="Arial"/>
                <w:sz w:val="19"/>
                <w:szCs w:val="19"/>
              </w:rPr>
              <w:t xml:space="preserve"> og de øvrige fællesskabskommuner om identificering af relevante brancher med henblik på </w:t>
            </w:r>
            <w:r w:rsidR="00D4771B">
              <w:rPr>
                <w:rFonts w:ascii="Verdana" w:hAnsi="Verdana" w:cs="Arial"/>
                <w:sz w:val="19"/>
                <w:szCs w:val="19"/>
              </w:rPr>
              <w:t>særlig inddragelse af affaldsaspektet i forbindelse med</w:t>
            </w:r>
            <w:r>
              <w:rPr>
                <w:rFonts w:ascii="Verdana" w:hAnsi="Verdana" w:cs="Arial"/>
                <w:sz w:val="19"/>
                <w:szCs w:val="19"/>
              </w:rPr>
              <w:t xml:space="preserve"> tilsyn på de virksomheder, der er omfattet af tilsynsbekendtgørelsen og med henblik på tilrettelæggelse og gennemførelse af kampagner i forhold til de øvrige virksomheder.</w:t>
            </w:r>
          </w:p>
          <w:p w:rsidR="008B0A23" w:rsidRDefault="008B0A23" w:rsidP="008B0A23">
            <w:pPr>
              <w:pStyle w:val="NormalWeb"/>
              <w:shd w:val="clear" w:color="auto" w:fill="FFFFFF"/>
              <w:rPr>
                <w:rFonts w:ascii="Verdana" w:hAnsi="Verdana" w:cs="Arial"/>
                <w:sz w:val="19"/>
                <w:szCs w:val="19"/>
              </w:rPr>
            </w:pPr>
          </w:p>
          <w:p w:rsidR="008B0A23" w:rsidRPr="00A824FA" w:rsidRDefault="008B0A23" w:rsidP="008B0A23">
            <w:pPr>
              <w:pStyle w:val="NormalWeb"/>
              <w:shd w:val="clear" w:color="auto" w:fill="FFFFFF"/>
              <w:rPr>
                <w:rFonts w:ascii="Verdana" w:hAnsi="Verdana" w:cs="Arial"/>
                <w:sz w:val="19"/>
                <w:szCs w:val="19"/>
              </w:rPr>
            </w:pPr>
            <w:r>
              <w:rPr>
                <w:rFonts w:ascii="Verdana" w:hAnsi="Verdana" w:cs="Arial"/>
                <w:sz w:val="19"/>
                <w:szCs w:val="19"/>
              </w:rPr>
              <w:t xml:space="preserve">Det overvejes i planperioden, om der bør ske en særlig indsats i forhold til virksomheder, der </w:t>
            </w:r>
            <w:r w:rsidRPr="001B3E7E">
              <w:rPr>
                <w:rFonts w:ascii="Verdana" w:hAnsi="Verdana" w:cs="Arial"/>
                <w:sz w:val="19"/>
                <w:szCs w:val="19"/>
              </w:rPr>
              <w:t>ikke</w:t>
            </w:r>
            <w:r>
              <w:rPr>
                <w:rFonts w:ascii="Verdana" w:hAnsi="Verdana" w:cs="Arial"/>
                <w:sz w:val="19"/>
                <w:szCs w:val="19"/>
              </w:rPr>
              <w:t xml:space="preserve"> er omfattet af tilsynsbekendtgørelsens krav om regelmæssige miljøtilsyn.</w:t>
            </w:r>
          </w:p>
          <w:p w:rsidR="008B0A23" w:rsidRDefault="008B0A23" w:rsidP="008B0A23">
            <w:pPr>
              <w:pStyle w:val="NormalWeb"/>
              <w:shd w:val="clear" w:color="auto" w:fill="FFFFFF"/>
              <w:rPr>
                <w:rFonts w:ascii="Verdana" w:hAnsi="Verdana" w:cs="Arial"/>
                <w:sz w:val="19"/>
                <w:szCs w:val="19"/>
              </w:rPr>
            </w:pP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 xml:space="preserve">Kommunen vil fastholde det høje genanvendelsesniveau for bygge- og anlægsaffald og her øge opmærksomheden på </w:t>
            </w:r>
            <w:proofErr w:type="spellStart"/>
            <w:r>
              <w:rPr>
                <w:rFonts w:ascii="Verdana" w:hAnsi="Verdana" w:cs="Arial"/>
                <w:sz w:val="19"/>
                <w:szCs w:val="19"/>
              </w:rPr>
              <w:t>PCB-holdigt</w:t>
            </w:r>
            <w:proofErr w:type="spellEnd"/>
            <w:r>
              <w:rPr>
                <w:rFonts w:ascii="Verdana" w:hAnsi="Verdana" w:cs="Arial"/>
                <w:sz w:val="19"/>
                <w:szCs w:val="19"/>
              </w:rPr>
              <w:t xml:space="preserve"> affald i forbindelse med tilsyn. </w:t>
            </w:r>
          </w:p>
          <w:p w:rsidR="008B0A23" w:rsidRPr="00186365" w:rsidRDefault="008B0A23" w:rsidP="008B0A23">
            <w:pPr>
              <w:pStyle w:val="NormalWeb"/>
              <w:shd w:val="clear" w:color="auto" w:fill="FFFFFF"/>
              <w:rPr>
                <w:rFonts w:ascii="Verdana" w:hAnsi="Verdana"/>
                <w:i/>
                <w:sz w:val="19"/>
                <w:szCs w:val="19"/>
              </w:rPr>
            </w:pPr>
          </w:p>
          <w:p w:rsidR="008B0A23" w:rsidRPr="00186365" w:rsidRDefault="008B0A23" w:rsidP="008B0A23">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Der sættes fokus på vejledning om affaldsforebyggelse og den økonomiske gevinst herved.</w:t>
            </w:r>
          </w:p>
          <w:p w:rsidR="008B0A23" w:rsidRDefault="008B0A23" w:rsidP="008B0A23">
            <w:pPr>
              <w:pStyle w:val="NormalWeb"/>
              <w:shd w:val="clear" w:color="auto" w:fill="FFFFFF"/>
              <w:rPr>
                <w:rFonts w:ascii="Verdana" w:hAnsi="Verdana"/>
                <w:i/>
                <w:sz w:val="19"/>
                <w:szCs w:val="19"/>
              </w:rPr>
            </w:pPr>
            <w:r>
              <w:rPr>
                <w:rFonts w:ascii="Verdana" w:hAnsi="Verdana" w:cs="Arial"/>
                <w:sz w:val="19"/>
                <w:szCs w:val="19"/>
              </w:rPr>
              <w:t xml:space="preserve"> </w:t>
            </w:r>
          </w:p>
          <w:p w:rsidR="008B0A23" w:rsidRPr="00186365" w:rsidRDefault="008B0A23" w:rsidP="008B0A23">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Kommunen sætter fokus på, at virksomhederne håndterer farligt affald adskilt fra øvrigt affald og miljømæssigt forsvarligt.</w:t>
            </w:r>
          </w:p>
          <w:p w:rsidR="008B0A23" w:rsidRDefault="008B0A23" w:rsidP="008B0A23">
            <w:pPr>
              <w:pStyle w:val="NormalWeb"/>
              <w:shd w:val="clear" w:color="auto" w:fill="FFFFFF"/>
              <w:rPr>
                <w:rFonts w:ascii="Verdana" w:hAnsi="Verdana"/>
                <w:i/>
                <w:sz w:val="19"/>
                <w:szCs w:val="19"/>
              </w:rPr>
            </w:pPr>
          </w:p>
          <w:p w:rsidR="008B0A23" w:rsidRDefault="008B0A23" w:rsidP="008B0A23">
            <w:pPr>
              <w:pStyle w:val="NormalWeb"/>
              <w:shd w:val="clear" w:color="auto" w:fill="FFFFFF"/>
              <w:rPr>
                <w:rFonts w:ascii="Verdana" w:hAnsi="Verdana"/>
                <w:i/>
                <w:sz w:val="19"/>
                <w:szCs w:val="19"/>
              </w:rPr>
            </w:pPr>
            <w:r w:rsidRPr="00186365">
              <w:rPr>
                <w:rFonts w:ascii="Verdana" w:hAnsi="Verdana"/>
                <w:i/>
                <w:sz w:val="19"/>
                <w:szCs w:val="19"/>
              </w:rPr>
              <w:t>Øge kvaliteten i affaldsbehandlingen</w:t>
            </w:r>
          </w:p>
          <w:p w:rsidR="008B0A23" w:rsidRDefault="008B0A23" w:rsidP="008B0A23">
            <w:pPr>
              <w:pStyle w:val="NormalWeb"/>
              <w:shd w:val="clear" w:color="auto" w:fill="FFFFFF"/>
              <w:rPr>
                <w:rFonts w:ascii="Verdana" w:hAnsi="Verdana"/>
                <w:sz w:val="19"/>
                <w:szCs w:val="19"/>
              </w:rPr>
            </w:pPr>
            <w:r>
              <w:rPr>
                <w:rFonts w:ascii="Verdana" w:hAnsi="Verdana" w:cs="Arial"/>
                <w:sz w:val="19"/>
                <w:szCs w:val="19"/>
              </w:rPr>
              <w:t>Kommunen sætter fokus på kvalitet i affaldshåndteringen i forbindelse med virksomhedsgodkendelser og tilsyn og i form af kampagner overfor ikke-tilsynspligtige virksomheder.</w:t>
            </w:r>
          </w:p>
          <w:p w:rsidR="00666755" w:rsidRDefault="00666755" w:rsidP="00057F4E">
            <w:pPr>
              <w:pStyle w:val="NormalWeb"/>
              <w:shd w:val="clear" w:color="auto" w:fill="FFFFFF"/>
              <w:rPr>
                <w:rStyle w:val="Fremhv"/>
                <w:rFonts w:ascii="Verdana" w:hAnsi="Verdana" w:cs="Arial"/>
                <w:sz w:val="19"/>
                <w:szCs w:val="19"/>
              </w:rPr>
            </w:pPr>
          </w:p>
          <w:p w:rsidR="00057F4E" w:rsidRDefault="002328A7" w:rsidP="00057F4E">
            <w:pPr>
              <w:shd w:val="clear" w:color="auto" w:fill="FFFFFF"/>
              <w:rPr>
                <w:rFonts w:ascii="Verdana" w:hAnsi="Verdana" w:cs="Arial"/>
                <w:sz w:val="19"/>
                <w:szCs w:val="19"/>
              </w:rPr>
            </w:pPr>
            <w:hyperlink r:id="rId49" w:history="1">
              <w:r w:rsidR="00057F4E">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57F4E" w:rsidRDefault="00057F4E" w:rsidP="00057F4E">
            <w:pPr>
              <w:shd w:val="clear" w:color="auto" w:fill="FFFFFF"/>
              <w:rPr>
                <w:rFonts w:ascii="Verdana" w:hAnsi="Verdana" w:cs="Arial"/>
                <w:sz w:val="19"/>
                <w:szCs w:val="19"/>
              </w:rPr>
            </w:pPr>
            <w:r>
              <w:rPr>
                <w:rFonts w:ascii="Verdana" w:hAnsi="Verdana" w:cs="Arial"/>
                <w:sz w:val="19"/>
                <w:szCs w:val="19"/>
              </w:rPr>
              <w:t>I</w:t>
            </w:r>
            <w:r w:rsidR="00C51A12">
              <w:rPr>
                <w:rFonts w:ascii="Verdana" w:hAnsi="Verdana" w:cs="Arial"/>
                <w:sz w:val="19"/>
                <w:szCs w:val="19"/>
              </w:rPr>
              <w:t>nitiativet løber i perioden 2014-2018</w:t>
            </w:r>
            <w:r>
              <w:rPr>
                <w:rFonts w:ascii="Verdana" w:hAnsi="Verdana" w:cs="Arial"/>
                <w:sz w:val="19"/>
                <w:szCs w:val="19"/>
              </w:rPr>
              <w:t xml:space="preserve">. </w:t>
            </w:r>
          </w:p>
        </w:tc>
      </w:tr>
      <w:tr w:rsidR="00057F4E"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057F4E" w:rsidRDefault="00057F4E">
            <w:pPr>
              <w:rPr>
                <w:rFonts w:ascii="Arial" w:hAnsi="Arial" w:cs="Arial"/>
                <w:sz w:val="20"/>
                <w:szCs w:val="20"/>
              </w:rPr>
            </w:pPr>
            <w:r>
              <w:rPr>
                <w:rFonts w:ascii="Arial" w:hAnsi="Arial" w:cs="Arial"/>
                <w:b/>
                <w:bCs/>
                <w:sz w:val="20"/>
                <w:szCs w:val="20"/>
              </w:rPr>
              <w:t>Baggrund for initiativer</w:t>
            </w:r>
          </w:p>
        </w:tc>
      </w:tr>
      <w:tr w:rsidR="00057F4E"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057F4E" w:rsidRDefault="00057F4E">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C51A12" w:rsidRDefault="00057F4E" w:rsidP="00057F4E">
            <w:pPr>
              <w:shd w:val="clear" w:color="auto" w:fill="FFFFFF"/>
              <w:rPr>
                <w:rFonts w:ascii="Verdana" w:hAnsi="Verdana" w:cs="Arial"/>
                <w:sz w:val="19"/>
                <w:szCs w:val="19"/>
              </w:rPr>
            </w:pPr>
            <w:r>
              <w:rPr>
                <w:rFonts w:ascii="Verdana" w:hAnsi="Verdana" w:cs="Arial"/>
                <w:sz w:val="19"/>
                <w:szCs w:val="19"/>
              </w:rPr>
              <w:t>Kommunens eget initiativ og opfølgning fra sidste planperiode</w:t>
            </w:r>
            <w:r w:rsidR="005377A4">
              <w:rPr>
                <w:rFonts w:ascii="Verdana" w:hAnsi="Verdana" w:cs="Arial"/>
                <w:sz w:val="19"/>
                <w:szCs w:val="19"/>
              </w:rPr>
              <w:t xml:space="preserve"> samt regeringens ressourcestrategi og -plan.</w:t>
            </w:r>
          </w:p>
          <w:p w:rsidR="00057F4E" w:rsidRDefault="00057F4E" w:rsidP="00057F4E">
            <w:pPr>
              <w:shd w:val="clear" w:color="auto" w:fill="FFFFFF"/>
              <w:rPr>
                <w:rFonts w:ascii="Verdana" w:hAnsi="Verdana" w:cs="Arial"/>
                <w:sz w:val="19"/>
                <w:szCs w:val="19"/>
              </w:rPr>
            </w:pPr>
          </w:p>
        </w:tc>
      </w:tr>
      <w:tr w:rsidR="005465F9"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465F9" w:rsidRDefault="005465F9">
            <w:pPr>
              <w:rPr>
                <w:rFonts w:ascii="Arial" w:hAnsi="Arial" w:cs="Arial"/>
                <w:sz w:val="20"/>
                <w:szCs w:val="20"/>
              </w:rPr>
            </w:pPr>
          </w:p>
        </w:tc>
      </w:tr>
      <w:tr w:rsidR="005465F9" w:rsidTr="005465F9">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465F9" w:rsidRDefault="005465F9">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465F9" w:rsidRDefault="005465F9">
            <w:pPr>
              <w:rPr>
                <w:rFonts w:ascii="Arial" w:hAnsi="Arial" w:cs="Arial"/>
                <w:sz w:val="20"/>
                <w:szCs w:val="20"/>
              </w:rPr>
            </w:pPr>
          </w:p>
        </w:tc>
      </w:tr>
    </w:tbl>
    <w:p w:rsidR="00057F4E" w:rsidRDefault="00057F4E" w:rsidP="00057F4E">
      <w:pPr>
        <w:pStyle w:val="Overskrift3"/>
      </w:pPr>
    </w:p>
    <w:p w:rsidR="00057F4E" w:rsidRDefault="00416427" w:rsidP="00057F4E">
      <w:pPr>
        <w:pStyle w:val="Overskrift2"/>
      </w:pPr>
      <w:bookmarkStart w:id="44" w:name="_Toc383358856"/>
      <w:r>
        <w:t>8.4</w:t>
      </w:r>
      <w:r w:rsidR="00057F4E">
        <w:t>. Tværgående initiativer</w:t>
      </w:r>
      <w:bookmarkEnd w:id="44"/>
    </w:p>
    <w:p w:rsidR="00057F4E" w:rsidRDefault="00057F4E" w:rsidP="00057F4E"/>
    <w:p w:rsidR="00B06367" w:rsidRDefault="00B06367" w:rsidP="00B06367">
      <w:pPr>
        <w:pStyle w:val="Overskrift3"/>
      </w:pPr>
    </w:p>
    <w:tbl>
      <w:tblPr>
        <w:tblW w:w="5000" w:type="pct"/>
        <w:tblCellMar>
          <w:left w:w="0" w:type="dxa"/>
          <w:right w:w="0" w:type="dxa"/>
        </w:tblCellMar>
        <w:tblLook w:val="04A0" w:firstRow="1" w:lastRow="0" w:firstColumn="1" w:lastColumn="0" w:noHBand="0" w:noVBand="1"/>
      </w:tblPr>
      <w:tblGrid>
        <w:gridCol w:w="7202"/>
        <w:gridCol w:w="2556"/>
      </w:tblGrid>
      <w:tr w:rsidR="00141366" w:rsidTr="00B0636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Pr="008A3924" w:rsidRDefault="00416427" w:rsidP="001E0BD9">
            <w:pPr>
              <w:pStyle w:val="Overskrift3"/>
              <w:rPr>
                <w:rFonts w:cs="Arial"/>
                <w:sz w:val="36"/>
              </w:rPr>
            </w:pPr>
            <w:bookmarkStart w:id="45" w:name="_Toc383358857"/>
            <w:r>
              <w:rPr>
                <w:rFonts w:cs="Arial"/>
              </w:rPr>
              <w:t>8.4</w:t>
            </w:r>
            <w:r w:rsidR="001E0BD9">
              <w:rPr>
                <w:rFonts w:cs="Arial"/>
              </w:rPr>
              <w:t xml:space="preserve">.1. </w:t>
            </w:r>
            <w:r w:rsidR="00B06367" w:rsidRPr="00215958">
              <w:rPr>
                <w:rFonts w:cs="Arial"/>
              </w:rPr>
              <w:t>Genbrugspladser</w:t>
            </w:r>
            <w:bookmarkEnd w:id="45"/>
            <w:r w:rsidR="00141366" w:rsidRPr="00215958">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3F2AE801" wp14:editId="6C1346DA">
                  <wp:extent cx="474345" cy="431165"/>
                  <wp:effectExtent l="0" t="0" r="1905" b="6985"/>
                  <wp:docPr id="38" name="Billede 38"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ffaldsportal.dk/naestved/Pictures/Picture_5.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4345" cy="431165"/>
                          </a:xfrm>
                          <a:prstGeom prst="rect">
                            <a:avLst/>
                          </a:prstGeom>
                          <a:noFill/>
                          <a:ln>
                            <a:noFill/>
                          </a:ln>
                        </pic:spPr>
                      </pic:pic>
                    </a:graphicData>
                  </a:graphic>
                </wp:inline>
              </w:drawing>
            </w:r>
          </w:p>
        </w:tc>
      </w:tr>
    </w:tbl>
    <w:p w:rsidR="00B06367" w:rsidRDefault="00B06367" w:rsidP="00B06367">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B06367" w:rsidTr="005074CA">
        <w:trPr>
          <w:hidden/>
        </w:trPr>
        <w:tc>
          <w:tcPr>
            <w:tcW w:w="3000" w:type="pct"/>
            <w:vAlign w:val="center"/>
            <w:hideMark/>
          </w:tcPr>
          <w:p w:rsidR="00B06367" w:rsidRDefault="00B06367">
            <w:pPr>
              <w:rPr>
                <w:rFonts w:ascii="Arial" w:hAnsi="Arial" w:cs="Arial"/>
                <w:vanish/>
                <w:sz w:val="20"/>
                <w:szCs w:val="20"/>
              </w:rPr>
            </w:pPr>
          </w:p>
        </w:tc>
        <w:tc>
          <w:tcPr>
            <w:tcW w:w="2000" w:type="pct"/>
            <w:vAlign w:val="center"/>
            <w:hideMark/>
          </w:tcPr>
          <w:p w:rsidR="00B06367" w:rsidRDefault="00B06367">
            <w:pPr>
              <w:rPr>
                <w:rFonts w:ascii="Arial" w:hAnsi="Arial" w:cs="Arial"/>
                <w:vanish/>
                <w:sz w:val="20"/>
                <w:szCs w:val="20"/>
              </w:rPr>
            </w:pPr>
          </w:p>
        </w:tc>
      </w:tr>
      <w:tr w:rsidR="00B06367" w:rsidTr="005074CA">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Tidsramme for initiativer</w:t>
            </w:r>
          </w:p>
        </w:tc>
      </w:tr>
      <w:tr w:rsidR="00B06367" w:rsidTr="005074CA">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E0BD9" w:rsidRPr="00186365" w:rsidRDefault="001E0BD9" w:rsidP="001E0BD9">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1E0BD9" w:rsidRDefault="001E0BD9" w:rsidP="001E0BD9">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gennem </w:t>
            </w:r>
            <w:proofErr w:type="spellStart"/>
            <w:r>
              <w:rPr>
                <w:rStyle w:val="Fremhv"/>
                <w:rFonts w:ascii="Verdana" w:hAnsi="Verdana" w:cs="Arial"/>
                <w:i w:val="0"/>
                <w:sz w:val="19"/>
                <w:szCs w:val="19"/>
              </w:rPr>
              <w:t>AffaldPlu</w:t>
            </w:r>
            <w:r w:rsidR="00315311">
              <w:rPr>
                <w:rStyle w:val="Fremhv"/>
                <w:rFonts w:ascii="Verdana" w:hAnsi="Verdana" w:cs="Arial"/>
                <w:i w:val="0"/>
                <w:sz w:val="19"/>
                <w:szCs w:val="19"/>
              </w:rPr>
              <w:t>s</w:t>
            </w:r>
            <w:proofErr w:type="spellEnd"/>
            <w:r w:rsidR="00315311">
              <w:rPr>
                <w:rStyle w:val="Fremhv"/>
                <w:rFonts w:ascii="Verdana" w:hAnsi="Verdana" w:cs="Arial"/>
                <w:i w:val="0"/>
                <w:sz w:val="19"/>
                <w:szCs w:val="19"/>
              </w:rPr>
              <w:t>, der driver genbrugspladserne</w:t>
            </w:r>
            <w:r>
              <w:rPr>
                <w:rStyle w:val="Fremhv"/>
                <w:rFonts w:ascii="Verdana" w:hAnsi="Verdana" w:cs="Arial"/>
                <w:i w:val="0"/>
                <w:sz w:val="19"/>
                <w:szCs w:val="19"/>
              </w:rPr>
              <w:t xml:space="preserve">, sikre større udsortering af rent træ og andre rene materialefraktioner fra det affald, som borgere og virksomheder afleverer på genbrugspladserne. </w:t>
            </w:r>
          </w:p>
          <w:p w:rsidR="001E0BD9" w:rsidRDefault="001E0BD9" w:rsidP="001E0BD9">
            <w:pPr>
              <w:pStyle w:val="NormalWeb"/>
              <w:shd w:val="clear" w:color="auto" w:fill="FFFFFF"/>
              <w:rPr>
                <w:rStyle w:val="Fremhv"/>
                <w:rFonts w:ascii="Verdana" w:hAnsi="Verdana" w:cs="Arial"/>
                <w:i w:val="0"/>
                <w:sz w:val="19"/>
                <w:szCs w:val="19"/>
              </w:rPr>
            </w:pPr>
          </w:p>
          <w:p w:rsidR="001E0BD9" w:rsidRDefault="001E0BD9" w:rsidP="001E0BD9">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derudover have særligt fokus på fraktionen ’småt </w:t>
            </w:r>
            <w:r w:rsidR="007F587E">
              <w:rPr>
                <w:rStyle w:val="Fremhv"/>
                <w:rFonts w:ascii="Verdana" w:hAnsi="Verdana" w:cs="Arial"/>
                <w:i w:val="0"/>
                <w:sz w:val="19"/>
                <w:szCs w:val="19"/>
              </w:rPr>
              <w:t xml:space="preserve">og stort </w:t>
            </w:r>
            <w:r>
              <w:rPr>
                <w:rStyle w:val="Fremhv"/>
                <w:rFonts w:ascii="Verdana" w:hAnsi="Verdana" w:cs="Arial"/>
                <w:i w:val="0"/>
                <w:sz w:val="19"/>
                <w:szCs w:val="19"/>
              </w:rPr>
              <w:t xml:space="preserve">brændbart’ </w:t>
            </w:r>
            <w:r w:rsidR="00E56637">
              <w:rPr>
                <w:rStyle w:val="Fremhv"/>
                <w:rFonts w:ascii="Verdana" w:hAnsi="Verdana" w:cs="Arial"/>
                <w:i w:val="0"/>
                <w:sz w:val="19"/>
                <w:szCs w:val="19"/>
              </w:rPr>
              <w:t xml:space="preserve">og ’deponiaffald’ </w:t>
            </w:r>
            <w:r>
              <w:rPr>
                <w:rStyle w:val="Fremhv"/>
                <w:rFonts w:ascii="Verdana" w:hAnsi="Verdana" w:cs="Arial"/>
                <w:i w:val="0"/>
                <w:sz w:val="19"/>
                <w:szCs w:val="19"/>
              </w:rPr>
              <w:t xml:space="preserve">på genbrugspladserne og gennem kampagner sikre, at der ikke sker iblanding af genanvendelige materialer, herunder </w:t>
            </w:r>
            <w:r w:rsidR="00E52BD2">
              <w:rPr>
                <w:rStyle w:val="Fremhv"/>
                <w:rFonts w:ascii="Verdana" w:hAnsi="Verdana" w:cs="Arial"/>
                <w:i w:val="0"/>
                <w:sz w:val="19"/>
                <w:szCs w:val="19"/>
              </w:rPr>
              <w:t xml:space="preserve">på sigt </w:t>
            </w:r>
            <w:r>
              <w:rPr>
                <w:rStyle w:val="Fremhv"/>
                <w:rFonts w:ascii="Verdana" w:hAnsi="Verdana" w:cs="Arial"/>
                <w:i w:val="0"/>
                <w:sz w:val="19"/>
                <w:szCs w:val="19"/>
              </w:rPr>
              <w:t xml:space="preserve">overveje efterfølgende centralsortering af </w:t>
            </w:r>
            <w:r w:rsidR="00E56637">
              <w:rPr>
                <w:rStyle w:val="Fremhv"/>
                <w:rFonts w:ascii="Verdana" w:hAnsi="Verdana" w:cs="Arial"/>
                <w:i w:val="0"/>
                <w:sz w:val="19"/>
                <w:szCs w:val="19"/>
              </w:rPr>
              <w:t>’småt brændbart’</w:t>
            </w:r>
            <w:r>
              <w:rPr>
                <w:rStyle w:val="Fremhv"/>
                <w:rFonts w:ascii="Verdana" w:hAnsi="Verdana" w:cs="Arial"/>
                <w:i w:val="0"/>
                <w:sz w:val="19"/>
                <w:szCs w:val="19"/>
              </w:rPr>
              <w:t>.</w:t>
            </w:r>
          </w:p>
          <w:p w:rsidR="001E0BD9" w:rsidRDefault="001E0BD9" w:rsidP="001E0BD9">
            <w:pPr>
              <w:pStyle w:val="NormalWeb"/>
              <w:shd w:val="clear" w:color="auto" w:fill="FFFFFF"/>
              <w:rPr>
                <w:rStyle w:val="Fremhv"/>
                <w:rFonts w:ascii="Verdana" w:hAnsi="Verdana" w:cs="Arial"/>
                <w:i w:val="0"/>
                <w:sz w:val="19"/>
                <w:szCs w:val="19"/>
              </w:rPr>
            </w:pPr>
          </w:p>
          <w:p w:rsidR="001E0BD9" w:rsidRPr="001260AA" w:rsidRDefault="001E0BD9" w:rsidP="001E0BD9">
            <w:pPr>
              <w:pStyle w:val="NormalWeb"/>
              <w:shd w:val="clear" w:color="auto" w:fill="FFFFFF"/>
              <w:rPr>
                <w:rFonts w:ascii="Verdana" w:hAnsi="Verdana" w:cs="Arial"/>
                <w:iCs/>
                <w:sz w:val="19"/>
                <w:szCs w:val="19"/>
              </w:rPr>
            </w:pPr>
            <w:r w:rsidRPr="00186365">
              <w:rPr>
                <w:rFonts w:ascii="Verdana" w:hAnsi="Verdana"/>
                <w:i/>
                <w:sz w:val="19"/>
                <w:szCs w:val="19"/>
              </w:rPr>
              <w:t>Reducere belastningen af klimaet ved affaldsbehandlingen</w:t>
            </w:r>
          </w:p>
          <w:p w:rsidR="001E0BD9" w:rsidRDefault="001E0BD9" w:rsidP="001E0BD9">
            <w:pPr>
              <w:pStyle w:val="NormalWeb"/>
              <w:shd w:val="clear" w:color="auto" w:fill="FFFFFF"/>
              <w:rPr>
                <w:rFonts w:ascii="Verdana" w:hAnsi="Verdana"/>
                <w:sz w:val="19"/>
                <w:szCs w:val="19"/>
              </w:rPr>
            </w:pPr>
            <w:r>
              <w:rPr>
                <w:rFonts w:ascii="Verdana" w:hAnsi="Verdana"/>
                <w:sz w:val="19"/>
                <w:szCs w:val="19"/>
              </w:rPr>
              <w:t>Udsortering og materialegenanvendelse af rent træ reducerer belastningen af klimaet.</w:t>
            </w:r>
          </w:p>
          <w:p w:rsidR="001E0BD9" w:rsidRPr="005E23F0" w:rsidRDefault="001E0BD9" w:rsidP="001E0BD9">
            <w:pPr>
              <w:pStyle w:val="NormalWeb"/>
              <w:shd w:val="clear" w:color="auto" w:fill="FFFFFF"/>
              <w:rPr>
                <w:rFonts w:ascii="Verdana" w:hAnsi="Verdana"/>
                <w:sz w:val="19"/>
                <w:szCs w:val="19"/>
              </w:rPr>
            </w:pPr>
            <w:r>
              <w:rPr>
                <w:rFonts w:ascii="Verdana" w:hAnsi="Verdana"/>
                <w:sz w:val="19"/>
                <w:szCs w:val="19"/>
              </w:rPr>
              <w:t xml:space="preserve"> </w:t>
            </w:r>
          </w:p>
          <w:p w:rsidR="001E0BD9" w:rsidRPr="00186365" w:rsidRDefault="001E0BD9" w:rsidP="001E0BD9">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1E0BD9" w:rsidRDefault="001E0BD9" w:rsidP="001E0BD9">
            <w:pPr>
              <w:pStyle w:val="NormalWeb"/>
              <w:shd w:val="clear" w:color="auto" w:fill="FFFFFF"/>
              <w:rPr>
                <w:rFonts w:ascii="Verdana" w:hAnsi="Verdana"/>
                <w:sz w:val="19"/>
                <w:szCs w:val="19"/>
              </w:rPr>
            </w:pPr>
            <w:r>
              <w:rPr>
                <w:rFonts w:ascii="Verdana" w:hAnsi="Verdana"/>
                <w:sz w:val="19"/>
                <w:szCs w:val="19"/>
              </w:rPr>
              <w:t>Kommunen vil gennem kampagner sikre at borgerne i videst muligt omfang benytter sig af mulighederne for at a</w:t>
            </w:r>
            <w:r w:rsidR="00E56637">
              <w:rPr>
                <w:rFonts w:ascii="Verdana" w:hAnsi="Verdana"/>
                <w:sz w:val="19"/>
                <w:szCs w:val="19"/>
              </w:rPr>
              <w:t>flevere til direkte genbrug på g</w:t>
            </w:r>
            <w:r>
              <w:rPr>
                <w:rFonts w:ascii="Verdana" w:hAnsi="Verdana"/>
                <w:sz w:val="19"/>
                <w:szCs w:val="19"/>
              </w:rPr>
              <w:t>enbrugspladserne.</w:t>
            </w:r>
          </w:p>
          <w:p w:rsidR="001E0BD9" w:rsidRDefault="001E0BD9" w:rsidP="001E0BD9">
            <w:pPr>
              <w:pStyle w:val="NormalWeb"/>
              <w:shd w:val="clear" w:color="auto" w:fill="FFFFFF"/>
              <w:rPr>
                <w:rFonts w:ascii="Verdana" w:hAnsi="Verdana"/>
                <w:sz w:val="19"/>
                <w:szCs w:val="19"/>
              </w:rPr>
            </w:pPr>
          </w:p>
          <w:p w:rsidR="001E0BD9" w:rsidRPr="00186365" w:rsidRDefault="001E0BD9" w:rsidP="001E0BD9">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1E0BD9" w:rsidRDefault="001E0BD9" w:rsidP="001E0BD9">
            <w:pPr>
              <w:pStyle w:val="NormalWeb"/>
              <w:shd w:val="clear" w:color="auto" w:fill="FFFFFF"/>
              <w:rPr>
                <w:rFonts w:ascii="Verdana" w:hAnsi="Verdana"/>
                <w:sz w:val="19"/>
                <w:szCs w:val="19"/>
              </w:rPr>
            </w:pPr>
            <w:r>
              <w:rPr>
                <w:rFonts w:ascii="Verdana" w:hAnsi="Verdana"/>
                <w:sz w:val="19"/>
                <w:szCs w:val="19"/>
              </w:rPr>
              <w:t xml:space="preserve">Kommunen vil sammen med </w:t>
            </w:r>
            <w:proofErr w:type="spellStart"/>
            <w:r>
              <w:rPr>
                <w:rFonts w:ascii="Verdana" w:hAnsi="Verdana"/>
                <w:sz w:val="19"/>
                <w:szCs w:val="19"/>
              </w:rPr>
              <w:t>AffaldPlus</w:t>
            </w:r>
            <w:proofErr w:type="spellEnd"/>
            <w:r>
              <w:rPr>
                <w:rFonts w:ascii="Verdana" w:hAnsi="Verdana"/>
                <w:sz w:val="19"/>
                <w:szCs w:val="19"/>
              </w:rPr>
              <w:t xml:space="preserve"> gennemføre kampagner for korrekt udsortering af farligt affald s</w:t>
            </w:r>
            <w:r w:rsidR="00E56637">
              <w:rPr>
                <w:rFonts w:ascii="Verdana" w:hAnsi="Verdana"/>
                <w:sz w:val="19"/>
                <w:szCs w:val="19"/>
              </w:rPr>
              <w:t>amt elektronik og batterier på g</w:t>
            </w:r>
            <w:r>
              <w:rPr>
                <w:rFonts w:ascii="Verdana" w:hAnsi="Verdana"/>
                <w:sz w:val="19"/>
                <w:szCs w:val="19"/>
              </w:rPr>
              <w:t>enbrugspladserne, hvilket reducerer den samlede miljøbelastning fra affaldets efterfølgende håndtering.</w:t>
            </w:r>
          </w:p>
          <w:p w:rsidR="001E0BD9" w:rsidRDefault="001E0BD9" w:rsidP="001E0BD9">
            <w:pPr>
              <w:pStyle w:val="NormalWeb"/>
              <w:shd w:val="clear" w:color="auto" w:fill="FFFFFF"/>
              <w:rPr>
                <w:rStyle w:val="Fremhv"/>
                <w:rFonts w:ascii="Verdana" w:hAnsi="Verdana" w:cs="Arial"/>
                <w:i w:val="0"/>
                <w:sz w:val="19"/>
                <w:szCs w:val="19"/>
              </w:rPr>
            </w:pPr>
          </w:p>
          <w:p w:rsidR="00B06367" w:rsidRDefault="002328A7" w:rsidP="001E0BD9">
            <w:pPr>
              <w:shd w:val="clear" w:color="auto" w:fill="FFFFFF"/>
              <w:rPr>
                <w:rFonts w:ascii="Verdana" w:hAnsi="Verdana" w:cs="Arial"/>
                <w:sz w:val="19"/>
                <w:szCs w:val="19"/>
              </w:rPr>
            </w:pPr>
            <w:hyperlink r:id="rId51" w:history="1">
              <w:r w:rsidR="00B06367">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1E0BD9" w:rsidP="00B06367">
            <w:pPr>
              <w:shd w:val="clear" w:color="auto" w:fill="FFFFFF"/>
              <w:rPr>
                <w:rFonts w:ascii="Verdana" w:hAnsi="Verdana" w:cs="Arial"/>
                <w:sz w:val="19"/>
                <w:szCs w:val="19"/>
              </w:rPr>
            </w:pPr>
            <w:r>
              <w:rPr>
                <w:rFonts w:ascii="Verdana" w:hAnsi="Verdana" w:cs="Arial"/>
                <w:sz w:val="19"/>
                <w:szCs w:val="19"/>
              </w:rPr>
              <w:t>Initiativet iværksættes i 2014</w:t>
            </w:r>
            <w:r w:rsidR="00B06367">
              <w:rPr>
                <w:rFonts w:ascii="Verdana" w:hAnsi="Verdana" w:cs="Arial"/>
                <w:sz w:val="19"/>
                <w:szCs w:val="19"/>
              </w:rPr>
              <w:t xml:space="preserve">. </w:t>
            </w:r>
          </w:p>
        </w:tc>
      </w:tr>
      <w:tr w:rsidR="00B06367"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Baggrund for initiativer</w:t>
            </w:r>
          </w:p>
        </w:tc>
      </w:tr>
      <w:tr w:rsidR="00B06367"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rsidP="005377A4">
            <w:pPr>
              <w:shd w:val="clear" w:color="auto" w:fill="FFFFFF"/>
              <w:rPr>
                <w:rFonts w:ascii="Verdana" w:hAnsi="Verdana" w:cs="Arial"/>
                <w:sz w:val="19"/>
                <w:szCs w:val="19"/>
              </w:rPr>
            </w:pPr>
            <w:r>
              <w:rPr>
                <w:rFonts w:ascii="Verdana" w:hAnsi="Verdana" w:cs="Arial"/>
                <w:sz w:val="19"/>
                <w:szCs w:val="19"/>
              </w:rPr>
              <w:t>Kommunens eget initiativ</w:t>
            </w:r>
            <w:r w:rsidR="005377A4">
              <w:rPr>
                <w:rFonts w:ascii="Verdana" w:hAnsi="Verdana" w:cs="Arial"/>
                <w:sz w:val="19"/>
                <w:szCs w:val="19"/>
              </w:rPr>
              <w:t xml:space="preserve"> og regeringens ressourcestrategi og -plan. </w:t>
            </w:r>
            <w:r>
              <w:rPr>
                <w:rFonts w:ascii="Verdana" w:hAnsi="Verdana" w:cs="Arial"/>
                <w:sz w:val="19"/>
                <w:szCs w:val="19"/>
              </w:rPr>
              <w:t xml:space="preserve"> </w:t>
            </w: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074CA" w:rsidRDefault="005074CA">
            <w:pPr>
              <w:rPr>
                <w:rFonts w:ascii="Arial" w:hAnsi="Arial" w:cs="Arial"/>
                <w:sz w:val="20"/>
                <w:szCs w:val="20"/>
              </w:rPr>
            </w:pP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074CA" w:rsidRDefault="005074CA">
            <w:pPr>
              <w:rPr>
                <w:rFonts w:ascii="Arial" w:hAnsi="Arial" w:cs="Arial"/>
                <w:sz w:val="20"/>
                <w:szCs w:val="20"/>
              </w:rPr>
            </w:pPr>
          </w:p>
        </w:tc>
      </w:tr>
    </w:tbl>
    <w:p w:rsidR="00B06367" w:rsidRDefault="00B06367" w:rsidP="00B06367"/>
    <w:p w:rsidR="00417484" w:rsidRDefault="00417484" w:rsidP="00B06367"/>
    <w:p w:rsidR="00417484" w:rsidRDefault="00417484" w:rsidP="00B06367"/>
    <w:p w:rsidR="00B06367" w:rsidRDefault="00B06367" w:rsidP="00B06367">
      <w:pPr>
        <w:pStyle w:val="Overskrift3"/>
      </w:pPr>
    </w:p>
    <w:tbl>
      <w:tblPr>
        <w:tblW w:w="5000" w:type="pct"/>
        <w:tblCellMar>
          <w:left w:w="0" w:type="dxa"/>
          <w:right w:w="0" w:type="dxa"/>
        </w:tblCellMar>
        <w:tblLook w:val="04A0" w:firstRow="1" w:lastRow="0" w:firstColumn="1" w:lastColumn="0" w:noHBand="0" w:noVBand="1"/>
      </w:tblPr>
      <w:tblGrid>
        <w:gridCol w:w="7787"/>
        <w:gridCol w:w="1971"/>
      </w:tblGrid>
      <w:tr w:rsidR="00B06367" w:rsidTr="00B0636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Pr="00215958" w:rsidRDefault="00416427" w:rsidP="00141366">
            <w:pPr>
              <w:pStyle w:val="Overskrift3"/>
            </w:pPr>
            <w:bookmarkStart w:id="46" w:name="_Toc383358858"/>
            <w:r>
              <w:rPr>
                <w:rFonts w:cs="Arial"/>
              </w:rPr>
              <w:t>8.4</w:t>
            </w:r>
            <w:r w:rsidR="001E0BD9">
              <w:rPr>
                <w:rFonts w:cs="Arial"/>
              </w:rPr>
              <w:t xml:space="preserve">.2. </w:t>
            </w:r>
            <w:r w:rsidR="00141366" w:rsidRPr="00215958">
              <w:rPr>
                <w:rFonts w:cs="Arial"/>
              </w:rPr>
              <w:t>Information og kampagner</w:t>
            </w:r>
            <w:bookmarkEnd w:id="46"/>
            <w:r w:rsidR="008A3924">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7D3AE42E" wp14:editId="5750BBAF">
                  <wp:extent cx="474345" cy="431165"/>
                  <wp:effectExtent l="0" t="0" r="1905" b="6985"/>
                  <wp:docPr id="39" name="Billede 39"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ffaldsportal.dk/naestved/Pictures/Picture_5.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4345" cy="431165"/>
                          </a:xfrm>
                          <a:prstGeom prst="rect">
                            <a:avLst/>
                          </a:prstGeom>
                          <a:noFill/>
                          <a:ln>
                            <a:noFill/>
                          </a:ln>
                        </pic:spPr>
                      </pic:pic>
                    </a:graphicData>
                  </a:graphic>
                </wp:inline>
              </w:drawing>
            </w:r>
          </w:p>
        </w:tc>
      </w:tr>
    </w:tbl>
    <w:p w:rsidR="00B06367" w:rsidRDefault="00B06367" w:rsidP="00B06367">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B06367" w:rsidTr="005074CA">
        <w:trPr>
          <w:hidden/>
        </w:trPr>
        <w:tc>
          <w:tcPr>
            <w:tcW w:w="3000" w:type="pct"/>
            <w:vAlign w:val="center"/>
            <w:hideMark/>
          </w:tcPr>
          <w:p w:rsidR="00B06367" w:rsidRDefault="00B06367">
            <w:pPr>
              <w:rPr>
                <w:rFonts w:ascii="Arial" w:hAnsi="Arial" w:cs="Arial"/>
                <w:vanish/>
                <w:sz w:val="20"/>
                <w:szCs w:val="20"/>
              </w:rPr>
            </w:pPr>
          </w:p>
        </w:tc>
        <w:tc>
          <w:tcPr>
            <w:tcW w:w="2000" w:type="pct"/>
            <w:vAlign w:val="center"/>
            <w:hideMark/>
          </w:tcPr>
          <w:p w:rsidR="00B06367" w:rsidRDefault="00B06367">
            <w:pPr>
              <w:rPr>
                <w:rFonts w:ascii="Arial" w:hAnsi="Arial" w:cs="Arial"/>
                <w:vanish/>
                <w:sz w:val="20"/>
                <w:szCs w:val="20"/>
              </w:rPr>
            </w:pPr>
          </w:p>
        </w:tc>
      </w:tr>
      <w:tr w:rsidR="00B06367" w:rsidTr="005074CA">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Tidsramme for initiativer</w:t>
            </w:r>
          </w:p>
        </w:tc>
      </w:tr>
      <w:tr w:rsidR="00B06367" w:rsidTr="005074CA">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A5F50" w:rsidRDefault="00E56637" w:rsidP="00E56637">
            <w:pPr>
              <w:pStyle w:val="NormalWeb"/>
              <w:shd w:val="clear" w:color="auto" w:fill="FFFFFF"/>
              <w:rPr>
                <w:rFonts w:ascii="Verdana" w:hAnsi="Verdana"/>
                <w:sz w:val="19"/>
                <w:szCs w:val="19"/>
              </w:rPr>
            </w:pPr>
            <w:r>
              <w:rPr>
                <w:rFonts w:ascii="Verdana" w:hAnsi="Verdana"/>
                <w:sz w:val="19"/>
                <w:szCs w:val="19"/>
              </w:rPr>
              <w:t>Kommunen vil støtte op om den fælles formidling af affalds- og ressourcespørgsmål</w:t>
            </w:r>
            <w:r w:rsidR="007A5F50">
              <w:rPr>
                <w:rFonts w:ascii="Verdana" w:hAnsi="Verdana"/>
                <w:sz w:val="19"/>
                <w:szCs w:val="19"/>
              </w:rPr>
              <w:t>.</w:t>
            </w:r>
          </w:p>
          <w:p w:rsidR="00E56637" w:rsidRDefault="00E56637" w:rsidP="00E56637">
            <w:pPr>
              <w:shd w:val="clear" w:color="auto" w:fill="FFFFFF"/>
              <w:spacing w:before="100" w:beforeAutospacing="1" w:after="100" w:afterAutospacing="1" w:line="240" w:lineRule="auto"/>
              <w:rPr>
                <w:rFonts w:ascii="Verdana" w:eastAsia="Times New Roman" w:hAnsi="Verdana" w:cs="Arial"/>
                <w:bCs/>
                <w:sz w:val="19"/>
                <w:szCs w:val="19"/>
                <w:lang w:eastAsia="da-DK"/>
              </w:rPr>
            </w:pPr>
            <w:r>
              <w:rPr>
                <w:rFonts w:ascii="Verdana" w:eastAsia="Times New Roman" w:hAnsi="Verdana" w:cs="Arial"/>
                <w:bCs/>
                <w:sz w:val="19"/>
                <w:szCs w:val="19"/>
                <w:lang w:eastAsia="da-DK"/>
              </w:rPr>
              <w:t>Derudover vil kommunen løbende informere om affald og ressourcer, specielt i forbindelse med indførelse af nye ordninger.</w:t>
            </w:r>
          </w:p>
          <w:p w:rsidR="00B06367" w:rsidRDefault="00B06367" w:rsidP="00B06367">
            <w:pPr>
              <w:shd w:val="clear" w:color="auto" w:fill="FFFFFF"/>
              <w:rPr>
                <w:rFonts w:ascii="Verdana" w:hAnsi="Verdana" w:cs="Arial"/>
                <w:sz w:val="19"/>
                <w:szCs w:val="19"/>
              </w:rPr>
            </w:pPr>
            <w:r>
              <w:rPr>
                <w:rFonts w:ascii="Verdana" w:hAnsi="Verdana" w:cs="Arial"/>
                <w:sz w:val="19"/>
                <w:szCs w:val="19"/>
              </w:rPr>
              <w:br/>
            </w:r>
            <w:hyperlink r:id="rId52" w:history="1">
              <w:r>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rsidP="00B06367">
            <w:pPr>
              <w:shd w:val="clear" w:color="auto" w:fill="FFFFFF"/>
              <w:rPr>
                <w:rFonts w:ascii="Verdana" w:hAnsi="Verdana" w:cs="Arial"/>
                <w:sz w:val="19"/>
                <w:szCs w:val="19"/>
              </w:rPr>
            </w:pPr>
            <w:r>
              <w:rPr>
                <w:rFonts w:ascii="Verdana" w:hAnsi="Verdana" w:cs="Arial"/>
                <w:sz w:val="19"/>
                <w:szCs w:val="19"/>
              </w:rPr>
              <w:t>I</w:t>
            </w:r>
            <w:r w:rsidR="00141366">
              <w:rPr>
                <w:rFonts w:ascii="Verdana" w:hAnsi="Verdana" w:cs="Arial"/>
                <w:sz w:val="19"/>
                <w:szCs w:val="19"/>
              </w:rPr>
              <w:t>nitiativet løber i perioden 2014-2018</w:t>
            </w:r>
            <w:r>
              <w:rPr>
                <w:rFonts w:ascii="Verdana" w:hAnsi="Verdana" w:cs="Arial"/>
                <w:sz w:val="19"/>
                <w:szCs w:val="19"/>
              </w:rPr>
              <w:t xml:space="preserve">. </w:t>
            </w:r>
          </w:p>
        </w:tc>
      </w:tr>
      <w:tr w:rsidR="00B06367"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Baggrund for initiativer</w:t>
            </w:r>
          </w:p>
        </w:tc>
      </w:tr>
      <w:tr w:rsidR="00B06367"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rsidP="009D0C9F">
            <w:pPr>
              <w:shd w:val="clear" w:color="auto" w:fill="FFFFFF"/>
              <w:rPr>
                <w:rFonts w:ascii="Verdana" w:hAnsi="Verdana" w:cs="Arial"/>
                <w:sz w:val="19"/>
                <w:szCs w:val="19"/>
              </w:rPr>
            </w:pPr>
            <w:r>
              <w:rPr>
                <w:rFonts w:ascii="Verdana" w:hAnsi="Verdana" w:cs="Arial"/>
                <w:sz w:val="19"/>
                <w:szCs w:val="19"/>
              </w:rPr>
              <w:t xml:space="preserve">Kommunens eget initiativ i samarbejde med </w:t>
            </w:r>
            <w:proofErr w:type="spellStart"/>
            <w:r w:rsidR="00F05B43">
              <w:rPr>
                <w:rFonts w:ascii="Verdana" w:hAnsi="Verdana" w:cs="Arial"/>
                <w:sz w:val="19"/>
                <w:szCs w:val="19"/>
              </w:rPr>
              <w:t>AffaldPlus</w:t>
            </w:r>
            <w:proofErr w:type="spellEnd"/>
            <w:r w:rsidR="00F05B43">
              <w:rPr>
                <w:rFonts w:ascii="Verdana" w:hAnsi="Verdana" w:cs="Arial"/>
                <w:sz w:val="19"/>
                <w:szCs w:val="19"/>
              </w:rPr>
              <w:t xml:space="preserve"> samt </w:t>
            </w:r>
            <w:r w:rsidR="005377A4">
              <w:rPr>
                <w:rFonts w:ascii="Verdana" w:hAnsi="Verdana" w:cs="Arial"/>
                <w:sz w:val="19"/>
                <w:szCs w:val="19"/>
              </w:rPr>
              <w:t xml:space="preserve">i forlængelse af regeringens ressourcestrategi og </w:t>
            </w:r>
            <w:proofErr w:type="gramStart"/>
            <w:r w:rsidR="005377A4">
              <w:rPr>
                <w:rFonts w:ascii="Verdana" w:hAnsi="Verdana" w:cs="Arial"/>
                <w:sz w:val="19"/>
                <w:szCs w:val="19"/>
              </w:rPr>
              <w:t>–plan</w:t>
            </w:r>
            <w:proofErr w:type="gramEnd"/>
            <w:r w:rsidR="005377A4">
              <w:rPr>
                <w:rFonts w:ascii="Verdana" w:hAnsi="Verdana" w:cs="Arial"/>
                <w:sz w:val="19"/>
                <w:szCs w:val="19"/>
              </w:rPr>
              <w:t xml:space="preserve"> samt den </w:t>
            </w:r>
            <w:r w:rsidR="00F05B43">
              <w:rPr>
                <w:rFonts w:ascii="Verdana" w:hAnsi="Verdana" w:cs="Arial"/>
                <w:sz w:val="19"/>
                <w:szCs w:val="19"/>
              </w:rPr>
              <w:t>kommende</w:t>
            </w:r>
            <w:r w:rsidR="005377A4">
              <w:rPr>
                <w:rFonts w:ascii="Verdana" w:hAnsi="Verdana" w:cs="Arial"/>
                <w:sz w:val="19"/>
                <w:szCs w:val="19"/>
              </w:rPr>
              <w:t>, nationale</w:t>
            </w:r>
            <w:r w:rsidR="00F05B43">
              <w:rPr>
                <w:rFonts w:ascii="Verdana" w:hAnsi="Verdana" w:cs="Arial"/>
                <w:sz w:val="19"/>
                <w:szCs w:val="19"/>
              </w:rPr>
              <w:t xml:space="preserve"> forebyggelsesstrategi.</w:t>
            </w:r>
            <w:r>
              <w:rPr>
                <w:rFonts w:ascii="Verdana" w:hAnsi="Verdana" w:cs="Arial"/>
                <w:sz w:val="19"/>
                <w:szCs w:val="19"/>
              </w:rPr>
              <w:t xml:space="preserve"> </w:t>
            </w: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074CA" w:rsidRDefault="005074CA">
            <w:pPr>
              <w:rPr>
                <w:rFonts w:ascii="Arial" w:hAnsi="Arial" w:cs="Arial"/>
                <w:sz w:val="20"/>
                <w:szCs w:val="20"/>
              </w:rPr>
            </w:pP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074CA" w:rsidRDefault="005074CA">
            <w:pPr>
              <w:rPr>
                <w:rFonts w:ascii="Arial" w:hAnsi="Arial" w:cs="Arial"/>
                <w:sz w:val="20"/>
                <w:szCs w:val="20"/>
              </w:rPr>
            </w:pPr>
          </w:p>
        </w:tc>
      </w:tr>
    </w:tbl>
    <w:p w:rsidR="00B06367" w:rsidRDefault="00B06367" w:rsidP="00B06367"/>
    <w:p w:rsidR="00B06367" w:rsidRDefault="00B06367" w:rsidP="00B06367">
      <w:pPr>
        <w:pStyle w:val="Overskrift3"/>
      </w:pPr>
    </w:p>
    <w:tbl>
      <w:tblPr>
        <w:tblW w:w="5000" w:type="pct"/>
        <w:tblCellMar>
          <w:left w:w="0" w:type="dxa"/>
          <w:right w:w="0" w:type="dxa"/>
        </w:tblCellMar>
        <w:tblLook w:val="04A0" w:firstRow="1" w:lastRow="0" w:firstColumn="1" w:lastColumn="0" w:noHBand="0" w:noVBand="1"/>
      </w:tblPr>
      <w:tblGrid>
        <w:gridCol w:w="8402"/>
        <w:gridCol w:w="1356"/>
      </w:tblGrid>
      <w:tr w:rsidR="00F05B43" w:rsidTr="00B0636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Pr="00215958" w:rsidRDefault="00416427" w:rsidP="001E0BD9">
            <w:pPr>
              <w:pStyle w:val="Overskrift3"/>
              <w:rPr>
                <w:rFonts w:cs="Arial"/>
              </w:rPr>
            </w:pPr>
            <w:bookmarkStart w:id="47" w:name="_Toc383358859"/>
            <w:r>
              <w:rPr>
                <w:rFonts w:cs="Arial"/>
              </w:rPr>
              <w:t>8.4</w:t>
            </w:r>
            <w:r w:rsidR="001E0BD9">
              <w:rPr>
                <w:rFonts w:cs="Arial"/>
              </w:rPr>
              <w:t xml:space="preserve">.3. </w:t>
            </w:r>
            <w:r w:rsidR="008A3924">
              <w:rPr>
                <w:rFonts w:cs="Arial"/>
              </w:rPr>
              <w:t>G</w:t>
            </w:r>
            <w:r w:rsidR="00F05B43" w:rsidRPr="00215958">
              <w:rPr>
                <w:rFonts w:cs="Arial"/>
              </w:rPr>
              <w:t>enbrugsbutik</w:t>
            </w:r>
            <w:r w:rsidR="006D451A">
              <w:rPr>
                <w:rFonts w:cs="Arial"/>
              </w:rPr>
              <w:t>ker</w:t>
            </w:r>
            <w:r w:rsidR="00B06367" w:rsidRPr="00215958">
              <w:rPr>
                <w:rFonts w:cs="Arial"/>
              </w:rPr>
              <w:t xml:space="preserve"> for genbrugelige fraktioner</w:t>
            </w:r>
            <w:bookmarkEnd w:id="47"/>
            <w:r w:rsidR="00F05B43" w:rsidRPr="00215958">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21DEAF2" wp14:editId="20CAFBCB">
                  <wp:extent cx="474345" cy="431165"/>
                  <wp:effectExtent l="0" t="0" r="1905" b="6985"/>
                  <wp:docPr id="40" name="Billede 40"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ffaldsportal.dk/naestved/Pictures/Picture_5.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4345" cy="431165"/>
                          </a:xfrm>
                          <a:prstGeom prst="rect">
                            <a:avLst/>
                          </a:prstGeom>
                          <a:noFill/>
                          <a:ln>
                            <a:noFill/>
                          </a:ln>
                        </pic:spPr>
                      </pic:pic>
                    </a:graphicData>
                  </a:graphic>
                </wp:inline>
              </w:drawing>
            </w:r>
          </w:p>
        </w:tc>
      </w:tr>
    </w:tbl>
    <w:p w:rsidR="00B06367" w:rsidRDefault="00B06367" w:rsidP="00B06367">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B06367" w:rsidTr="005074CA">
        <w:trPr>
          <w:hidden/>
        </w:trPr>
        <w:tc>
          <w:tcPr>
            <w:tcW w:w="3000" w:type="pct"/>
            <w:vAlign w:val="center"/>
            <w:hideMark/>
          </w:tcPr>
          <w:p w:rsidR="00B06367" w:rsidRDefault="00B06367">
            <w:pPr>
              <w:rPr>
                <w:rFonts w:ascii="Arial" w:hAnsi="Arial" w:cs="Arial"/>
                <w:vanish/>
                <w:sz w:val="20"/>
                <w:szCs w:val="20"/>
              </w:rPr>
            </w:pPr>
          </w:p>
        </w:tc>
        <w:tc>
          <w:tcPr>
            <w:tcW w:w="2000" w:type="pct"/>
            <w:vAlign w:val="center"/>
            <w:hideMark/>
          </w:tcPr>
          <w:p w:rsidR="00B06367" w:rsidRDefault="00B06367">
            <w:pPr>
              <w:rPr>
                <w:rFonts w:ascii="Arial" w:hAnsi="Arial" w:cs="Arial"/>
                <w:vanish/>
                <w:sz w:val="20"/>
                <w:szCs w:val="20"/>
              </w:rPr>
            </w:pPr>
          </w:p>
        </w:tc>
      </w:tr>
      <w:tr w:rsidR="00B06367" w:rsidTr="005074CA">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Tidsramme for initiativer</w:t>
            </w:r>
          </w:p>
        </w:tc>
      </w:tr>
      <w:tr w:rsidR="00B06367" w:rsidTr="005074CA">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8B0A23" w:rsidRPr="00186365" w:rsidRDefault="008B0A23" w:rsidP="008B0A23">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Kommunen vil støtte op om etableringen af den fælleskommunale genbrugsbutik, der er en udløber af forrige affaldsplan. Kommunen vil tilskynde borgerne til at aflevere de genbrugelige effekter, de bringer til genbrugspladserne, i afsnittene herfor, samt til at foretage relevante indkøb i genbrugsbutikken.</w:t>
            </w:r>
          </w:p>
          <w:p w:rsidR="008B0A23" w:rsidRDefault="008B0A23" w:rsidP="008B0A23">
            <w:pPr>
              <w:pStyle w:val="NormalWeb"/>
              <w:shd w:val="clear" w:color="auto" w:fill="FFFFFF"/>
              <w:rPr>
                <w:rFonts w:ascii="Verdana" w:hAnsi="Verdana" w:cs="Arial"/>
                <w:sz w:val="19"/>
                <w:szCs w:val="19"/>
              </w:rPr>
            </w:pP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Derudover vil kommunen støtte op om etablering af flere butikker, dersom det bliver aktuelt i planperioden.</w:t>
            </w:r>
          </w:p>
          <w:p w:rsidR="00A31DEA" w:rsidRDefault="00A31DEA" w:rsidP="00A31DEA">
            <w:pPr>
              <w:pStyle w:val="NormalWeb"/>
              <w:shd w:val="clear" w:color="auto" w:fill="FFFFFF"/>
            </w:pPr>
          </w:p>
          <w:p w:rsidR="00B06367" w:rsidRDefault="002328A7" w:rsidP="00B06367">
            <w:pPr>
              <w:shd w:val="clear" w:color="auto" w:fill="FFFFFF"/>
              <w:rPr>
                <w:rFonts w:ascii="Verdana" w:hAnsi="Verdana" w:cs="Arial"/>
                <w:sz w:val="19"/>
                <w:szCs w:val="19"/>
              </w:rPr>
            </w:pPr>
            <w:hyperlink r:id="rId53" w:history="1">
              <w:r w:rsidR="00B06367">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8A3924" w:rsidP="00B06367">
            <w:pPr>
              <w:shd w:val="clear" w:color="auto" w:fill="FFFFFF"/>
              <w:rPr>
                <w:rFonts w:ascii="Verdana" w:hAnsi="Verdana" w:cs="Arial"/>
                <w:sz w:val="19"/>
                <w:szCs w:val="19"/>
              </w:rPr>
            </w:pPr>
            <w:r>
              <w:rPr>
                <w:rFonts w:ascii="Verdana" w:hAnsi="Verdana" w:cs="Arial"/>
                <w:sz w:val="19"/>
                <w:szCs w:val="19"/>
              </w:rPr>
              <w:t>Initiativet iværksættes i 2014</w:t>
            </w:r>
            <w:r w:rsidR="00B06367">
              <w:rPr>
                <w:rFonts w:ascii="Verdana" w:hAnsi="Verdana" w:cs="Arial"/>
                <w:sz w:val="19"/>
                <w:szCs w:val="19"/>
              </w:rPr>
              <w:t xml:space="preserve">. </w:t>
            </w:r>
          </w:p>
        </w:tc>
      </w:tr>
      <w:tr w:rsidR="00B06367"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Baggrund for initiativer</w:t>
            </w:r>
          </w:p>
        </w:tc>
      </w:tr>
      <w:tr w:rsidR="00B06367"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rsidP="004165BF">
            <w:pPr>
              <w:shd w:val="clear" w:color="auto" w:fill="FFFFFF"/>
              <w:rPr>
                <w:rFonts w:ascii="Verdana" w:hAnsi="Verdana" w:cs="Arial"/>
                <w:sz w:val="19"/>
                <w:szCs w:val="19"/>
              </w:rPr>
            </w:pPr>
            <w:r>
              <w:rPr>
                <w:rFonts w:ascii="Verdana" w:hAnsi="Verdana" w:cs="Arial"/>
                <w:sz w:val="19"/>
                <w:szCs w:val="19"/>
              </w:rPr>
              <w:t xml:space="preserve">Kommunens eget initiativ i samarbejde med </w:t>
            </w:r>
            <w:proofErr w:type="spellStart"/>
            <w:r w:rsidR="004165BF">
              <w:rPr>
                <w:rFonts w:ascii="Verdana" w:hAnsi="Verdana" w:cs="Arial"/>
                <w:sz w:val="19"/>
                <w:szCs w:val="19"/>
              </w:rPr>
              <w:t>AffaldPlus</w:t>
            </w:r>
            <w:proofErr w:type="spellEnd"/>
            <w:r>
              <w:rPr>
                <w:rFonts w:ascii="Verdana" w:hAnsi="Verdana" w:cs="Arial"/>
                <w:sz w:val="19"/>
                <w:szCs w:val="19"/>
              </w:rPr>
              <w:t xml:space="preserve"> </w:t>
            </w: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074CA" w:rsidRDefault="005074CA">
            <w:pPr>
              <w:rPr>
                <w:rFonts w:ascii="Arial" w:hAnsi="Arial" w:cs="Arial"/>
                <w:sz w:val="20"/>
                <w:szCs w:val="20"/>
              </w:rPr>
            </w:pPr>
          </w:p>
        </w:tc>
      </w:tr>
      <w:tr w:rsidR="005074CA" w:rsidTr="005074CA">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5074CA" w:rsidRDefault="005074CA">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5074CA" w:rsidRDefault="005074CA">
            <w:pPr>
              <w:rPr>
                <w:rFonts w:ascii="Arial" w:hAnsi="Arial" w:cs="Arial"/>
                <w:sz w:val="20"/>
                <w:szCs w:val="20"/>
              </w:rPr>
            </w:pPr>
          </w:p>
        </w:tc>
      </w:tr>
    </w:tbl>
    <w:p w:rsidR="00B06367" w:rsidRDefault="00B06367" w:rsidP="00B06367">
      <w:pPr>
        <w:pStyle w:val="Overskrift3"/>
      </w:pPr>
    </w:p>
    <w:p w:rsidR="00417484" w:rsidRPr="00417484" w:rsidRDefault="00417484" w:rsidP="00417484"/>
    <w:tbl>
      <w:tblPr>
        <w:tblW w:w="5000" w:type="pct"/>
        <w:tblCellMar>
          <w:left w:w="0" w:type="dxa"/>
          <w:right w:w="0" w:type="dxa"/>
        </w:tblCellMar>
        <w:tblLook w:val="04A0" w:firstRow="1" w:lastRow="0" w:firstColumn="1" w:lastColumn="0" w:noHBand="0" w:noVBand="1"/>
      </w:tblPr>
      <w:tblGrid>
        <w:gridCol w:w="8533"/>
        <w:gridCol w:w="1225"/>
      </w:tblGrid>
      <w:tr w:rsidR="00B06367" w:rsidTr="00B0636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Pr="00215958" w:rsidRDefault="00416427" w:rsidP="00DA3D4E">
            <w:pPr>
              <w:pStyle w:val="Overskrift3"/>
              <w:rPr>
                <w:rFonts w:cs="Arial"/>
              </w:rPr>
            </w:pPr>
            <w:bookmarkStart w:id="48" w:name="_Toc383358860"/>
            <w:r>
              <w:rPr>
                <w:rFonts w:cs="Arial"/>
              </w:rPr>
              <w:lastRenderedPageBreak/>
              <w:t>8.4.4</w:t>
            </w:r>
            <w:r w:rsidR="004165BF">
              <w:rPr>
                <w:rFonts w:cs="Arial"/>
              </w:rPr>
              <w:t xml:space="preserve">. </w:t>
            </w:r>
            <w:r w:rsidR="00B06367" w:rsidRPr="00215958">
              <w:rPr>
                <w:rFonts w:cs="Arial"/>
              </w:rPr>
              <w:t>Fokus på klimapåvirkningen fra affaldshåndteringen</w:t>
            </w:r>
            <w:bookmarkEnd w:id="48"/>
            <w:r w:rsidR="00A31DEA">
              <w:rPr>
                <w:rFonts w:cs="Arial"/>
              </w:rPr>
              <w:t xml:space="preserve"> </w:t>
            </w: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6514690A" wp14:editId="5B0E9FBD">
                  <wp:extent cx="474345" cy="431165"/>
                  <wp:effectExtent l="0" t="0" r="1905" b="6985"/>
                  <wp:docPr id="42" name="Billede 42"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ffaldsportal.dk/naestved/Pictures/Picture_5.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4345" cy="431165"/>
                          </a:xfrm>
                          <a:prstGeom prst="rect">
                            <a:avLst/>
                          </a:prstGeom>
                          <a:noFill/>
                          <a:ln>
                            <a:noFill/>
                          </a:ln>
                        </pic:spPr>
                      </pic:pic>
                    </a:graphicData>
                  </a:graphic>
                </wp:inline>
              </w:drawing>
            </w:r>
          </w:p>
        </w:tc>
      </w:tr>
    </w:tbl>
    <w:p w:rsidR="00B06367" w:rsidRDefault="00B06367" w:rsidP="00B06367">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5783"/>
        <w:gridCol w:w="3855"/>
      </w:tblGrid>
      <w:tr w:rsidR="00B06367" w:rsidTr="00A05703">
        <w:trPr>
          <w:hidden/>
        </w:trPr>
        <w:tc>
          <w:tcPr>
            <w:tcW w:w="3000" w:type="pct"/>
            <w:vAlign w:val="center"/>
            <w:hideMark/>
          </w:tcPr>
          <w:p w:rsidR="00B06367" w:rsidRDefault="00B06367">
            <w:pPr>
              <w:rPr>
                <w:rFonts w:ascii="Arial" w:hAnsi="Arial" w:cs="Arial"/>
                <w:vanish/>
                <w:sz w:val="20"/>
                <w:szCs w:val="20"/>
              </w:rPr>
            </w:pPr>
          </w:p>
        </w:tc>
        <w:tc>
          <w:tcPr>
            <w:tcW w:w="2000" w:type="pct"/>
            <w:vAlign w:val="center"/>
            <w:hideMark/>
          </w:tcPr>
          <w:p w:rsidR="00B06367" w:rsidRDefault="00B06367">
            <w:pPr>
              <w:rPr>
                <w:rFonts w:ascii="Arial" w:hAnsi="Arial" w:cs="Arial"/>
                <w:vanish/>
                <w:sz w:val="20"/>
                <w:szCs w:val="20"/>
              </w:rPr>
            </w:pPr>
          </w:p>
        </w:tc>
      </w:tr>
      <w:tr w:rsidR="00B06367" w:rsidTr="00A0570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sz w:val="20"/>
                <w:szCs w:val="20"/>
              </w:rPr>
              <w:t>Indsatsen retter sig mod:</w:t>
            </w: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Tidsramme for initiativer</w:t>
            </w:r>
          </w:p>
        </w:tc>
      </w:tr>
      <w:tr w:rsidR="00B06367" w:rsidTr="00A05703">
        <w:tc>
          <w:tcPr>
            <w:tcW w:w="0" w:type="auto"/>
            <w:vMerge w:val="restar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DA3D4E" w:rsidRDefault="00DA3D4E" w:rsidP="00DA3D4E">
            <w:pPr>
              <w:pStyle w:val="NormalWeb"/>
              <w:shd w:val="clear" w:color="auto" w:fill="FFFFFF"/>
              <w:rPr>
                <w:rStyle w:val="Fremhv"/>
                <w:rFonts w:ascii="Verdana" w:eastAsiaTheme="majorEastAsia" w:hAnsi="Verdana" w:cs="Arial"/>
                <w:sz w:val="19"/>
                <w:szCs w:val="19"/>
              </w:rPr>
            </w:pPr>
            <w:r w:rsidRPr="005E1C19">
              <w:rPr>
                <w:rStyle w:val="Fremhv"/>
                <w:rFonts w:ascii="Verdana" w:eastAsiaTheme="majorEastAsia" w:hAnsi="Verdana" w:cs="Arial"/>
                <w:sz w:val="19"/>
                <w:szCs w:val="19"/>
              </w:rPr>
              <w:t>Reducere belastningen af klimaet ved affaldsbehandlingen</w:t>
            </w:r>
            <w:r>
              <w:rPr>
                <w:rStyle w:val="Fremhv"/>
                <w:rFonts w:ascii="Verdana" w:eastAsiaTheme="majorEastAsia" w:hAnsi="Verdana" w:cs="Arial"/>
                <w:sz w:val="19"/>
                <w:szCs w:val="19"/>
              </w:rPr>
              <w:t xml:space="preserve"> </w:t>
            </w:r>
          </w:p>
          <w:p w:rsidR="00B13792" w:rsidRDefault="00B13792" w:rsidP="00DA3D4E">
            <w:pPr>
              <w:pStyle w:val="NormalWeb"/>
              <w:shd w:val="clear" w:color="auto" w:fill="FFFFFF"/>
              <w:rPr>
                <w:rFonts w:ascii="Verdana" w:hAnsi="Verdana" w:cs="Arial"/>
                <w:sz w:val="19"/>
                <w:szCs w:val="19"/>
              </w:rPr>
            </w:pPr>
            <w:r>
              <w:rPr>
                <w:rFonts w:ascii="Verdana" w:hAnsi="Verdana" w:cs="Arial"/>
                <w:sz w:val="19"/>
                <w:szCs w:val="19"/>
              </w:rPr>
              <w:t xml:space="preserve">Kommunen vil i samarbejde med </w:t>
            </w:r>
            <w:proofErr w:type="spellStart"/>
            <w:r>
              <w:rPr>
                <w:rFonts w:ascii="Verdana" w:hAnsi="Verdana" w:cs="Arial"/>
                <w:sz w:val="19"/>
                <w:szCs w:val="19"/>
              </w:rPr>
              <w:t>AffaldPlus</w:t>
            </w:r>
            <w:proofErr w:type="spellEnd"/>
            <w:r>
              <w:rPr>
                <w:rFonts w:ascii="Verdana" w:hAnsi="Verdana" w:cs="Arial"/>
                <w:sz w:val="19"/>
                <w:szCs w:val="19"/>
              </w:rPr>
              <w:t xml:space="preserve"> </w:t>
            </w:r>
            <w:r w:rsidR="00D12431">
              <w:rPr>
                <w:rFonts w:ascii="Verdana" w:hAnsi="Verdana" w:cs="Arial"/>
                <w:sz w:val="19"/>
                <w:szCs w:val="19"/>
              </w:rPr>
              <w:t>sikre</w:t>
            </w:r>
            <w:r>
              <w:rPr>
                <w:rFonts w:ascii="Verdana" w:hAnsi="Verdana" w:cs="Arial"/>
                <w:sz w:val="19"/>
                <w:szCs w:val="19"/>
              </w:rPr>
              <w:t xml:space="preserve"> at de forskellige affaldskategorier underkastes de behandlingsformer, der samlet set giver de største reduktioner af udslippet af klimagasser – både i for</w:t>
            </w:r>
            <w:r w:rsidR="00D12431">
              <w:rPr>
                <w:rFonts w:ascii="Verdana" w:hAnsi="Verdana" w:cs="Arial"/>
                <w:sz w:val="19"/>
                <w:szCs w:val="19"/>
              </w:rPr>
              <w:t xml:space="preserve">bindelse med selve håndteringen og som resultat af </w:t>
            </w:r>
            <w:r>
              <w:rPr>
                <w:rFonts w:ascii="Verdana" w:hAnsi="Verdana" w:cs="Arial"/>
                <w:sz w:val="19"/>
                <w:szCs w:val="19"/>
              </w:rPr>
              <w:t>de materialer og den energi, der kommer ud af affaldsbehandlingen.</w:t>
            </w:r>
          </w:p>
          <w:p w:rsidR="00B13792" w:rsidRDefault="00B13792" w:rsidP="00DA3D4E">
            <w:pPr>
              <w:pStyle w:val="NormalWeb"/>
              <w:shd w:val="clear" w:color="auto" w:fill="FFFFFF"/>
              <w:rPr>
                <w:rFonts w:ascii="Verdana" w:hAnsi="Verdana" w:cs="Arial"/>
                <w:sz w:val="19"/>
                <w:szCs w:val="19"/>
              </w:rPr>
            </w:pPr>
          </w:p>
          <w:p w:rsidR="00DA3D4E" w:rsidRDefault="00DA3D4E" w:rsidP="00DA3D4E">
            <w:pPr>
              <w:pStyle w:val="NormalWeb"/>
              <w:shd w:val="clear" w:color="auto" w:fill="FFFFFF"/>
              <w:rPr>
                <w:rFonts w:ascii="Verdana" w:hAnsi="Verdana" w:cs="Arial"/>
                <w:sz w:val="19"/>
                <w:szCs w:val="19"/>
              </w:rPr>
            </w:pPr>
            <w:r>
              <w:rPr>
                <w:rFonts w:ascii="Verdana" w:hAnsi="Verdana" w:cs="Arial"/>
                <w:sz w:val="19"/>
                <w:szCs w:val="19"/>
              </w:rPr>
              <w:t>Der skal desuden ske en prioritering af anden endelige materialenyttiggørelse frem for forbrænding i de situationer, hvor det ud fra en livscyklusbetragtning vil gavne klimaet mere at genanvende.</w:t>
            </w:r>
          </w:p>
          <w:p w:rsidR="00DA3D4E" w:rsidRDefault="00DA3D4E" w:rsidP="00DA3D4E">
            <w:pPr>
              <w:pStyle w:val="NormalWeb"/>
              <w:shd w:val="clear" w:color="auto" w:fill="FFFFFF"/>
              <w:rPr>
                <w:rFonts w:ascii="Verdana" w:hAnsi="Verdana" w:cs="Arial"/>
                <w:sz w:val="19"/>
                <w:szCs w:val="19"/>
              </w:rPr>
            </w:pPr>
          </w:p>
          <w:p w:rsidR="00DA3D4E" w:rsidRDefault="00DA3D4E" w:rsidP="00DA3D4E">
            <w:pPr>
              <w:pStyle w:val="NormalWeb"/>
              <w:shd w:val="clear" w:color="auto" w:fill="FFFFFF"/>
              <w:rPr>
                <w:rFonts w:ascii="Verdana" w:hAnsi="Verdana" w:cs="Arial"/>
                <w:sz w:val="19"/>
                <w:szCs w:val="19"/>
              </w:rPr>
            </w:pPr>
            <w:r>
              <w:rPr>
                <w:rFonts w:ascii="Verdana" w:hAnsi="Verdana" w:cs="Arial"/>
                <w:sz w:val="19"/>
                <w:szCs w:val="19"/>
              </w:rPr>
              <w:t>De ikke-genanvendelige affaldsfraktioner, der indeholder energiressourcer, skal nyttiggøres energimæssigt optimalt.</w:t>
            </w:r>
          </w:p>
          <w:p w:rsidR="00DA3D4E" w:rsidRDefault="00DA3D4E" w:rsidP="00DA3D4E">
            <w:pPr>
              <w:pStyle w:val="NormalWeb"/>
              <w:shd w:val="clear" w:color="auto" w:fill="FFFFFF"/>
              <w:rPr>
                <w:rFonts w:ascii="Verdana" w:hAnsi="Verdana" w:cs="Arial"/>
                <w:sz w:val="19"/>
                <w:szCs w:val="19"/>
              </w:rPr>
            </w:pPr>
          </w:p>
          <w:p w:rsidR="00D12431" w:rsidRDefault="00DA3D4E" w:rsidP="00DA3D4E">
            <w:pPr>
              <w:pStyle w:val="NormalWeb"/>
              <w:shd w:val="clear" w:color="auto" w:fill="FFFFFF"/>
              <w:rPr>
                <w:rFonts w:ascii="Verdana" w:hAnsi="Verdana" w:cs="Arial"/>
                <w:sz w:val="19"/>
                <w:szCs w:val="19"/>
              </w:rPr>
            </w:pPr>
            <w:r>
              <w:rPr>
                <w:rFonts w:ascii="Verdana" w:hAnsi="Verdana" w:cs="Arial"/>
                <w:sz w:val="19"/>
                <w:szCs w:val="19"/>
              </w:rPr>
              <w:t>Alle ændringer af ordninger og håndteringsformer skal ledsages af klima-vurderinger</w:t>
            </w:r>
          </w:p>
          <w:p w:rsidR="00D12431" w:rsidRDefault="00D12431" w:rsidP="00D12431">
            <w:pPr>
              <w:pStyle w:val="NormalWeb"/>
              <w:shd w:val="clear" w:color="auto" w:fill="FFFFFF"/>
              <w:rPr>
                <w:rFonts w:ascii="Verdana" w:hAnsi="Verdana" w:cs="Arial"/>
                <w:sz w:val="19"/>
                <w:szCs w:val="19"/>
              </w:rPr>
            </w:pPr>
            <w:r>
              <w:rPr>
                <w:rFonts w:ascii="Verdana" w:hAnsi="Verdana" w:cs="Arial"/>
                <w:sz w:val="19"/>
                <w:szCs w:val="19"/>
              </w:rPr>
              <w:t xml:space="preserve">Kommunen og </w:t>
            </w:r>
            <w:proofErr w:type="spellStart"/>
            <w:r>
              <w:rPr>
                <w:rFonts w:ascii="Verdana" w:hAnsi="Verdana" w:cs="Arial"/>
                <w:sz w:val="19"/>
                <w:szCs w:val="19"/>
              </w:rPr>
              <w:t>AffaldPlus</w:t>
            </w:r>
            <w:proofErr w:type="spellEnd"/>
            <w:r>
              <w:rPr>
                <w:rFonts w:ascii="Verdana" w:hAnsi="Verdana" w:cs="Arial"/>
                <w:sz w:val="19"/>
                <w:szCs w:val="19"/>
              </w:rPr>
              <w:t xml:space="preserve"> vil derudover ved udbud af transport af affald stille energieffektivitets- og emissionskrav til </w:t>
            </w:r>
            <w:r w:rsidR="008B0A23">
              <w:rPr>
                <w:rFonts w:ascii="Verdana" w:hAnsi="Verdana" w:cs="Arial"/>
                <w:sz w:val="19"/>
                <w:szCs w:val="19"/>
              </w:rPr>
              <w:t xml:space="preserve">anvendte </w:t>
            </w:r>
            <w:r>
              <w:rPr>
                <w:rFonts w:ascii="Verdana" w:hAnsi="Verdana" w:cs="Arial"/>
                <w:sz w:val="19"/>
                <w:szCs w:val="19"/>
              </w:rPr>
              <w:t>køretøjer</w:t>
            </w:r>
            <w:r w:rsidR="008B0A23">
              <w:rPr>
                <w:rFonts w:ascii="Verdana" w:hAnsi="Verdana" w:cs="Arial"/>
                <w:sz w:val="19"/>
                <w:szCs w:val="19"/>
              </w:rPr>
              <w:t>.</w:t>
            </w:r>
          </w:p>
          <w:p w:rsidR="00D12431" w:rsidRDefault="00D12431" w:rsidP="00DA3D4E">
            <w:pPr>
              <w:pStyle w:val="NormalWeb"/>
              <w:shd w:val="clear" w:color="auto" w:fill="FFFFFF"/>
              <w:rPr>
                <w:rFonts w:ascii="Verdana" w:hAnsi="Verdana" w:cs="Arial"/>
                <w:sz w:val="19"/>
                <w:szCs w:val="19"/>
              </w:rPr>
            </w:pPr>
          </w:p>
          <w:p w:rsidR="008B0A23" w:rsidRDefault="008B0A23" w:rsidP="008B0A23">
            <w:pPr>
              <w:pStyle w:val="NormalWeb"/>
              <w:shd w:val="clear" w:color="auto" w:fill="FFFFFF"/>
              <w:rPr>
                <w:rFonts w:ascii="Verdana" w:hAnsi="Verdana" w:cs="Arial"/>
                <w:sz w:val="19"/>
                <w:szCs w:val="19"/>
              </w:rPr>
            </w:pPr>
            <w:r>
              <w:rPr>
                <w:rFonts w:ascii="Verdana" w:hAnsi="Verdana" w:cs="Arial"/>
                <w:sz w:val="19"/>
                <w:szCs w:val="19"/>
              </w:rPr>
              <w:t>Endelig vil kommunen arbejde for etablering af industrielle symbioser, som også vil nedbringe CO2-udslippet.</w:t>
            </w:r>
          </w:p>
          <w:p w:rsidR="00DA3D4E" w:rsidRDefault="00DA3D4E" w:rsidP="00B06367">
            <w:pPr>
              <w:pStyle w:val="NormalWeb"/>
              <w:shd w:val="clear" w:color="auto" w:fill="FFFFFF"/>
              <w:rPr>
                <w:rStyle w:val="Fremhv"/>
                <w:rFonts w:ascii="Verdana" w:hAnsi="Verdana" w:cs="Arial"/>
                <w:sz w:val="19"/>
                <w:szCs w:val="19"/>
              </w:rPr>
            </w:pPr>
          </w:p>
          <w:p w:rsidR="00B06367" w:rsidRDefault="00DA3D4E" w:rsidP="00DA3D4E">
            <w:pPr>
              <w:pStyle w:val="NormalWeb"/>
              <w:shd w:val="clear" w:color="auto" w:fill="FFFFFF"/>
              <w:rPr>
                <w:rFonts w:ascii="Verdana" w:hAnsi="Verdana" w:cs="Arial"/>
                <w:sz w:val="19"/>
                <w:szCs w:val="19"/>
              </w:rPr>
            </w:pPr>
            <w:r>
              <w:t xml:space="preserve"> </w:t>
            </w:r>
            <w:hyperlink r:id="rId54" w:history="1">
              <w:r w:rsidR="00B06367">
                <w:rPr>
                  <w:rStyle w:val="Hyperlink"/>
                  <w:rFonts w:ascii="Verdana" w:hAnsi="Verdana" w:cs="Arial"/>
                  <w:sz w:val="19"/>
                  <w:szCs w:val="19"/>
                </w:rPr>
                <w:t>Se også bilag 1.</w:t>
              </w:r>
            </w:hyperlink>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rsidP="00B06367">
            <w:pPr>
              <w:shd w:val="clear" w:color="auto" w:fill="FFFFFF"/>
              <w:rPr>
                <w:rFonts w:ascii="Verdana" w:hAnsi="Verdana" w:cs="Arial"/>
                <w:sz w:val="19"/>
                <w:szCs w:val="19"/>
              </w:rPr>
            </w:pPr>
            <w:r>
              <w:rPr>
                <w:rFonts w:ascii="Verdana" w:hAnsi="Verdana" w:cs="Arial"/>
                <w:sz w:val="19"/>
                <w:szCs w:val="19"/>
              </w:rPr>
              <w:t>I</w:t>
            </w:r>
            <w:r w:rsidR="00AD2036">
              <w:rPr>
                <w:rFonts w:ascii="Verdana" w:hAnsi="Verdana" w:cs="Arial"/>
                <w:sz w:val="19"/>
                <w:szCs w:val="19"/>
              </w:rPr>
              <w:t>nitiativet løber i perioden 2014-2018</w:t>
            </w:r>
            <w:r>
              <w:rPr>
                <w:rFonts w:ascii="Verdana" w:hAnsi="Verdana" w:cs="Arial"/>
                <w:sz w:val="19"/>
                <w:szCs w:val="19"/>
              </w:rPr>
              <w:t xml:space="preserve">. </w:t>
            </w:r>
          </w:p>
        </w:tc>
      </w:tr>
      <w:tr w:rsidR="00B06367" w:rsidTr="00A05703">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B06367" w:rsidRDefault="00B06367">
            <w:pPr>
              <w:rPr>
                <w:rFonts w:ascii="Arial" w:hAnsi="Arial" w:cs="Arial"/>
                <w:sz w:val="20"/>
                <w:szCs w:val="20"/>
              </w:rPr>
            </w:pPr>
            <w:r>
              <w:rPr>
                <w:rFonts w:ascii="Arial" w:hAnsi="Arial" w:cs="Arial"/>
                <w:b/>
                <w:bCs/>
                <w:sz w:val="20"/>
                <w:szCs w:val="20"/>
              </w:rPr>
              <w:t>Baggrund for initiativer</w:t>
            </w:r>
          </w:p>
        </w:tc>
      </w:tr>
      <w:tr w:rsidR="00B06367" w:rsidTr="00A05703">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B06367" w:rsidRDefault="00B06367">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B06367" w:rsidRDefault="00B06367" w:rsidP="00B06367">
            <w:pPr>
              <w:shd w:val="clear" w:color="auto" w:fill="FFFFFF"/>
              <w:rPr>
                <w:rFonts w:ascii="Verdana" w:hAnsi="Verdana" w:cs="Arial"/>
                <w:sz w:val="19"/>
                <w:szCs w:val="19"/>
              </w:rPr>
            </w:pPr>
            <w:r w:rsidRPr="000A136B">
              <w:rPr>
                <w:rFonts w:ascii="Verdana" w:hAnsi="Verdana" w:cs="Arial"/>
                <w:sz w:val="19"/>
                <w:szCs w:val="19"/>
              </w:rPr>
              <w:t xml:space="preserve">Kommunens eget initiativ og </w:t>
            </w:r>
            <w:r w:rsidR="000A136B">
              <w:rPr>
                <w:rFonts w:ascii="Verdana" w:hAnsi="Verdana" w:cs="Arial"/>
                <w:sz w:val="19"/>
                <w:szCs w:val="19"/>
              </w:rPr>
              <w:t>regeringens ressourcestrategi og -plan.</w:t>
            </w:r>
          </w:p>
        </w:tc>
      </w:tr>
      <w:tr w:rsidR="00A05703" w:rsidTr="00A05703">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A05703" w:rsidRDefault="00A05703">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A05703" w:rsidRDefault="00A05703">
            <w:pPr>
              <w:rPr>
                <w:rFonts w:ascii="Arial" w:hAnsi="Arial" w:cs="Arial"/>
                <w:sz w:val="20"/>
                <w:szCs w:val="20"/>
              </w:rPr>
            </w:pPr>
          </w:p>
        </w:tc>
      </w:tr>
      <w:tr w:rsidR="00A05703" w:rsidTr="00A05703">
        <w:tc>
          <w:tcPr>
            <w:tcW w:w="0" w:type="auto"/>
            <w:vMerge/>
            <w:tcBorders>
              <w:top w:val="single" w:sz="6" w:space="0" w:color="D4DFFF"/>
              <w:left w:val="single" w:sz="6" w:space="0" w:color="D4DFFF"/>
              <w:bottom w:val="single" w:sz="6" w:space="0" w:color="D4DFFF"/>
              <w:right w:val="single" w:sz="6" w:space="0" w:color="D4DFFF"/>
            </w:tcBorders>
            <w:vAlign w:val="center"/>
            <w:hideMark/>
          </w:tcPr>
          <w:p w:rsidR="00A05703" w:rsidRDefault="00A05703">
            <w:pPr>
              <w:rPr>
                <w:rFonts w:ascii="Verdana" w:hAnsi="Verdana" w:cs="Arial"/>
                <w:sz w:val="19"/>
                <w:szCs w:val="19"/>
              </w:rPr>
            </w:pPr>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tcPr>
          <w:p w:rsidR="00A05703" w:rsidRDefault="00A05703">
            <w:pPr>
              <w:rPr>
                <w:rFonts w:ascii="Arial" w:hAnsi="Arial" w:cs="Arial"/>
                <w:sz w:val="20"/>
                <w:szCs w:val="20"/>
              </w:rPr>
            </w:pPr>
          </w:p>
        </w:tc>
      </w:tr>
    </w:tbl>
    <w:p w:rsidR="00DA3D4E" w:rsidRDefault="00DA3D4E" w:rsidP="00B06367">
      <w:pPr>
        <w:pStyle w:val="Overskrift3"/>
      </w:pPr>
    </w:p>
    <w:p w:rsidR="0090448C" w:rsidRPr="0090448C" w:rsidRDefault="0090448C" w:rsidP="009B2260">
      <w:pPr>
        <w:rPr>
          <w:rFonts w:ascii="Times New Roman" w:eastAsia="Times New Roman" w:hAnsi="Times New Roman" w:cs="Times New Roman"/>
          <w:vanish/>
          <w:sz w:val="24"/>
          <w:szCs w:val="24"/>
          <w:lang w:eastAsia="da-DK"/>
        </w:rPr>
      </w:pPr>
    </w:p>
    <w:p w:rsidR="0090448C" w:rsidRPr="0090448C" w:rsidRDefault="0090448C" w:rsidP="0090448C">
      <w:pPr>
        <w:spacing w:after="0" w:line="240" w:lineRule="auto"/>
        <w:rPr>
          <w:rFonts w:ascii="Times New Roman" w:eastAsia="Times New Roman" w:hAnsi="Times New Roman" w:cs="Times New Roman"/>
          <w:vanish/>
          <w:sz w:val="24"/>
          <w:szCs w:val="24"/>
          <w:lang w:eastAsia="da-DK"/>
        </w:rPr>
      </w:pPr>
    </w:p>
    <w:p w:rsidR="0090448C" w:rsidRPr="0090448C" w:rsidRDefault="0090448C" w:rsidP="0090448C">
      <w:pPr>
        <w:spacing w:after="0" w:line="240" w:lineRule="auto"/>
        <w:rPr>
          <w:rFonts w:ascii="Times New Roman" w:eastAsia="Times New Roman" w:hAnsi="Times New Roman" w:cs="Times New Roman"/>
          <w:vanish/>
          <w:sz w:val="24"/>
          <w:szCs w:val="24"/>
          <w:lang w:eastAsia="da-DK"/>
        </w:rPr>
      </w:pPr>
    </w:p>
    <w:sectPr w:rsidR="0090448C" w:rsidRPr="0090448C" w:rsidSect="00392E24">
      <w:headerReference w:type="default" r:id="rId55"/>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6B" w:rsidRDefault="00E8186B" w:rsidP="00392E24">
      <w:pPr>
        <w:spacing w:after="0" w:line="240" w:lineRule="auto"/>
      </w:pPr>
      <w:r>
        <w:separator/>
      </w:r>
    </w:p>
  </w:endnote>
  <w:endnote w:type="continuationSeparator" w:id="0">
    <w:p w:rsidR="00E8186B" w:rsidRDefault="00E8186B" w:rsidP="0039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6B" w:rsidRDefault="00E8186B" w:rsidP="00392E24">
      <w:pPr>
        <w:spacing w:after="0" w:line="240" w:lineRule="auto"/>
      </w:pPr>
      <w:r>
        <w:separator/>
      </w:r>
    </w:p>
  </w:footnote>
  <w:footnote w:type="continuationSeparator" w:id="0">
    <w:p w:rsidR="00E8186B" w:rsidRDefault="00E8186B" w:rsidP="00392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63781"/>
      <w:docPartObj>
        <w:docPartGallery w:val="Page Numbers (Top of Page)"/>
        <w:docPartUnique/>
      </w:docPartObj>
    </w:sdtPr>
    <w:sdtEndPr/>
    <w:sdtContent>
      <w:p w:rsidR="00E47424" w:rsidRDefault="00E47424">
        <w:pPr>
          <w:pStyle w:val="Sidehoved"/>
          <w:jc w:val="center"/>
        </w:pPr>
        <w:r>
          <w:fldChar w:fldCharType="begin"/>
        </w:r>
        <w:r>
          <w:instrText>PAGE   \* MERGEFORMAT</w:instrText>
        </w:r>
        <w:r>
          <w:fldChar w:fldCharType="separate"/>
        </w:r>
        <w:r w:rsidR="002328A7">
          <w:rPr>
            <w:noProof/>
          </w:rPr>
          <w:t>3</w:t>
        </w:r>
        <w:r>
          <w:rPr>
            <w:noProof/>
          </w:rPr>
          <w:fldChar w:fldCharType="end"/>
        </w:r>
      </w:p>
    </w:sdtContent>
  </w:sdt>
  <w:p w:rsidR="00E47424" w:rsidRDefault="00E4742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CE45BD6"/>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88509EA"/>
    <w:multiLevelType w:val="multilevel"/>
    <w:tmpl w:val="238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9219F"/>
    <w:multiLevelType w:val="hybridMultilevel"/>
    <w:tmpl w:val="AC16507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10EB40AA"/>
    <w:multiLevelType w:val="hybridMultilevel"/>
    <w:tmpl w:val="57B8B0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A80B1E"/>
    <w:multiLevelType w:val="hybridMultilevel"/>
    <w:tmpl w:val="CAFE0780"/>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5">
    <w:nsid w:val="11D544CD"/>
    <w:multiLevelType w:val="hybridMultilevel"/>
    <w:tmpl w:val="6140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EA43BC0"/>
    <w:multiLevelType w:val="hybridMultilevel"/>
    <w:tmpl w:val="CAC20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432B6A"/>
    <w:multiLevelType w:val="hybridMultilevel"/>
    <w:tmpl w:val="CB9466D4"/>
    <w:lvl w:ilvl="0" w:tplc="455EB82A">
      <w:start w:val="4"/>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0A31CD4"/>
    <w:multiLevelType w:val="multilevel"/>
    <w:tmpl w:val="745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61F9B"/>
    <w:multiLevelType w:val="hybridMultilevel"/>
    <w:tmpl w:val="7AC67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7F44842"/>
    <w:multiLevelType w:val="hybridMultilevel"/>
    <w:tmpl w:val="962CC0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5E6317"/>
    <w:multiLevelType w:val="multilevel"/>
    <w:tmpl w:val="446A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F1B50"/>
    <w:multiLevelType w:val="multilevel"/>
    <w:tmpl w:val="13B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9F18EE"/>
    <w:multiLevelType w:val="hybridMultilevel"/>
    <w:tmpl w:val="5388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B39095A"/>
    <w:multiLevelType w:val="hybridMultilevel"/>
    <w:tmpl w:val="00503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C3973A9"/>
    <w:multiLevelType w:val="multilevel"/>
    <w:tmpl w:val="DD42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849F9"/>
    <w:multiLevelType w:val="hybridMultilevel"/>
    <w:tmpl w:val="3D9E4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0572B5E"/>
    <w:multiLevelType w:val="hybridMultilevel"/>
    <w:tmpl w:val="007A83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14560E5"/>
    <w:multiLevelType w:val="multilevel"/>
    <w:tmpl w:val="E5E40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1DE3FEB"/>
    <w:multiLevelType w:val="hybridMultilevel"/>
    <w:tmpl w:val="C21AE8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444515A"/>
    <w:multiLevelType w:val="hybridMultilevel"/>
    <w:tmpl w:val="E45095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6940649"/>
    <w:multiLevelType w:val="hybridMultilevel"/>
    <w:tmpl w:val="CB26ED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AA454FF"/>
    <w:multiLevelType w:val="hybridMultilevel"/>
    <w:tmpl w:val="D0608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FA2C54"/>
    <w:multiLevelType w:val="hybridMultilevel"/>
    <w:tmpl w:val="75F4B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D2C0077"/>
    <w:multiLevelType w:val="multilevel"/>
    <w:tmpl w:val="0380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E600D"/>
    <w:multiLevelType w:val="hybridMultilevel"/>
    <w:tmpl w:val="BC28C078"/>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782B4DC0"/>
    <w:multiLevelType w:val="hybridMultilevel"/>
    <w:tmpl w:val="70A2809E"/>
    <w:lvl w:ilvl="0" w:tplc="6C9E47C2">
      <w:start w:val="4"/>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9544DA9"/>
    <w:multiLevelType w:val="multilevel"/>
    <w:tmpl w:val="363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FC7E9D"/>
    <w:multiLevelType w:val="hybridMultilevel"/>
    <w:tmpl w:val="5CE05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7"/>
  </w:num>
  <w:num w:numId="4">
    <w:abstractNumId w:val="12"/>
  </w:num>
  <w:num w:numId="5">
    <w:abstractNumId w:val="21"/>
  </w:num>
  <w:num w:numId="6">
    <w:abstractNumId w:val="3"/>
  </w:num>
  <w:num w:numId="7">
    <w:abstractNumId w:val="2"/>
  </w:num>
  <w:num w:numId="8">
    <w:abstractNumId w:val="0"/>
  </w:num>
  <w:num w:numId="9">
    <w:abstractNumId w:val="25"/>
  </w:num>
  <w:num w:numId="10">
    <w:abstractNumId w:val="17"/>
  </w:num>
  <w:num w:numId="11">
    <w:abstractNumId w:val="23"/>
  </w:num>
  <w:num w:numId="12">
    <w:abstractNumId w:val="18"/>
  </w:num>
  <w:num w:numId="13">
    <w:abstractNumId w:val="10"/>
  </w:num>
  <w:num w:numId="14">
    <w:abstractNumId w:val="22"/>
  </w:num>
  <w:num w:numId="15">
    <w:abstractNumId w:val="1"/>
  </w:num>
  <w:num w:numId="16">
    <w:abstractNumId w:val="15"/>
  </w:num>
  <w:num w:numId="17">
    <w:abstractNumId w:val="11"/>
  </w:num>
  <w:num w:numId="18">
    <w:abstractNumId w:val="24"/>
  </w:num>
  <w:num w:numId="19">
    <w:abstractNumId w:val="4"/>
  </w:num>
  <w:num w:numId="20">
    <w:abstractNumId w:val="9"/>
  </w:num>
  <w:num w:numId="21">
    <w:abstractNumId w:val="16"/>
  </w:num>
  <w:num w:numId="22">
    <w:abstractNumId w:val="5"/>
  </w:num>
  <w:num w:numId="23">
    <w:abstractNumId w:val="7"/>
  </w:num>
  <w:num w:numId="24">
    <w:abstractNumId w:val="26"/>
  </w:num>
  <w:num w:numId="25">
    <w:abstractNumId w:val="13"/>
  </w:num>
  <w:num w:numId="26">
    <w:abstractNumId w:val="14"/>
  </w:num>
  <w:num w:numId="27">
    <w:abstractNumId w:val="28"/>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46"/>
    <w:rsid w:val="00000062"/>
    <w:rsid w:val="00003167"/>
    <w:rsid w:val="00010693"/>
    <w:rsid w:val="0001339B"/>
    <w:rsid w:val="00021980"/>
    <w:rsid w:val="0002216B"/>
    <w:rsid w:val="0002618F"/>
    <w:rsid w:val="000325D1"/>
    <w:rsid w:val="000339B3"/>
    <w:rsid w:val="00033F52"/>
    <w:rsid w:val="000413A5"/>
    <w:rsid w:val="00041B92"/>
    <w:rsid w:val="00044A14"/>
    <w:rsid w:val="0004620A"/>
    <w:rsid w:val="000564C8"/>
    <w:rsid w:val="00057A8E"/>
    <w:rsid w:val="00057E76"/>
    <w:rsid w:val="00057F4E"/>
    <w:rsid w:val="000634DD"/>
    <w:rsid w:val="00065EF4"/>
    <w:rsid w:val="000661EC"/>
    <w:rsid w:val="00067F12"/>
    <w:rsid w:val="00077D72"/>
    <w:rsid w:val="0009634A"/>
    <w:rsid w:val="000A136B"/>
    <w:rsid w:val="000A3ED5"/>
    <w:rsid w:val="000A70FD"/>
    <w:rsid w:val="000B2548"/>
    <w:rsid w:val="000B57A2"/>
    <w:rsid w:val="000C59C9"/>
    <w:rsid w:val="000D1A3E"/>
    <w:rsid w:val="000D2C5B"/>
    <w:rsid w:val="000D373D"/>
    <w:rsid w:val="000D60ED"/>
    <w:rsid w:val="000D752F"/>
    <w:rsid w:val="000E1DED"/>
    <w:rsid w:val="000E5618"/>
    <w:rsid w:val="00102012"/>
    <w:rsid w:val="00103132"/>
    <w:rsid w:val="00105A15"/>
    <w:rsid w:val="00106F17"/>
    <w:rsid w:val="00107CFE"/>
    <w:rsid w:val="00111177"/>
    <w:rsid w:val="0011294C"/>
    <w:rsid w:val="00117C5D"/>
    <w:rsid w:val="001260AA"/>
    <w:rsid w:val="00127F50"/>
    <w:rsid w:val="00130340"/>
    <w:rsid w:val="0013455E"/>
    <w:rsid w:val="00135886"/>
    <w:rsid w:val="00141366"/>
    <w:rsid w:val="001429C8"/>
    <w:rsid w:val="0014484F"/>
    <w:rsid w:val="001524D9"/>
    <w:rsid w:val="00167439"/>
    <w:rsid w:val="00170F8F"/>
    <w:rsid w:val="001715EC"/>
    <w:rsid w:val="001741CF"/>
    <w:rsid w:val="001748E7"/>
    <w:rsid w:val="00174F96"/>
    <w:rsid w:val="0017616F"/>
    <w:rsid w:val="00177980"/>
    <w:rsid w:val="001803D3"/>
    <w:rsid w:val="0018049F"/>
    <w:rsid w:val="0018477C"/>
    <w:rsid w:val="00186365"/>
    <w:rsid w:val="001917E4"/>
    <w:rsid w:val="001918A8"/>
    <w:rsid w:val="00193B5B"/>
    <w:rsid w:val="00197EE8"/>
    <w:rsid w:val="001A077C"/>
    <w:rsid w:val="001B4D78"/>
    <w:rsid w:val="001B592B"/>
    <w:rsid w:val="001B65EE"/>
    <w:rsid w:val="001B7A79"/>
    <w:rsid w:val="001B7E0E"/>
    <w:rsid w:val="001C56BB"/>
    <w:rsid w:val="001C686C"/>
    <w:rsid w:val="001D0B66"/>
    <w:rsid w:val="001E0BD9"/>
    <w:rsid w:val="001E14BD"/>
    <w:rsid w:val="001E1578"/>
    <w:rsid w:val="001E17F1"/>
    <w:rsid w:val="001E6524"/>
    <w:rsid w:val="001E6A0D"/>
    <w:rsid w:val="001E6C23"/>
    <w:rsid w:val="001F2441"/>
    <w:rsid w:val="001F382D"/>
    <w:rsid w:val="001F477D"/>
    <w:rsid w:val="001F4DD0"/>
    <w:rsid w:val="001F7CEE"/>
    <w:rsid w:val="002024E7"/>
    <w:rsid w:val="00202579"/>
    <w:rsid w:val="00202594"/>
    <w:rsid w:val="002052D5"/>
    <w:rsid w:val="002053FC"/>
    <w:rsid w:val="002112FC"/>
    <w:rsid w:val="0021381D"/>
    <w:rsid w:val="00215958"/>
    <w:rsid w:val="00216A84"/>
    <w:rsid w:val="00222315"/>
    <w:rsid w:val="0022461A"/>
    <w:rsid w:val="00224EBA"/>
    <w:rsid w:val="00230468"/>
    <w:rsid w:val="002328A7"/>
    <w:rsid w:val="00241797"/>
    <w:rsid w:val="00243F88"/>
    <w:rsid w:val="00244801"/>
    <w:rsid w:val="002501EA"/>
    <w:rsid w:val="00251B04"/>
    <w:rsid w:val="00262032"/>
    <w:rsid w:val="0026218F"/>
    <w:rsid w:val="00265F8F"/>
    <w:rsid w:val="00273A84"/>
    <w:rsid w:val="00290811"/>
    <w:rsid w:val="00296F9A"/>
    <w:rsid w:val="002A284E"/>
    <w:rsid w:val="002A2EE4"/>
    <w:rsid w:val="002A3187"/>
    <w:rsid w:val="002A3AA3"/>
    <w:rsid w:val="002A63B0"/>
    <w:rsid w:val="002C0083"/>
    <w:rsid w:val="002C689C"/>
    <w:rsid w:val="002D799E"/>
    <w:rsid w:val="002E2F34"/>
    <w:rsid w:val="002E3EDC"/>
    <w:rsid w:val="002E5552"/>
    <w:rsid w:val="002F068D"/>
    <w:rsid w:val="002F1F01"/>
    <w:rsid w:val="002F2F02"/>
    <w:rsid w:val="002F35FD"/>
    <w:rsid w:val="002F3F83"/>
    <w:rsid w:val="002F406C"/>
    <w:rsid w:val="003038CF"/>
    <w:rsid w:val="00305193"/>
    <w:rsid w:val="00306A61"/>
    <w:rsid w:val="00310783"/>
    <w:rsid w:val="0031288A"/>
    <w:rsid w:val="00314F45"/>
    <w:rsid w:val="0031517D"/>
    <w:rsid w:val="00315311"/>
    <w:rsid w:val="00316CBD"/>
    <w:rsid w:val="0033031D"/>
    <w:rsid w:val="003327FD"/>
    <w:rsid w:val="00343DA4"/>
    <w:rsid w:val="00345417"/>
    <w:rsid w:val="00345503"/>
    <w:rsid w:val="003456ED"/>
    <w:rsid w:val="0034573A"/>
    <w:rsid w:val="003476D3"/>
    <w:rsid w:val="00356395"/>
    <w:rsid w:val="00356F52"/>
    <w:rsid w:val="003618F2"/>
    <w:rsid w:val="00375302"/>
    <w:rsid w:val="00375E93"/>
    <w:rsid w:val="003914A9"/>
    <w:rsid w:val="003920C0"/>
    <w:rsid w:val="00392E24"/>
    <w:rsid w:val="003965F2"/>
    <w:rsid w:val="003A7EB9"/>
    <w:rsid w:val="003B7187"/>
    <w:rsid w:val="003C61BE"/>
    <w:rsid w:val="003D0367"/>
    <w:rsid w:val="003D6AC2"/>
    <w:rsid w:val="003E4533"/>
    <w:rsid w:val="003F26B4"/>
    <w:rsid w:val="003F7222"/>
    <w:rsid w:val="00400D2B"/>
    <w:rsid w:val="00402860"/>
    <w:rsid w:val="00403498"/>
    <w:rsid w:val="0041051A"/>
    <w:rsid w:val="00413772"/>
    <w:rsid w:val="00414522"/>
    <w:rsid w:val="00416427"/>
    <w:rsid w:val="004165BF"/>
    <w:rsid w:val="004168A0"/>
    <w:rsid w:val="00417484"/>
    <w:rsid w:val="004244A4"/>
    <w:rsid w:val="00431B38"/>
    <w:rsid w:val="00437BF3"/>
    <w:rsid w:val="004429D8"/>
    <w:rsid w:val="00450E27"/>
    <w:rsid w:val="004568F3"/>
    <w:rsid w:val="00460C0E"/>
    <w:rsid w:val="00470E16"/>
    <w:rsid w:val="004713EB"/>
    <w:rsid w:val="00494BD5"/>
    <w:rsid w:val="00496DDB"/>
    <w:rsid w:val="004A09A0"/>
    <w:rsid w:val="004A621C"/>
    <w:rsid w:val="004B3FEF"/>
    <w:rsid w:val="004B4CED"/>
    <w:rsid w:val="004C0001"/>
    <w:rsid w:val="004C6596"/>
    <w:rsid w:val="004D5B6D"/>
    <w:rsid w:val="004D6C42"/>
    <w:rsid w:val="004E4BD5"/>
    <w:rsid w:val="004E784C"/>
    <w:rsid w:val="00502045"/>
    <w:rsid w:val="00502CD6"/>
    <w:rsid w:val="005074CA"/>
    <w:rsid w:val="00511CA0"/>
    <w:rsid w:val="005146B4"/>
    <w:rsid w:val="005377A4"/>
    <w:rsid w:val="0054159C"/>
    <w:rsid w:val="00545247"/>
    <w:rsid w:val="005465F9"/>
    <w:rsid w:val="00553523"/>
    <w:rsid w:val="00562898"/>
    <w:rsid w:val="00564E13"/>
    <w:rsid w:val="00565DDD"/>
    <w:rsid w:val="005670AA"/>
    <w:rsid w:val="00571340"/>
    <w:rsid w:val="0057252A"/>
    <w:rsid w:val="00572728"/>
    <w:rsid w:val="0057365C"/>
    <w:rsid w:val="00577A19"/>
    <w:rsid w:val="00581FB1"/>
    <w:rsid w:val="00584606"/>
    <w:rsid w:val="005849FE"/>
    <w:rsid w:val="00587E5D"/>
    <w:rsid w:val="00592326"/>
    <w:rsid w:val="00594719"/>
    <w:rsid w:val="00595986"/>
    <w:rsid w:val="005A3EEE"/>
    <w:rsid w:val="005A6B68"/>
    <w:rsid w:val="005B2917"/>
    <w:rsid w:val="005B5E4E"/>
    <w:rsid w:val="005C1FF6"/>
    <w:rsid w:val="005C4CEC"/>
    <w:rsid w:val="005C60E5"/>
    <w:rsid w:val="005D5BED"/>
    <w:rsid w:val="005E078A"/>
    <w:rsid w:val="005E1C19"/>
    <w:rsid w:val="005E23F0"/>
    <w:rsid w:val="005E3160"/>
    <w:rsid w:val="00601188"/>
    <w:rsid w:val="00604B7E"/>
    <w:rsid w:val="00611F44"/>
    <w:rsid w:val="00616AC0"/>
    <w:rsid w:val="00617925"/>
    <w:rsid w:val="006252E9"/>
    <w:rsid w:val="00625AE6"/>
    <w:rsid w:val="00633446"/>
    <w:rsid w:val="00633493"/>
    <w:rsid w:val="00643996"/>
    <w:rsid w:val="00643C26"/>
    <w:rsid w:val="00646D86"/>
    <w:rsid w:val="00650C23"/>
    <w:rsid w:val="00660AD6"/>
    <w:rsid w:val="00660FF8"/>
    <w:rsid w:val="00664F89"/>
    <w:rsid w:val="00666755"/>
    <w:rsid w:val="00676713"/>
    <w:rsid w:val="00680A47"/>
    <w:rsid w:val="0068410F"/>
    <w:rsid w:val="00693687"/>
    <w:rsid w:val="00696C49"/>
    <w:rsid w:val="0069780D"/>
    <w:rsid w:val="006A0D58"/>
    <w:rsid w:val="006A36EC"/>
    <w:rsid w:val="006A5FAE"/>
    <w:rsid w:val="006B0CB8"/>
    <w:rsid w:val="006B5A81"/>
    <w:rsid w:val="006B6D7C"/>
    <w:rsid w:val="006C29BE"/>
    <w:rsid w:val="006C7652"/>
    <w:rsid w:val="006D1420"/>
    <w:rsid w:val="006D451A"/>
    <w:rsid w:val="006D4F90"/>
    <w:rsid w:val="006D66C5"/>
    <w:rsid w:val="006E0B3E"/>
    <w:rsid w:val="006E60D5"/>
    <w:rsid w:val="006E6CD7"/>
    <w:rsid w:val="006F6CCF"/>
    <w:rsid w:val="006F7326"/>
    <w:rsid w:val="006F7AE3"/>
    <w:rsid w:val="00702E56"/>
    <w:rsid w:val="007144DE"/>
    <w:rsid w:val="00715F29"/>
    <w:rsid w:val="00727F4E"/>
    <w:rsid w:val="007318C4"/>
    <w:rsid w:val="00732B0E"/>
    <w:rsid w:val="00744AE5"/>
    <w:rsid w:val="00745E1F"/>
    <w:rsid w:val="00752B30"/>
    <w:rsid w:val="007611F5"/>
    <w:rsid w:val="0076372E"/>
    <w:rsid w:val="00770BD8"/>
    <w:rsid w:val="007714F4"/>
    <w:rsid w:val="00776C48"/>
    <w:rsid w:val="00777E62"/>
    <w:rsid w:val="007A5F50"/>
    <w:rsid w:val="007A7005"/>
    <w:rsid w:val="007B0BFC"/>
    <w:rsid w:val="007B20D7"/>
    <w:rsid w:val="007B434B"/>
    <w:rsid w:val="007B4D9F"/>
    <w:rsid w:val="007B6A45"/>
    <w:rsid w:val="007C78FC"/>
    <w:rsid w:val="007D11D7"/>
    <w:rsid w:val="007E5810"/>
    <w:rsid w:val="007E639C"/>
    <w:rsid w:val="007F27AD"/>
    <w:rsid w:val="007F51A9"/>
    <w:rsid w:val="007F587E"/>
    <w:rsid w:val="00800FFF"/>
    <w:rsid w:val="008017AE"/>
    <w:rsid w:val="00805079"/>
    <w:rsid w:val="00806BF3"/>
    <w:rsid w:val="008070F2"/>
    <w:rsid w:val="0081097B"/>
    <w:rsid w:val="00817C21"/>
    <w:rsid w:val="0082236A"/>
    <w:rsid w:val="00824F81"/>
    <w:rsid w:val="00832537"/>
    <w:rsid w:val="008358DC"/>
    <w:rsid w:val="00847EFE"/>
    <w:rsid w:val="00851E5C"/>
    <w:rsid w:val="00853B81"/>
    <w:rsid w:val="00860783"/>
    <w:rsid w:val="00861651"/>
    <w:rsid w:val="00861D75"/>
    <w:rsid w:val="00865F40"/>
    <w:rsid w:val="008676E2"/>
    <w:rsid w:val="0086793E"/>
    <w:rsid w:val="008720DC"/>
    <w:rsid w:val="00881399"/>
    <w:rsid w:val="00883BBB"/>
    <w:rsid w:val="008A3924"/>
    <w:rsid w:val="008B0A23"/>
    <w:rsid w:val="008B2101"/>
    <w:rsid w:val="008B3509"/>
    <w:rsid w:val="008C3854"/>
    <w:rsid w:val="008C5A72"/>
    <w:rsid w:val="008C7992"/>
    <w:rsid w:val="008D04C1"/>
    <w:rsid w:val="008D373E"/>
    <w:rsid w:val="008D79F2"/>
    <w:rsid w:val="008E1B95"/>
    <w:rsid w:val="008E3768"/>
    <w:rsid w:val="008E4A67"/>
    <w:rsid w:val="008E5DBA"/>
    <w:rsid w:val="008F512B"/>
    <w:rsid w:val="00900936"/>
    <w:rsid w:val="00901380"/>
    <w:rsid w:val="00901C93"/>
    <w:rsid w:val="009024F3"/>
    <w:rsid w:val="0090448C"/>
    <w:rsid w:val="00910238"/>
    <w:rsid w:val="00913212"/>
    <w:rsid w:val="00917387"/>
    <w:rsid w:val="00922661"/>
    <w:rsid w:val="00923A86"/>
    <w:rsid w:val="009240E7"/>
    <w:rsid w:val="00931CE1"/>
    <w:rsid w:val="00932416"/>
    <w:rsid w:val="00940797"/>
    <w:rsid w:val="00944FB1"/>
    <w:rsid w:val="00956A3A"/>
    <w:rsid w:val="00957061"/>
    <w:rsid w:val="00957A77"/>
    <w:rsid w:val="0096122E"/>
    <w:rsid w:val="0096381B"/>
    <w:rsid w:val="00965AE5"/>
    <w:rsid w:val="00965C36"/>
    <w:rsid w:val="00967740"/>
    <w:rsid w:val="0097068A"/>
    <w:rsid w:val="00986A53"/>
    <w:rsid w:val="00991512"/>
    <w:rsid w:val="009915E0"/>
    <w:rsid w:val="0099258F"/>
    <w:rsid w:val="009963AF"/>
    <w:rsid w:val="009A6147"/>
    <w:rsid w:val="009B0CC3"/>
    <w:rsid w:val="009B16FE"/>
    <w:rsid w:val="009B17EF"/>
    <w:rsid w:val="009B1CA8"/>
    <w:rsid w:val="009B2260"/>
    <w:rsid w:val="009B6784"/>
    <w:rsid w:val="009D0C9F"/>
    <w:rsid w:val="009D0D54"/>
    <w:rsid w:val="009D331E"/>
    <w:rsid w:val="009D5242"/>
    <w:rsid w:val="009E011A"/>
    <w:rsid w:val="009E3F59"/>
    <w:rsid w:val="009F5CEB"/>
    <w:rsid w:val="009F6974"/>
    <w:rsid w:val="00A014A4"/>
    <w:rsid w:val="00A04815"/>
    <w:rsid w:val="00A05703"/>
    <w:rsid w:val="00A07636"/>
    <w:rsid w:val="00A11012"/>
    <w:rsid w:val="00A124B5"/>
    <w:rsid w:val="00A16E25"/>
    <w:rsid w:val="00A2112F"/>
    <w:rsid w:val="00A23593"/>
    <w:rsid w:val="00A31DEA"/>
    <w:rsid w:val="00A35397"/>
    <w:rsid w:val="00A353FD"/>
    <w:rsid w:val="00A373A3"/>
    <w:rsid w:val="00A424D0"/>
    <w:rsid w:val="00A433A3"/>
    <w:rsid w:val="00A44404"/>
    <w:rsid w:val="00A462D3"/>
    <w:rsid w:val="00A549CC"/>
    <w:rsid w:val="00A54B8B"/>
    <w:rsid w:val="00A6362E"/>
    <w:rsid w:val="00A72D63"/>
    <w:rsid w:val="00A74CF4"/>
    <w:rsid w:val="00A75D27"/>
    <w:rsid w:val="00A77E6A"/>
    <w:rsid w:val="00A824FA"/>
    <w:rsid w:val="00A83230"/>
    <w:rsid w:val="00A851E1"/>
    <w:rsid w:val="00A92B53"/>
    <w:rsid w:val="00A92D4C"/>
    <w:rsid w:val="00A938D9"/>
    <w:rsid w:val="00A964FB"/>
    <w:rsid w:val="00AA0C2E"/>
    <w:rsid w:val="00AA1AC3"/>
    <w:rsid w:val="00AA4C9D"/>
    <w:rsid w:val="00AA5CAF"/>
    <w:rsid w:val="00AA7619"/>
    <w:rsid w:val="00AB2193"/>
    <w:rsid w:val="00AB298C"/>
    <w:rsid w:val="00AB349E"/>
    <w:rsid w:val="00AC078E"/>
    <w:rsid w:val="00AC0824"/>
    <w:rsid w:val="00AC31FC"/>
    <w:rsid w:val="00AC6C0A"/>
    <w:rsid w:val="00AD2036"/>
    <w:rsid w:val="00AE16D9"/>
    <w:rsid w:val="00AF2F56"/>
    <w:rsid w:val="00AF37C0"/>
    <w:rsid w:val="00B01015"/>
    <w:rsid w:val="00B0329F"/>
    <w:rsid w:val="00B03A01"/>
    <w:rsid w:val="00B06367"/>
    <w:rsid w:val="00B1182D"/>
    <w:rsid w:val="00B12A78"/>
    <w:rsid w:val="00B13792"/>
    <w:rsid w:val="00B13DC9"/>
    <w:rsid w:val="00B161B1"/>
    <w:rsid w:val="00B2660D"/>
    <w:rsid w:val="00B32D00"/>
    <w:rsid w:val="00B34352"/>
    <w:rsid w:val="00B410A5"/>
    <w:rsid w:val="00B4678F"/>
    <w:rsid w:val="00B478D3"/>
    <w:rsid w:val="00B575EB"/>
    <w:rsid w:val="00B7010F"/>
    <w:rsid w:val="00B70F46"/>
    <w:rsid w:val="00B71FF4"/>
    <w:rsid w:val="00B7569E"/>
    <w:rsid w:val="00B7591A"/>
    <w:rsid w:val="00B7609F"/>
    <w:rsid w:val="00B81D54"/>
    <w:rsid w:val="00B8486C"/>
    <w:rsid w:val="00B938B5"/>
    <w:rsid w:val="00B96F6B"/>
    <w:rsid w:val="00B97FD9"/>
    <w:rsid w:val="00BA05C8"/>
    <w:rsid w:val="00BB1340"/>
    <w:rsid w:val="00BB6651"/>
    <w:rsid w:val="00BB6A8F"/>
    <w:rsid w:val="00BB6D16"/>
    <w:rsid w:val="00BB76BE"/>
    <w:rsid w:val="00BC33F7"/>
    <w:rsid w:val="00BC61BA"/>
    <w:rsid w:val="00BC696A"/>
    <w:rsid w:val="00BE245A"/>
    <w:rsid w:val="00BE2813"/>
    <w:rsid w:val="00BF0F67"/>
    <w:rsid w:val="00BF11F6"/>
    <w:rsid w:val="00BF49CC"/>
    <w:rsid w:val="00BF68B4"/>
    <w:rsid w:val="00C00641"/>
    <w:rsid w:val="00C02D9D"/>
    <w:rsid w:val="00C06A27"/>
    <w:rsid w:val="00C14BDA"/>
    <w:rsid w:val="00C20E77"/>
    <w:rsid w:val="00C26018"/>
    <w:rsid w:val="00C27E0A"/>
    <w:rsid w:val="00C33F1A"/>
    <w:rsid w:val="00C35E31"/>
    <w:rsid w:val="00C47BC0"/>
    <w:rsid w:val="00C51666"/>
    <w:rsid w:val="00C51A12"/>
    <w:rsid w:val="00C57C20"/>
    <w:rsid w:val="00C61CF1"/>
    <w:rsid w:val="00C703AC"/>
    <w:rsid w:val="00C71660"/>
    <w:rsid w:val="00C75320"/>
    <w:rsid w:val="00C77CB8"/>
    <w:rsid w:val="00C83871"/>
    <w:rsid w:val="00C872F6"/>
    <w:rsid w:val="00CA30FF"/>
    <w:rsid w:val="00CB2815"/>
    <w:rsid w:val="00CB5A71"/>
    <w:rsid w:val="00CC06FB"/>
    <w:rsid w:val="00CC2B91"/>
    <w:rsid w:val="00CC6923"/>
    <w:rsid w:val="00CC759E"/>
    <w:rsid w:val="00CD28CB"/>
    <w:rsid w:val="00CE71EA"/>
    <w:rsid w:val="00CE7574"/>
    <w:rsid w:val="00CE799F"/>
    <w:rsid w:val="00CF0A9D"/>
    <w:rsid w:val="00CF4912"/>
    <w:rsid w:val="00D032B8"/>
    <w:rsid w:val="00D04358"/>
    <w:rsid w:val="00D05C1D"/>
    <w:rsid w:val="00D07E5D"/>
    <w:rsid w:val="00D10FA5"/>
    <w:rsid w:val="00D11A65"/>
    <w:rsid w:val="00D11ABD"/>
    <w:rsid w:val="00D12431"/>
    <w:rsid w:val="00D16975"/>
    <w:rsid w:val="00D176AB"/>
    <w:rsid w:val="00D27B50"/>
    <w:rsid w:val="00D34017"/>
    <w:rsid w:val="00D34BEA"/>
    <w:rsid w:val="00D35BE4"/>
    <w:rsid w:val="00D40943"/>
    <w:rsid w:val="00D438B4"/>
    <w:rsid w:val="00D45938"/>
    <w:rsid w:val="00D4771B"/>
    <w:rsid w:val="00D520CC"/>
    <w:rsid w:val="00D564C0"/>
    <w:rsid w:val="00D6239F"/>
    <w:rsid w:val="00D6338B"/>
    <w:rsid w:val="00D72067"/>
    <w:rsid w:val="00D7262A"/>
    <w:rsid w:val="00D73B16"/>
    <w:rsid w:val="00D74C40"/>
    <w:rsid w:val="00D75B5A"/>
    <w:rsid w:val="00D83162"/>
    <w:rsid w:val="00D851B0"/>
    <w:rsid w:val="00D93BB4"/>
    <w:rsid w:val="00D95AE5"/>
    <w:rsid w:val="00DA2D56"/>
    <w:rsid w:val="00DA3D4E"/>
    <w:rsid w:val="00DA5C1E"/>
    <w:rsid w:val="00DB2E4C"/>
    <w:rsid w:val="00DB3103"/>
    <w:rsid w:val="00DB458F"/>
    <w:rsid w:val="00DB51BB"/>
    <w:rsid w:val="00DB5661"/>
    <w:rsid w:val="00DD201A"/>
    <w:rsid w:val="00DD35CE"/>
    <w:rsid w:val="00DD68A3"/>
    <w:rsid w:val="00DE4F6D"/>
    <w:rsid w:val="00DE6467"/>
    <w:rsid w:val="00DF2041"/>
    <w:rsid w:val="00DF21FA"/>
    <w:rsid w:val="00E037D5"/>
    <w:rsid w:val="00E07310"/>
    <w:rsid w:val="00E07A5A"/>
    <w:rsid w:val="00E14218"/>
    <w:rsid w:val="00E15761"/>
    <w:rsid w:val="00E171B1"/>
    <w:rsid w:val="00E23F96"/>
    <w:rsid w:val="00E243B3"/>
    <w:rsid w:val="00E25899"/>
    <w:rsid w:val="00E279E8"/>
    <w:rsid w:val="00E4221E"/>
    <w:rsid w:val="00E432B1"/>
    <w:rsid w:val="00E43491"/>
    <w:rsid w:val="00E43DFE"/>
    <w:rsid w:val="00E47424"/>
    <w:rsid w:val="00E51922"/>
    <w:rsid w:val="00E52BD2"/>
    <w:rsid w:val="00E536DE"/>
    <w:rsid w:val="00E56637"/>
    <w:rsid w:val="00E57001"/>
    <w:rsid w:val="00E57BD0"/>
    <w:rsid w:val="00E640A3"/>
    <w:rsid w:val="00E76F07"/>
    <w:rsid w:val="00E8186B"/>
    <w:rsid w:val="00E856C5"/>
    <w:rsid w:val="00EA64C7"/>
    <w:rsid w:val="00EA6A91"/>
    <w:rsid w:val="00EB2314"/>
    <w:rsid w:val="00EB2B95"/>
    <w:rsid w:val="00EB2FDA"/>
    <w:rsid w:val="00EB5E37"/>
    <w:rsid w:val="00EB61FF"/>
    <w:rsid w:val="00EC0113"/>
    <w:rsid w:val="00EC2808"/>
    <w:rsid w:val="00EC44FF"/>
    <w:rsid w:val="00EC7CF9"/>
    <w:rsid w:val="00ED08C8"/>
    <w:rsid w:val="00ED3104"/>
    <w:rsid w:val="00ED3603"/>
    <w:rsid w:val="00ED6565"/>
    <w:rsid w:val="00EE0668"/>
    <w:rsid w:val="00EE0C4D"/>
    <w:rsid w:val="00EE4300"/>
    <w:rsid w:val="00EF7718"/>
    <w:rsid w:val="00F0375E"/>
    <w:rsid w:val="00F045D8"/>
    <w:rsid w:val="00F0524A"/>
    <w:rsid w:val="00F05B43"/>
    <w:rsid w:val="00F06E54"/>
    <w:rsid w:val="00F11671"/>
    <w:rsid w:val="00F12F97"/>
    <w:rsid w:val="00F21C83"/>
    <w:rsid w:val="00F22332"/>
    <w:rsid w:val="00F23406"/>
    <w:rsid w:val="00F23BDF"/>
    <w:rsid w:val="00F26554"/>
    <w:rsid w:val="00F2746A"/>
    <w:rsid w:val="00F41A45"/>
    <w:rsid w:val="00F4285E"/>
    <w:rsid w:val="00F43C7B"/>
    <w:rsid w:val="00F44ABD"/>
    <w:rsid w:val="00F45840"/>
    <w:rsid w:val="00F462D3"/>
    <w:rsid w:val="00F4723A"/>
    <w:rsid w:val="00F50447"/>
    <w:rsid w:val="00F5538F"/>
    <w:rsid w:val="00F55A7F"/>
    <w:rsid w:val="00F56E85"/>
    <w:rsid w:val="00F574C3"/>
    <w:rsid w:val="00F64F79"/>
    <w:rsid w:val="00F70A46"/>
    <w:rsid w:val="00F71785"/>
    <w:rsid w:val="00F828C4"/>
    <w:rsid w:val="00F830EE"/>
    <w:rsid w:val="00F94944"/>
    <w:rsid w:val="00FA09DC"/>
    <w:rsid w:val="00FA7436"/>
    <w:rsid w:val="00FB721A"/>
    <w:rsid w:val="00FB7F02"/>
    <w:rsid w:val="00FC0F13"/>
    <w:rsid w:val="00FC1D27"/>
    <w:rsid w:val="00FE12E5"/>
    <w:rsid w:val="00FE55D6"/>
    <w:rsid w:val="00FE5D6E"/>
    <w:rsid w:val="00FF165C"/>
    <w:rsid w:val="00FF7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2A"/>
  </w:style>
  <w:style w:type="paragraph" w:styleId="Overskrift1">
    <w:name w:val="heading 1"/>
    <w:basedOn w:val="Normal"/>
    <w:next w:val="Normal"/>
    <w:link w:val="Overskrift1Tegn"/>
    <w:uiPriority w:val="9"/>
    <w:qFormat/>
    <w:rsid w:val="00392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92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92E2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137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nhideWhenUsed/>
    <w:rsid w:val="00633446"/>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B71FF4"/>
    <w:pPr>
      <w:ind w:left="720"/>
      <w:contextualSpacing/>
    </w:pPr>
  </w:style>
  <w:style w:type="paragraph" w:styleId="Markeringsbobletekst">
    <w:name w:val="Balloon Text"/>
    <w:basedOn w:val="Normal"/>
    <w:link w:val="MarkeringsbobletekstTegn"/>
    <w:uiPriority w:val="99"/>
    <w:semiHidden/>
    <w:unhideWhenUsed/>
    <w:rsid w:val="00B71F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1FF4"/>
    <w:rPr>
      <w:rFonts w:ascii="Tahoma" w:hAnsi="Tahoma" w:cs="Tahoma"/>
      <w:sz w:val="16"/>
      <w:szCs w:val="16"/>
    </w:rPr>
  </w:style>
  <w:style w:type="character" w:customStyle="1" w:styleId="Overskrift1Tegn">
    <w:name w:val="Overskrift 1 Tegn"/>
    <w:basedOn w:val="Standardskrifttypeiafsnit"/>
    <w:link w:val="Overskrift1"/>
    <w:uiPriority w:val="9"/>
    <w:rsid w:val="00392E24"/>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392E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2E24"/>
  </w:style>
  <w:style w:type="paragraph" w:styleId="Sidefod">
    <w:name w:val="footer"/>
    <w:basedOn w:val="Normal"/>
    <w:link w:val="SidefodTegn"/>
    <w:uiPriority w:val="99"/>
    <w:unhideWhenUsed/>
    <w:rsid w:val="00392E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2E24"/>
  </w:style>
  <w:style w:type="character" w:customStyle="1" w:styleId="Overskrift2Tegn">
    <w:name w:val="Overskrift 2 Tegn"/>
    <w:basedOn w:val="Standardskrifttypeiafsnit"/>
    <w:link w:val="Overskrift2"/>
    <w:uiPriority w:val="9"/>
    <w:rsid w:val="00392E2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92E24"/>
    <w:rPr>
      <w:rFonts w:asciiTheme="majorHAnsi" w:eastAsiaTheme="majorEastAsia" w:hAnsiTheme="majorHAnsi" w:cstheme="majorBidi"/>
      <w:b/>
      <w:bCs/>
      <w:color w:val="4F81BD" w:themeColor="accent1"/>
    </w:rPr>
  </w:style>
  <w:style w:type="paragraph" w:styleId="Indholdsfortegnelse1">
    <w:name w:val="toc 1"/>
    <w:basedOn w:val="Normal"/>
    <w:next w:val="Normal"/>
    <w:autoRedefine/>
    <w:uiPriority w:val="39"/>
    <w:unhideWhenUsed/>
    <w:rsid w:val="00F41A45"/>
    <w:pPr>
      <w:spacing w:after="100"/>
    </w:pPr>
  </w:style>
  <w:style w:type="paragraph" w:styleId="Indholdsfortegnelse2">
    <w:name w:val="toc 2"/>
    <w:basedOn w:val="Normal"/>
    <w:next w:val="Normal"/>
    <w:autoRedefine/>
    <w:uiPriority w:val="39"/>
    <w:unhideWhenUsed/>
    <w:rsid w:val="00F41A45"/>
    <w:pPr>
      <w:spacing w:after="100"/>
      <w:ind w:left="220"/>
    </w:pPr>
  </w:style>
  <w:style w:type="paragraph" w:styleId="Indholdsfortegnelse3">
    <w:name w:val="toc 3"/>
    <w:basedOn w:val="Normal"/>
    <w:next w:val="Normal"/>
    <w:autoRedefine/>
    <w:uiPriority w:val="39"/>
    <w:unhideWhenUsed/>
    <w:rsid w:val="00F41A45"/>
    <w:pPr>
      <w:spacing w:after="100"/>
      <w:ind w:left="440"/>
    </w:pPr>
  </w:style>
  <w:style w:type="character" w:styleId="Hyperlink">
    <w:name w:val="Hyperlink"/>
    <w:basedOn w:val="Standardskrifttypeiafsnit"/>
    <w:uiPriority w:val="99"/>
    <w:unhideWhenUsed/>
    <w:rsid w:val="00F41A45"/>
    <w:rPr>
      <w:color w:val="0000FF" w:themeColor="hyperlink"/>
      <w:u w:val="single"/>
    </w:rPr>
  </w:style>
  <w:style w:type="paragraph" w:styleId="Fodnotetekst">
    <w:name w:val="footnote text"/>
    <w:basedOn w:val="Normal"/>
    <w:link w:val="FodnotetekstTegn"/>
    <w:uiPriority w:val="99"/>
    <w:semiHidden/>
    <w:unhideWhenUsed/>
    <w:rsid w:val="0020257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02579"/>
    <w:rPr>
      <w:sz w:val="20"/>
      <w:szCs w:val="20"/>
    </w:rPr>
  </w:style>
  <w:style w:type="character" w:styleId="Fodnotehenvisning">
    <w:name w:val="footnote reference"/>
    <w:basedOn w:val="Standardskrifttypeiafsnit"/>
    <w:uiPriority w:val="99"/>
    <w:semiHidden/>
    <w:unhideWhenUsed/>
    <w:rsid w:val="00202579"/>
    <w:rPr>
      <w:vertAlign w:val="superscript"/>
    </w:rPr>
  </w:style>
  <w:style w:type="character" w:styleId="Fremhv">
    <w:name w:val="Emphasis"/>
    <w:basedOn w:val="Standardskrifttypeiafsnit"/>
    <w:uiPriority w:val="20"/>
    <w:qFormat/>
    <w:rsid w:val="0090448C"/>
    <w:rPr>
      <w:i/>
      <w:iCs/>
    </w:rPr>
  </w:style>
  <w:style w:type="character" w:customStyle="1" w:styleId="Overskrift4Tegn">
    <w:name w:val="Overskrift 4 Tegn"/>
    <w:basedOn w:val="Standardskrifttypeiafsnit"/>
    <w:link w:val="Overskrift4"/>
    <w:uiPriority w:val="9"/>
    <w:rsid w:val="00413772"/>
    <w:rPr>
      <w:rFonts w:asciiTheme="majorHAnsi" w:eastAsiaTheme="majorEastAsia" w:hAnsiTheme="majorHAnsi" w:cstheme="majorBidi"/>
      <w:b/>
      <w:bCs/>
      <w:i/>
      <w:iCs/>
      <w:color w:val="4F81BD" w:themeColor="accent1"/>
    </w:rPr>
  </w:style>
  <w:style w:type="table" w:styleId="Tabel-Gitter">
    <w:name w:val="Table Grid"/>
    <w:basedOn w:val="Tabel-Normal"/>
    <w:uiPriority w:val="59"/>
    <w:rsid w:val="009D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el-Normal"/>
    <w:uiPriority w:val="60"/>
    <w:rsid w:val="00986A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henvisning">
    <w:name w:val="annotation reference"/>
    <w:basedOn w:val="Standardskrifttypeiafsnit"/>
    <w:uiPriority w:val="99"/>
    <w:semiHidden/>
    <w:unhideWhenUsed/>
    <w:rsid w:val="00450E27"/>
    <w:rPr>
      <w:sz w:val="16"/>
      <w:szCs w:val="16"/>
    </w:rPr>
  </w:style>
  <w:style w:type="paragraph" w:styleId="Kommentartekst">
    <w:name w:val="annotation text"/>
    <w:basedOn w:val="Normal"/>
    <w:link w:val="KommentartekstTegn"/>
    <w:uiPriority w:val="99"/>
    <w:semiHidden/>
    <w:unhideWhenUsed/>
    <w:rsid w:val="00450E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50E27"/>
    <w:rPr>
      <w:sz w:val="20"/>
      <w:szCs w:val="20"/>
    </w:rPr>
  </w:style>
  <w:style w:type="paragraph" w:styleId="Kommentaremne">
    <w:name w:val="annotation subject"/>
    <w:basedOn w:val="Kommentartekst"/>
    <w:next w:val="Kommentartekst"/>
    <w:link w:val="KommentaremneTegn"/>
    <w:uiPriority w:val="99"/>
    <w:semiHidden/>
    <w:unhideWhenUsed/>
    <w:rsid w:val="00450E27"/>
    <w:rPr>
      <w:b/>
      <w:bCs/>
    </w:rPr>
  </w:style>
  <w:style w:type="character" w:customStyle="1" w:styleId="KommentaremneTegn">
    <w:name w:val="Kommentaremne Tegn"/>
    <w:basedOn w:val="KommentartekstTegn"/>
    <w:link w:val="Kommentaremne"/>
    <w:uiPriority w:val="99"/>
    <w:semiHidden/>
    <w:rsid w:val="00450E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2A"/>
  </w:style>
  <w:style w:type="paragraph" w:styleId="Overskrift1">
    <w:name w:val="heading 1"/>
    <w:basedOn w:val="Normal"/>
    <w:next w:val="Normal"/>
    <w:link w:val="Overskrift1Tegn"/>
    <w:uiPriority w:val="9"/>
    <w:qFormat/>
    <w:rsid w:val="00392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92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92E2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137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nhideWhenUsed/>
    <w:rsid w:val="00633446"/>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B71FF4"/>
    <w:pPr>
      <w:ind w:left="720"/>
      <w:contextualSpacing/>
    </w:pPr>
  </w:style>
  <w:style w:type="paragraph" w:styleId="Markeringsbobletekst">
    <w:name w:val="Balloon Text"/>
    <w:basedOn w:val="Normal"/>
    <w:link w:val="MarkeringsbobletekstTegn"/>
    <w:uiPriority w:val="99"/>
    <w:semiHidden/>
    <w:unhideWhenUsed/>
    <w:rsid w:val="00B71F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1FF4"/>
    <w:rPr>
      <w:rFonts w:ascii="Tahoma" w:hAnsi="Tahoma" w:cs="Tahoma"/>
      <w:sz w:val="16"/>
      <w:szCs w:val="16"/>
    </w:rPr>
  </w:style>
  <w:style w:type="character" w:customStyle="1" w:styleId="Overskrift1Tegn">
    <w:name w:val="Overskrift 1 Tegn"/>
    <w:basedOn w:val="Standardskrifttypeiafsnit"/>
    <w:link w:val="Overskrift1"/>
    <w:uiPriority w:val="9"/>
    <w:rsid w:val="00392E24"/>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392E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2E24"/>
  </w:style>
  <w:style w:type="paragraph" w:styleId="Sidefod">
    <w:name w:val="footer"/>
    <w:basedOn w:val="Normal"/>
    <w:link w:val="SidefodTegn"/>
    <w:uiPriority w:val="99"/>
    <w:unhideWhenUsed/>
    <w:rsid w:val="00392E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2E24"/>
  </w:style>
  <w:style w:type="character" w:customStyle="1" w:styleId="Overskrift2Tegn">
    <w:name w:val="Overskrift 2 Tegn"/>
    <w:basedOn w:val="Standardskrifttypeiafsnit"/>
    <w:link w:val="Overskrift2"/>
    <w:uiPriority w:val="9"/>
    <w:rsid w:val="00392E24"/>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92E24"/>
    <w:rPr>
      <w:rFonts w:asciiTheme="majorHAnsi" w:eastAsiaTheme="majorEastAsia" w:hAnsiTheme="majorHAnsi" w:cstheme="majorBidi"/>
      <w:b/>
      <w:bCs/>
      <w:color w:val="4F81BD" w:themeColor="accent1"/>
    </w:rPr>
  </w:style>
  <w:style w:type="paragraph" w:styleId="Indholdsfortegnelse1">
    <w:name w:val="toc 1"/>
    <w:basedOn w:val="Normal"/>
    <w:next w:val="Normal"/>
    <w:autoRedefine/>
    <w:uiPriority w:val="39"/>
    <w:unhideWhenUsed/>
    <w:rsid w:val="00F41A45"/>
    <w:pPr>
      <w:spacing w:after="100"/>
    </w:pPr>
  </w:style>
  <w:style w:type="paragraph" w:styleId="Indholdsfortegnelse2">
    <w:name w:val="toc 2"/>
    <w:basedOn w:val="Normal"/>
    <w:next w:val="Normal"/>
    <w:autoRedefine/>
    <w:uiPriority w:val="39"/>
    <w:unhideWhenUsed/>
    <w:rsid w:val="00F41A45"/>
    <w:pPr>
      <w:spacing w:after="100"/>
      <w:ind w:left="220"/>
    </w:pPr>
  </w:style>
  <w:style w:type="paragraph" w:styleId="Indholdsfortegnelse3">
    <w:name w:val="toc 3"/>
    <w:basedOn w:val="Normal"/>
    <w:next w:val="Normal"/>
    <w:autoRedefine/>
    <w:uiPriority w:val="39"/>
    <w:unhideWhenUsed/>
    <w:rsid w:val="00F41A45"/>
    <w:pPr>
      <w:spacing w:after="100"/>
      <w:ind w:left="440"/>
    </w:pPr>
  </w:style>
  <w:style w:type="character" w:styleId="Hyperlink">
    <w:name w:val="Hyperlink"/>
    <w:basedOn w:val="Standardskrifttypeiafsnit"/>
    <w:uiPriority w:val="99"/>
    <w:unhideWhenUsed/>
    <w:rsid w:val="00F41A45"/>
    <w:rPr>
      <w:color w:val="0000FF" w:themeColor="hyperlink"/>
      <w:u w:val="single"/>
    </w:rPr>
  </w:style>
  <w:style w:type="paragraph" w:styleId="Fodnotetekst">
    <w:name w:val="footnote text"/>
    <w:basedOn w:val="Normal"/>
    <w:link w:val="FodnotetekstTegn"/>
    <w:uiPriority w:val="99"/>
    <w:semiHidden/>
    <w:unhideWhenUsed/>
    <w:rsid w:val="0020257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02579"/>
    <w:rPr>
      <w:sz w:val="20"/>
      <w:szCs w:val="20"/>
    </w:rPr>
  </w:style>
  <w:style w:type="character" w:styleId="Fodnotehenvisning">
    <w:name w:val="footnote reference"/>
    <w:basedOn w:val="Standardskrifttypeiafsnit"/>
    <w:uiPriority w:val="99"/>
    <w:semiHidden/>
    <w:unhideWhenUsed/>
    <w:rsid w:val="00202579"/>
    <w:rPr>
      <w:vertAlign w:val="superscript"/>
    </w:rPr>
  </w:style>
  <w:style w:type="character" w:styleId="Fremhv">
    <w:name w:val="Emphasis"/>
    <w:basedOn w:val="Standardskrifttypeiafsnit"/>
    <w:uiPriority w:val="20"/>
    <w:qFormat/>
    <w:rsid w:val="0090448C"/>
    <w:rPr>
      <w:i/>
      <w:iCs/>
    </w:rPr>
  </w:style>
  <w:style w:type="character" w:customStyle="1" w:styleId="Overskrift4Tegn">
    <w:name w:val="Overskrift 4 Tegn"/>
    <w:basedOn w:val="Standardskrifttypeiafsnit"/>
    <w:link w:val="Overskrift4"/>
    <w:uiPriority w:val="9"/>
    <w:rsid w:val="00413772"/>
    <w:rPr>
      <w:rFonts w:asciiTheme="majorHAnsi" w:eastAsiaTheme="majorEastAsia" w:hAnsiTheme="majorHAnsi" w:cstheme="majorBidi"/>
      <w:b/>
      <w:bCs/>
      <w:i/>
      <w:iCs/>
      <w:color w:val="4F81BD" w:themeColor="accent1"/>
    </w:rPr>
  </w:style>
  <w:style w:type="table" w:styleId="Tabel-Gitter">
    <w:name w:val="Table Grid"/>
    <w:basedOn w:val="Tabel-Normal"/>
    <w:uiPriority w:val="59"/>
    <w:rsid w:val="009D3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el-Normal"/>
    <w:uiPriority w:val="60"/>
    <w:rsid w:val="00986A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henvisning">
    <w:name w:val="annotation reference"/>
    <w:basedOn w:val="Standardskrifttypeiafsnit"/>
    <w:uiPriority w:val="99"/>
    <w:semiHidden/>
    <w:unhideWhenUsed/>
    <w:rsid w:val="00450E27"/>
    <w:rPr>
      <w:sz w:val="16"/>
      <w:szCs w:val="16"/>
    </w:rPr>
  </w:style>
  <w:style w:type="paragraph" w:styleId="Kommentartekst">
    <w:name w:val="annotation text"/>
    <w:basedOn w:val="Normal"/>
    <w:link w:val="KommentartekstTegn"/>
    <w:uiPriority w:val="99"/>
    <w:semiHidden/>
    <w:unhideWhenUsed/>
    <w:rsid w:val="00450E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50E27"/>
    <w:rPr>
      <w:sz w:val="20"/>
      <w:szCs w:val="20"/>
    </w:rPr>
  </w:style>
  <w:style w:type="paragraph" w:styleId="Kommentaremne">
    <w:name w:val="annotation subject"/>
    <w:basedOn w:val="Kommentartekst"/>
    <w:next w:val="Kommentartekst"/>
    <w:link w:val="KommentaremneTegn"/>
    <w:uiPriority w:val="99"/>
    <w:semiHidden/>
    <w:unhideWhenUsed/>
    <w:rsid w:val="00450E27"/>
    <w:rPr>
      <w:b/>
      <w:bCs/>
    </w:rPr>
  </w:style>
  <w:style w:type="character" w:customStyle="1" w:styleId="KommentaremneTegn">
    <w:name w:val="Kommentaremne Tegn"/>
    <w:basedOn w:val="KommentartekstTegn"/>
    <w:link w:val="Kommentaremne"/>
    <w:uiPriority w:val="99"/>
    <w:semiHidden/>
    <w:rsid w:val="00450E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422">
      <w:bodyDiv w:val="1"/>
      <w:marLeft w:val="0"/>
      <w:marRight w:val="0"/>
      <w:marTop w:val="0"/>
      <w:marBottom w:val="0"/>
      <w:divBdr>
        <w:top w:val="none" w:sz="0" w:space="0" w:color="auto"/>
        <w:left w:val="none" w:sz="0" w:space="0" w:color="auto"/>
        <w:bottom w:val="none" w:sz="0" w:space="0" w:color="auto"/>
        <w:right w:val="none" w:sz="0" w:space="0" w:color="auto"/>
      </w:divBdr>
    </w:div>
    <w:div w:id="46222448">
      <w:bodyDiv w:val="1"/>
      <w:marLeft w:val="0"/>
      <w:marRight w:val="0"/>
      <w:marTop w:val="0"/>
      <w:marBottom w:val="0"/>
      <w:divBdr>
        <w:top w:val="none" w:sz="0" w:space="0" w:color="auto"/>
        <w:left w:val="none" w:sz="0" w:space="0" w:color="auto"/>
        <w:bottom w:val="none" w:sz="0" w:space="0" w:color="auto"/>
        <w:right w:val="none" w:sz="0" w:space="0" w:color="auto"/>
      </w:divBdr>
    </w:div>
    <w:div w:id="116069139">
      <w:bodyDiv w:val="1"/>
      <w:marLeft w:val="0"/>
      <w:marRight w:val="0"/>
      <w:marTop w:val="0"/>
      <w:marBottom w:val="0"/>
      <w:divBdr>
        <w:top w:val="none" w:sz="0" w:space="0" w:color="auto"/>
        <w:left w:val="none" w:sz="0" w:space="0" w:color="auto"/>
        <w:bottom w:val="none" w:sz="0" w:space="0" w:color="auto"/>
        <w:right w:val="none" w:sz="0" w:space="0" w:color="auto"/>
      </w:divBdr>
    </w:div>
    <w:div w:id="116802798">
      <w:bodyDiv w:val="1"/>
      <w:marLeft w:val="0"/>
      <w:marRight w:val="0"/>
      <w:marTop w:val="0"/>
      <w:marBottom w:val="0"/>
      <w:divBdr>
        <w:top w:val="none" w:sz="0" w:space="0" w:color="auto"/>
        <w:left w:val="none" w:sz="0" w:space="0" w:color="auto"/>
        <w:bottom w:val="none" w:sz="0" w:space="0" w:color="auto"/>
        <w:right w:val="none" w:sz="0" w:space="0" w:color="auto"/>
      </w:divBdr>
    </w:div>
    <w:div w:id="122502190">
      <w:bodyDiv w:val="1"/>
      <w:marLeft w:val="0"/>
      <w:marRight w:val="0"/>
      <w:marTop w:val="0"/>
      <w:marBottom w:val="0"/>
      <w:divBdr>
        <w:top w:val="none" w:sz="0" w:space="0" w:color="auto"/>
        <w:left w:val="none" w:sz="0" w:space="0" w:color="auto"/>
        <w:bottom w:val="none" w:sz="0" w:space="0" w:color="auto"/>
        <w:right w:val="none" w:sz="0" w:space="0" w:color="auto"/>
      </w:divBdr>
    </w:div>
    <w:div w:id="157381500">
      <w:bodyDiv w:val="1"/>
      <w:marLeft w:val="0"/>
      <w:marRight w:val="0"/>
      <w:marTop w:val="0"/>
      <w:marBottom w:val="0"/>
      <w:divBdr>
        <w:top w:val="none" w:sz="0" w:space="0" w:color="auto"/>
        <w:left w:val="none" w:sz="0" w:space="0" w:color="auto"/>
        <w:bottom w:val="none" w:sz="0" w:space="0" w:color="auto"/>
        <w:right w:val="none" w:sz="0" w:space="0" w:color="auto"/>
      </w:divBdr>
      <w:divsChild>
        <w:div w:id="1022515855">
          <w:marLeft w:val="0"/>
          <w:marRight w:val="0"/>
          <w:marTop w:val="0"/>
          <w:marBottom w:val="0"/>
          <w:divBdr>
            <w:top w:val="none" w:sz="0" w:space="0" w:color="auto"/>
            <w:left w:val="none" w:sz="0" w:space="0" w:color="auto"/>
            <w:bottom w:val="none" w:sz="0" w:space="0" w:color="auto"/>
            <w:right w:val="none" w:sz="0" w:space="0" w:color="auto"/>
          </w:divBdr>
          <w:divsChild>
            <w:div w:id="924076592">
              <w:marLeft w:val="0"/>
              <w:marRight w:val="0"/>
              <w:marTop w:val="0"/>
              <w:marBottom w:val="0"/>
              <w:divBdr>
                <w:top w:val="none" w:sz="0" w:space="0" w:color="auto"/>
                <w:left w:val="none" w:sz="0" w:space="0" w:color="auto"/>
                <w:bottom w:val="none" w:sz="0" w:space="0" w:color="auto"/>
                <w:right w:val="none" w:sz="0" w:space="0" w:color="auto"/>
              </w:divBdr>
              <w:divsChild>
                <w:div w:id="479736720">
                  <w:marLeft w:val="0"/>
                  <w:marRight w:val="0"/>
                  <w:marTop w:val="0"/>
                  <w:marBottom w:val="0"/>
                  <w:divBdr>
                    <w:top w:val="none" w:sz="0" w:space="0" w:color="auto"/>
                    <w:left w:val="none" w:sz="0" w:space="0" w:color="auto"/>
                    <w:bottom w:val="none" w:sz="0" w:space="0" w:color="auto"/>
                    <w:right w:val="none" w:sz="0" w:space="0" w:color="auto"/>
                  </w:divBdr>
                  <w:divsChild>
                    <w:div w:id="1785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0823">
      <w:bodyDiv w:val="1"/>
      <w:marLeft w:val="0"/>
      <w:marRight w:val="0"/>
      <w:marTop w:val="0"/>
      <w:marBottom w:val="0"/>
      <w:divBdr>
        <w:top w:val="none" w:sz="0" w:space="0" w:color="auto"/>
        <w:left w:val="none" w:sz="0" w:space="0" w:color="auto"/>
        <w:bottom w:val="none" w:sz="0" w:space="0" w:color="auto"/>
        <w:right w:val="none" w:sz="0" w:space="0" w:color="auto"/>
      </w:divBdr>
    </w:div>
    <w:div w:id="221794260">
      <w:bodyDiv w:val="1"/>
      <w:marLeft w:val="0"/>
      <w:marRight w:val="0"/>
      <w:marTop w:val="0"/>
      <w:marBottom w:val="0"/>
      <w:divBdr>
        <w:top w:val="none" w:sz="0" w:space="0" w:color="auto"/>
        <w:left w:val="none" w:sz="0" w:space="0" w:color="auto"/>
        <w:bottom w:val="none" w:sz="0" w:space="0" w:color="auto"/>
        <w:right w:val="none" w:sz="0" w:space="0" w:color="auto"/>
      </w:divBdr>
    </w:div>
    <w:div w:id="242759708">
      <w:bodyDiv w:val="1"/>
      <w:marLeft w:val="0"/>
      <w:marRight w:val="0"/>
      <w:marTop w:val="0"/>
      <w:marBottom w:val="0"/>
      <w:divBdr>
        <w:top w:val="none" w:sz="0" w:space="0" w:color="auto"/>
        <w:left w:val="none" w:sz="0" w:space="0" w:color="auto"/>
        <w:bottom w:val="none" w:sz="0" w:space="0" w:color="auto"/>
        <w:right w:val="none" w:sz="0" w:space="0" w:color="auto"/>
      </w:divBdr>
    </w:div>
    <w:div w:id="244343004">
      <w:bodyDiv w:val="1"/>
      <w:marLeft w:val="0"/>
      <w:marRight w:val="0"/>
      <w:marTop w:val="0"/>
      <w:marBottom w:val="0"/>
      <w:divBdr>
        <w:top w:val="none" w:sz="0" w:space="0" w:color="auto"/>
        <w:left w:val="none" w:sz="0" w:space="0" w:color="auto"/>
        <w:bottom w:val="none" w:sz="0" w:space="0" w:color="auto"/>
        <w:right w:val="none" w:sz="0" w:space="0" w:color="auto"/>
      </w:divBdr>
    </w:div>
    <w:div w:id="247813991">
      <w:bodyDiv w:val="1"/>
      <w:marLeft w:val="0"/>
      <w:marRight w:val="0"/>
      <w:marTop w:val="0"/>
      <w:marBottom w:val="0"/>
      <w:divBdr>
        <w:top w:val="none" w:sz="0" w:space="0" w:color="auto"/>
        <w:left w:val="none" w:sz="0" w:space="0" w:color="auto"/>
        <w:bottom w:val="none" w:sz="0" w:space="0" w:color="auto"/>
        <w:right w:val="none" w:sz="0" w:space="0" w:color="auto"/>
      </w:divBdr>
    </w:div>
    <w:div w:id="265619415">
      <w:bodyDiv w:val="1"/>
      <w:marLeft w:val="0"/>
      <w:marRight w:val="0"/>
      <w:marTop w:val="0"/>
      <w:marBottom w:val="0"/>
      <w:divBdr>
        <w:top w:val="none" w:sz="0" w:space="0" w:color="auto"/>
        <w:left w:val="none" w:sz="0" w:space="0" w:color="auto"/>
        <w:bottom w:val="none" w:sz="0" w:space="0" w:color="auto"/>
        <w:right w:val="none" w:sz="0" w:space="0" w:color="auto"/>
      </w:divBdr>
    </w:div>
    <w:div w:id="284851073">
      <w:bodyDiv w:val="1"/>
      <w:marLeft w:val="0"/>
      <w:marRight w:val="0"/>
      <w:marTop w:val="0"/>
      <w:marBottom w:val="0"/>
      <w:divBdr>
        <w:top w:val="none" w:sz="0" w:space="0" w:color="auto"/>
        <w:left w:val="none" w:sz="0" w:space="0" w:color="auto"/>
        <w:bottom w:val="none" w:sz="0" w:space="0" w:color="auto"/>
        <w:right w:val="none" w:sz="0" w:space="0" w:color="auto"/>
      </w:divBdr>
      <w:divsChild>
        <w:div w:id="61485421">
          <w:marLeft w:val="0"/>
          <w:marRight w:val="0"/>
          <w:marTop w:val="0"/>
          <w:marBottom w:val="0"/>
          <w:divBdr>
            <w:top w:val="none" w:sz="0" w:space="0" w:color="auto"/>
            <w:left w:val="none" w:sz="0" w:space="0" w:color="auto"/>
            <w:bottom w:val="none" w:sz="0" w:space="0" w:color="auto"/>
            <w:right w:val="none" w:sz="0" w:space="0" w:color="auto"/>
          </w:divBdr>
          <w:divsChild>
            <w:div w:id="833688667">
              <w:marLeft w:val="0"/>
              <w:marRight w:val="0"/>
              <w:marTop w:val="0"/>
              <w:marBottom w:val="0"/>
              <w:divBdr>
                <w:top w:val="none" w:sz="0" w:space="0" w:color="auto"/>
                <w:left w:val="none" w:sz="0" w:space="0" w:color="auto"/>
                <w:bottom w:val="none" w:sz="0" w:space="0" w:color="auto"/>
                <w:right w:val="none" w:sz="0" w:space="0" w:color="auto"/>
              </w:divBdr>
            </w:div>
            <w:div w:id="1925994770">
              <w:marLeft w:val="0"/>
              <w:marRight w:val="0"/>
              <w:marTop w:val="0"/>
              <w:marBottom w:val="0"/>
              <w:divBdr>
                <w:top w:val="none" w:sz="0" w:space="0" w:color="auto"/>
                <w:left w:val="none" w:sz="0" w:space="0" w:color="auto"/>
                <w:bottom w:val="none" w:sz="0" w:space="0" w:color="auto"/>
                <w:right w:val="none" w:sz="0" w:space="0" w:color="auto"/>
              </w:divBdr>
            </w:div>
            <w:div w:id="678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5082">
      <w:bodyDiv w:val="1"/>
      <w:marLeft w:val="0"/>
      <w:marRight w:val="0"/>
      <w:marTop w:val="0"/>
      <w:marBottom w:val="0"/>
      <w:divBdr>
        <w:top w:val="none" w:sz="0" w:space="0" w:color="auto"/>
        <w:left w:val="none" w:sz="0" w:space="0" w:color="auto"/>
        <w:bottom w:val="none" w:sz="0" w:space="0" w:color="auto"/>
        <w:right w:val="none" w:sz="0" w:space="0" w:color="auto"/>
      </w:divBdr>
    </w:div>
    <w:div w:id="356850572">
      <w:bodyDiv w:val="1"/>
      <w:marLeft w:val="0"/>
      <w:marRight w:val="0"/>
      <w:marTop w:val="0"/>
      <w:marBottom w:val="0"/>
      <w:divBdr>
        <w:top w:val="none" w:sz="0" w:space="0" w:color="auto"/>
        <w:left w:val="none" w:sz="0" w:space="0" w:color="auto"/>
        <w:bottom w:val="none" w:sz="0" w:space="0" w:color="auto"/>
        <w:right w:val="none" w:sz="0" w:space="0" w:color="auto"/>
      </w:divBdr>
    </w:div>
    <w:div w:id="415709528">
      <w:bodyDiv w:val="1"/>
      <w:marLeft w:val="0"/>
      <w:marRight w:val="0"/>
      <w:marTop w:val="0"/>
      <w:marBottom w:val="0"/>
      <w:divBdr>
        <w:top w:val="none" w:sz="0" w:space="0" w:color="auto"/>
        <w:left w:val="none" w:sz="0" w:space="0" w:color="auto"/>
        <w:bottom w:val="none" w:sz="0" w:space="0" w:color="auto"/>
        <w:right w:val="none" w:sz="0" w:space="0" w:color="auto"/>
      </w:divBdr>
    </w:div>
    <w:div w:id="429471196">
      <w:bodyDiv w:val="1"/>
      <w:marLeft w:val="0"/>
      <w:marRight w:val="0"/>
      <w:marTop w:val="0"/>
      <w:marBottom w:val="0"/>
      <w:divBdr>
        <w:top w:val="none" w:sz="0" w:space="0" w:color="auto"/>
        <w:left w:val="none" w:sz="0" w:space="0" w:color="auto"/>
        <w:bottom w:val="none" w:sz="0" w:space="0" w:color="auto"/>
        <w:right w:val="none" w:sz="0" w:space="0" w:color="auto"/>
      </w:divBdr>
    </w:div>
    <w:div w:id="456333858">
      <w:bodyDiv w:val="1"/>
      <w:marLeft w:val="0"/>
      <w:marRight w:val="0"/>
      <w:marTop w:val="0"/>
      <w:marBottom w:val="0"/>
      <w:divBdr>
        <w:top w:val="none" w:sz="0" w:space="0" w:color="auto"/>
        <w:left w:val="none" w:sz="0" w:space="0" w:color="auto"/>
        <w:bottom w:val="none" w:sz="0" w:space="0" w:color="auto"/>
        <w:right w:val="none" w:sz="0" w:space="0" w:color="auto"/>
      </w:divBdr>
    </w:div>
    <w:div w:id="484322178">
      <w:bodyDiv w:val="1"/>
      <w:marLeft w:val="0"/>
      <w:marRight w:val="0"/>
      <w:marTop w:val="0"/>
      <w:marBottom w:val="0"/>
      <w:divBdr>
        <w:top w:val="none" w:sz="0" w:space="0" w:color="auto"/>
        <w:left w:val="none" w:sz="0" w:space="0" w:color="auto"/>
        <w:bottom w:val="none" w:sz="0" w:space="0" w:color="auto"/>
        <w:right w:val="none" w:sz="0" w:space="0" w:color="auto"/>
      </w:divBdr>
      <w:divsChild>
        <w:div w:id="447435764">
          <w:marLeft w:val="0"/>
          <w:marRight w:val="0"/>
          <w:marTop w:val="0"/>
          <w:marBottom w:val="0"/>
          <w:divBdr>
            <w:top w:val="none" w:sz="0" w:space="0" w:color="auto"/>
            <w:left w:val="none" w:sz="0" w:space="0" w:color="auto"/>
            <w:bottom w:val="none" w:sz="0" w:space="0" w:color="auto"/>
            <w:right w:val="none" w:sz="0" w:space="0" w:color="auto"/>
          </w:divBdr>
          <w:divsChild>
            <w:div w:id="184908579">
              <w:marLeft w:val="0"/>
              <w:marRight w:val="0"/>
              <w:marTop w:val="0"/>
              <w:marBottom w:val="0"/>
              <w:divBdr>
                <w:top w:val="none" w:sz="0" w:space="0" w:color="auto"/>
                <w:left w:val="none" w:sz="0" w:space="0" w:color="auto"/>
                <w:bottom w:val="none" w:sz="0" w:space="0" w:color="auto"/>
                <w:right w:val="none" w:sz="0" w:space="0" w:color="auto"/>
              </w:divBdr>
            </w:div>
            <w:div w:id="451172675">
              <w:marLeft w:val="0"/>
              <w:marRight w:val="0"/>
              <w:marTop w:val="0"/>
              <w:marBottom w:val="0"/>
              <w:divBdr>
                <w:top w:val="none" w:sz="0" w:space="0" w:color="auto"/>
                <w:left w:val="none" w:sz="0" w:space="0" w:color="auto"/>
                <w:bottom w:val="none" w:sz="0" w:space="0" w:color="auto"/>
                <w:right w:val="none" w:sz="0" w:space="0" w:color="auto"/>
              </w:divBdr>
            </w:div>
            <w:div w:id="1477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7241">
      <w:bodyDiv w:val="1"/>
      <w:marLeft w:val="0"/>
      <w:marRight w:val="0"/>
      <w:marTop w:val="0"/>
      <w:marBottom w:val="0"/>
      <w:divBdr>
        <w:top w:val="none" w:sz="0" w:space="0" w:color="auto"/>
        <w:left w:val="none" w:sz="0" w:space="0" w:color="auto"/>
        <w:bottom w:val="none" w:sz="0" w:space="0" w:color="auto"/>
        <w:right w:val="none" w:sz="0" w:space="0" w:color="auto"/>
      </w:divBdr>
      <w:divsChild>
        <w:div w:id="1886483413">
          <w:marLeft w:val="0"/>
          <w:marRight w:val="0"/>
          <w:marTop w:val="0"/>
          <w:marBottom w:val="0"/>
          <w:divBdr>
            <w:top w:val="none" w:sz="0" w:space="0" w:color="auto"/>
            <w:left w:val="none" w:sz="0" w:space="0" w:color="auto"/>
            <w:bottom w:val="none" w:sz="0" w:space="0" w:color="auto"/>
            <w:right w:val="none" w:sz="0" w:space="0" w:color="auto"/>
          </w:divBdr>
          <w:divsChild>
            <w:div w:id="1202746562">
              <w:marLeft w:val="0"/>
              <w:marRight w:val="0"/>
              <w:marTop w:val="0"/>
              <w:marBottom w:val="0"/>
              <w:divBdr>
                <w:top w:val="none" w:sz="0" w:space="0" w:color="auto"/>
                <w:left w:val="none" w:sz="0" w:space="0" w:color="auto"/>
                <w:bottom w:val="none" w:sz="0" w:space="0" w:color="auto"/>
                <w:right w:val="none" w:sz="0" w:space="0" w:color="auto"/>
              </w:divBdr>
              <w:divsChild>
                <w:div w:id="995572395">
                  <w:marLeft w:val="0"/>
                  <w:marRight w:val="0"/>
                  <w:marTop w:val="0"/>
                  <w:marBottom w:val="0"/>
                  <w:divBdr>
                    <w:top w:val="none" w:sz="0" w:space="0" w:color="auto"/>
                    <w:left w:val="none" w:sz="0" w:space="0" w:color="auto"/>
                    <w:bottom w:val="none" w:sz="0" w:space="0" w:color="auto"/>
                    <w:right w:val="none" w:sz="0" w:space="0" w:color="auto"/>
                  </w:divBdr>
                  <w:divsChild>
                    <w:div w:id="17622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1550">
      <w:bodyDiv w:val="1"/>
      <w:marLeft w:val="0"/>
      <w:marRight w:val="0"/>
      <w:marTop w:val="0"/>
      <w:marBottom w:val="0"/>
      <w:divBdr>
        <w:top w:val="none" w:sz="0" w:space="0" w:color="auto"/>
        <w:left w:val="none" w:sz="0" w:space="0" w:color="auto"/>
        <w:bottom w:val="none" w:sz="0" w:space="0" w:color="auto"/>
        <w:right w:val="none" w:sz="0" w:space="0" w:color="auto"/>
      </w:divBdr>
    </w:div>
    <w:div w:id="594674878">
      <w:bodyDiv w:val="1"/>
      <w:marLeft w:val="0"/>
      <w:marRight w:val="0"/>
      <w:marTop w:val="0"/>
      <w:marBottom w:val="0"/>
      <w:divBdr>
        <w:top w:val="none" w:sz="0" w:space="0" w:color="auto"/>
        <w:left w:val="none" w:sz="0" w:space="0" w:color="auto"/>
        <w:bottom w:val="none" w:sz="0" w:space="0" w:color="auto"/>
        <w:right w:val="none" w:sz="0" w:space="0" w:color="auto"/>
      </w:divBdr>
    </w:div>
    <w:div w:id="637805304">
      <w:bodyDiv w:val="1"/>
      <w:marLeft w:val="0"/>
      <w:marRight w:val="0"/>
      <w:marTop w:val="0"/>
      <w:marBottom w:val="0"/>
      <w:divBdr>
        <w:top w:val="none" w:sz="0" w:space="0" w:color="auto"/>
        <w:left w:val="none" w:sz="0" w:space="0" w:color="auto"/>
        <w:bottom w:val="none" w:sz="0" w:space="0" w:color="auto"/>
        <w:right w:val="none" w:sz="0" w:space="0" w:color="auto"/>
      </w:divBdr>
    </w:div>
    <w:div w:id="670332996">
      <w:bodyDiv w:val="1"/>
      <w:marLeft w:val="0"/>
      <w:marRight w:val="0"/>
      <w:marTop w:val="0"/>
      <w:marBottom w:val="0"/>
      <w:divBdr>
        <w:top w:val="none" w:sz="0" w:space="0" w:color="auto"/>
        <w:left w:val="none" w:sz="0" w:space="0" w:color="auto"/>
        <w:bottom w:val="none" w:sz="0" w:space="0" w:color="auto"/>
        <w:right w:val="none" w:sz="0" w:space="0" w:color="auto"/>
      </w:divBdr>
      <w:divsChild>
        <w:div w:id="1851486579">
          <w:marLeft w:val="0"/>
          <w:marRight w:val="0"/>
          <w:marTop w:val="0"/>
          <w:marBottom w:val="0"/>
          <w:divBdr>
            <w:top w:val="none" w:sz="0" w:space="0" w:color="auto"/>
            <w:left w:val="none" w:sz="0" w:space="0" w:color="auto"/>
            <w:bottom w:val="none" w:sz="0" w:space="0" w:color="auto"/>
            <w:right w:val="none" w:sz="0" w:space="0" w:color="auto"/>
          </w:divBdr>
          <w:divsChild>
            <w:div w:id="468547595">
              <w:marLeft w:val="0"/>
              <w:marRight w:val="0"/>
              <w:marTop w:val="0"/>
              <w:marBottom w:val="0"/>
              <w:divBdr>
                <w:top w:val="none" w:sz="0" w:space="0" w:color="auto"/>
                <w:left w:val="none" w:sz="0" w:space="0" w:color="auto"/>
                <w:bottom w:val="none" w:sz="0" w:space="0" w:color="auto"/>
                <w:right w:val="none" w:sz="0" w:space="0" w:color="auto"/>
              </w:divBdr>
            </w:div>
            <w:div w:id="1823542928">
              <w:marLeft w:val="0"/>
              <w:marRight w:val="0"/>
              <w:marTop w:val="0"/>
              <w:marBottom w:val="0"/>
              <w:divBdr>
                <w:top w:val="none" w:sz="0" w:space="0" w:color="auto"/>
                <w:left w:val="none" w:sz="0" w:space="0" w:color="auto"/>
                <w:bottom w:val="none" w:sz="0" w:space="0" w:color="auto"/>
                <w:right w:val="none" w:sz="0" w:space="0" w:color="auto"/>
              </w:divBdr>
            </w:div>
            <w:div w:id="3139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984">
      <w:bodyDiv w:val="1"/>
      <w:marLeft w:val="0"/>
      <w:marRight w:val="0"/>
      <w:marTop w:val="0"/>
      <w:marBottom w:val="0"/>
      <w:divBdr>
        <w:top w:val="none" w:sz="0" w:space="0" w:color="auto"/>
        <w:left w:val="none" w:sz="0" w:space="0" w:color="auto"/>
        <w:bottom w:val="none" w:sz="0" w:space="0" w:color="auto"/>
        <w:right w:val="none" w:sz="0" w:space="0" w:color="auto"/>
      </w:divBdr>
    </w:div>
    <w:div w:id="699090999">
      <w:bodyDiv w:val="1"/>
      <w:marLeft w:val="0"/>
      <w:marRight w:val="0"/>
      <w:marTop w:val="0"/>
      <w:marBottom w:val="0"/>
      <w:divBdr>
        <w:top w:val="none" w:sz="0" w:space="0" w:color="auto"/>
        <w:left w:val="none" w:sz="0" w:space="0" w:color="auto"/>
        <w:bottom w:val="none" w:sz="0" w:space="0" w:color="auto"/>
        <w:right w:val="none" w:sz="0" w:space="0" w:color="auto"/>
      </w:divBdr>
    </w:div>
    <w:div w:id="704255264">
      <w:bodyDiv w:val="1"/>
      <w:marLeft w:val="0"/>
      <w:marRight w:val="0"/>
      <w:marTop w:val="0"/>
      <w:marBottom w:val="0"/>
      <w:divBdr>
        <w:top w:val="none" w:sz="0" w:space="0" w:color="auto"/>
        <w:left w:val="none" w:sz="0" w:space="0" w:color="auto"/>
        <w:bottom w:val="none" w:sz="0" w:space="0" w:color="auto"/>
        <w:right w:val="none" w:sz="0" w:space="0" w:color="auto"/>
      </w:divBdr>
      <w:divsChild>
        <w:div w:id="2001349043">
          <w:marLeft w:val="0"/>
          <w:marRight w:val="0"/>
          <w:marTop w:val="0"/>
          <w:marBottom w:val="0"/>
          <w:divBdr>
            <w:top w:val="none" w:sz="0" w:space="0" w:color="auto"/>
            <w:left w:val="none" w:sz="0" w:space="0" w:color="auto"/>
            <w:bottom w:val="none" w:sz="0" w:space="0" w:color="auto"/>
            <w:right w:val="none" w:sz="0" w:space="0" w:color="auto"/>
          </w:divBdr>
          <w:divsChild>
            <w:div w:id="310640882">
              <w:marLeft w:val="0"/>
              <w:marRight w:val="0"/>
              <w:marTop w:val="0"/>
              <w:marBottom w:val="0"/>
              <w:divBdr>
                <w:top w:val="none" w:sz="0" w:space="0" w:color="auto"/>
                <w:left w:val="none" w:sz="0" w:space="0" w:color="auto"/>
                <w:bottom w:val="none" w:sz="0" w:space="0" w:color="auto"/>
                <w:right w:val="none" w:sz="0" w:space="0" w:color="auto"/>
              </w:divBdr>
            </w:div>
            <w:div w:id="1124690319">
              <w:marLeft w:val="0"/>
              <w:marRight w:val="0"/>
              <w:marTop w:val="0"/>
              <w:marBottom w:val="0"/>
              <w:divBdr>
                <w:top w:val="none" w:sz="0" w:space="0" w:color="auto"/>
                <w:left w:val="none" w:sz="0" w:space="0" w:color="auto"/>
                <w:bottom w:val="none" w:sz="0" w:space="0" w:color="auto"/>
                <w:right w:val="none" w:sz="0" w:space="0" w:color="auto"/>
              </w:divBdr>
            </w:div>
            <w:div w:id="7374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524">
      <w:bodyDiv w:val="1"/>
      <w:marLeft w:val="0"/>
      <w:marRight w:val="0"/>
      <w:marTop w:val="0"/>
      <w:marBottom w:val="0"/>
      <w:divBdr>
        <w:top w:val="none" w:sz="0" w:space="0" w:color="auto"/>
        <w:left w:val="none" w:sz="0" w:space="0" w:color="auto"/>
        <w:bottom w:val="none" w:sz="0" w:space="0" w:color="auto"/>
        <w:right w:val="none" w:sz="0" w:space="0" w:color="auto"/>
      </w:divBdr>
    </w:div>
    <w:div w:id="712274272">
      <w:bodyDiv w:val="1"/>
      <w:marLeft w:val="0"/>
      <w:marRight w:val="0"/>
      <w:marTop w:val="0"/>
      <w:marBottom w:val="0"/>
      <w:divBdr>
        <w:top w:val="none" w:sz="0" w:space="0" w:color="auto"/>
        <w:left w:val="none" w:sz="0" w:space="0" w:color="auto"/>
        <w:bottom w:val="none" w:sz="0" w:space="0" w:color="auto"/>
        <w:right w:val="none" w:sz="0" w:space="0" w:color="auto"/>
      </w:divBdr>
    </w:div>
    <w:div w:id="745079431">
      <w:bodyDiv w:val="1"/>
      <w:marLeft w:val="0"/>
      <w:marRight w:val="0"/>
      <w:marTop w:val="0"/>
      <w:marBottom w:val="0"/>
      <w:divBdr>
        <w:top w:val="none" w:sz="0" w:space="0" w:color="auto"/>
        <w:left w:val="none" w:sz="0" w:space="0" w:color="auto"/>
        <w:bottom w:val="none" w:sz="0" w:space="0" w:color="auto"/>
        <w:right w:val="none" w:sz="0" w:space="0" w:color="auto"/>
      </w:divBdr>
    </w:div>
    <w:div w:id="789976715">
      <w:bodyDiv w:val="1"/>
      <w:marLeft w:val="0"/>
      <w:marRight w:val="0"/>
      <w:marTop w:val="0"/>
      <w:marBottom w:val="0"/>
      <w:divBdr>
        <w:top w:val="none" w:sz="0" w:space="0" w:color="auto"/>
        <w:left w:val="none" w:sz="0" w:space="0" w:color="auto"/>
        <w:bottom w:val="none" w:sz="0" w:space="0" w:color="auto"/>
        <w:right w:val="none" w:sz="0" w:space="0" w:color="auto"/>
      </w:divBdr>
      <w:divsChild>
        <w:div w:id="1244100364">
          <w:marLeft w:val="0"/>
          <w:marRight w:val="0"/>
          <w:marTop w:val="0"/>
          <w:marBottom w:val="0"/>
          <w:divBdr>
            <w:top w:val="none" w:sz="0" w:space="0" w:color="auto"/>
            <w:left w:val="none" w:sz="0" w:space="0" w:color="auto"/>
            <w:bottom w:val="none" w:sz="0" w:space="0" w:color="auto"/>
            <w:right w:val="none" w:sz="0" w:space="0" w:color="auto"/>
          </w:divBdr>
        </w:div>
      </w:divsChild>
    </w:div>
    <w:div w:id="792600900">
      <w:bodyDiv w:val="1"/>
      <w:marLeft w:val="0"/>
      <w:marRight w:val="0"/>
      <w:marTop w:val="0"/>
      <w:marBottom w:val="0"/>
      <w:divBdr>
        <w:top w:val="none" w:sz="0" w:space="0" w:color="auto"/>
        <w:left w:val="none" w:sz="0" w:space="0" w:color="auto"/>
        <w:bottom w:val="none" w:sz="0" w:space="0" w:color="auto"/>
        <w:right w:val="none" w:sz="0" w:space="0" w:color="auto"/>
      </w:divBdr>
      <w:divsChild>
        <w:div w:id="1886257324">
          <w:marLeft w:val="0"/>
          <w:marRight w:val="0"/>
          <w:marTop w:val="0"/>
          <w:marBottom w:val="0"/>
          <w:divBdr>
            <w:top w:val="none" w:sz="0" w:space="0" w:color="auto"/>
            <w:left w:val="none" w:sz="0" w:space="0" w:color="auto"/>
            <w:bottom w:val="none" w:sz="0" w:space="0" w:color="auto"/>
            <w:right w:val="none" w:sz="0" w:space="0" w:color="auto"/>
          </w:divBdr>
          <w:divsChild>
            <w:div w:id="264311907">
              <w:marLeft w:val="0"/>
              <w:marRight w:val="0"/>
              <w:marTop w:val="0"/>
              <w:marBottom w:val="0"/>
              <w:divBdr>
                <w:top w:val="none" w:sz="0" w:space="0" w:color="auto"/>
                <w:left w:val="none" w:sz="0" w:space="0" w:color="auto"/>
                <w:bottom w:val="none" w:sz="0" w:space="0" w:color="auto"/>
                <w:right w:val="none" w:sz="0" w:space="0" w:color="auto"/>
              </w:divBdr>
            </w:div>
            <w:div w:id="928537144">
              <w:marLeft w:val="0"/>
              <w:marRight w:val="0"/>
              <w:marTop w:val="0"/>
              <w:marBottom w:val="0"/>
              <w:divBdr>
                <w:top w:val="none" w:sz="0" w:space="0" w:color="auto"/>
                <w:left w:val="none" w:sz="0" w:space="0" w:color="auto"/>
                <w:bottom w:val="none" w:sz="0" w:space="0" w:color="auto"/>
                <w:right w:val="none" w:sz="0" w:space="0" w:color="auto"/>
              </w:divBdr>
            </w:div>
            <w:div w:id="958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674">
      <w:bodyDiv w:val="1"/>
      <w:marLeft w:val="0"/>
      <w:marRight w:val="0"/>
      <w:marTop w:val="0"/>
      <w:marBottom w:val="0"/>
      <w:divBdr>
        <w:top w:val="none" w:sz="0" w:space="0" w:color="auto"/>
        <w:left w:val="none" w:sz="0" w:space="0" w:color="auto"/>
        <w:bottom w:val="none" w:sz="0" w:space="0" w:color="auto"/>
        <w:right w:val="none" w:sz="0" w:space="0" w:color="auto"/>
      </w:divBdr>
    </w:div>
    <w:div w:id="810944618">
      <w:bodyDiv w:val="1"/>
      <w:marLeft w:val="0"/>
      <w:marRight w:val="0"/>
      <w:marTop w:val="0"/>
      <w:marBottom w:val="0"/>
      <w:divBdr>
        <w:top w:val="none" w:sz="0" w:space="0" w:color="auto"/>
        <w:left w:val="none" w:sz="0" w:space="0" w:color="auto"/>
        <w:bottom w:val="none" w:sz="0" w:space="0" w:color="auto"/>
        <w:right w:val="none" w:sz="0" w:space="0" w:color="auto"/>
      </w:divBdr>
    </w:div>
    <w:div w:id="832061624">
      <w:bodyDiv w:val="1"/>
      <w:marLeft w:val="0"/>
      <w:marRight w:val="0"/>
      <w:marTop w:val="0"/>
      <w:marBottom w:val="0"/>
      <w:divBdr>
        <w:top w:val="none" w:sz="0" w:space="0" w:color="auto"/>
        <w:left w:val="none" w:sz="0" w:space="0" w:color="auto"/>
        <w:bottom w:val="none" w:sz="0" w:space="0" w:color="auto"/>
        <w:right w:val="none" w:sz="0" w:space="0" w:color="auto"/>
      </w:divBdr>
      <w:divsChild>
        <w:div w:id="1210266454">
          <w:marLeft w:val="0"/>
          <w:marRight w:val="0"/>
          <w:marTop w:val="0"/>
          <w:marBottom w:val="0"/>
          <w:divBdr>
            <w:top w:val="none" w:sz="0" w:space="0" w:color="auto"/>
            <w:left w:val="none" w:sz="0" w:space="0" w:color="auto"/>
            <w:bottom w:val="none" w:sz="0" w:space="0" w:color="auto"/>
            <w:right w:val="none" w:sz="0" w:space="0" w:color="auto"/>
          </w:divBdr>
          <w:divsChild>
            <w:div w:id="1247688734">
              <w:marLeft w:val="0"/>
              <w:marRight w:val="0"/>
              <w:marTop w:val="0"/>
              <w:marBottom w:val="0"/>
              <w:divBdr>
                <w:top w:val="none" w:sz="0" w:space="0" w:color="auto"/>
                <w:left w:val="none" w:sz="0" w:space="0" w:color="auto"/>
                <w:bottom w:val="none" w:sz="0" w:space="0" w:color="auto"/>
                <w:right w:val="none" w:sz="0" w:space="0" w:color="auto"/>
              </w:divBdr>
            </w:div>
            <w:div w:id="1600988690">
              <w:marLeft w:val="0"/>
              <w:marRight w:val="0"/>
              <w:marTop w:val="0"/>
              <w:marBottom w:val="0"/>
              <w:divBdr>
                <w:top w:val="none" w:sz="0" w:space="0" w:color="auto"/>
                <w:left w:val="none" w:sz="0" w:space="0" w:color="auto"/>
                <w:bottom w:val="none" w:sz="0" w:space="0" w:color="auto"/>
                <w:right w:val="none" w:sz="0" w:space="0" w:color="auto"/>
              </w:divBdr>
            </w:div>
            <w:div w:id="253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5035">
      <w:bodyDiv w:val="1"/>
      <w:marLeft w:val="0"/>
      <w:marRight w:val="0"/>
      <w:marTop w:val="0"/>
      <w:marBottom w:val="0"/>
      <w:divBdr>
        <w:top w:val="none" w:sz="0" w:space="0" w:color="auto"/>
        <w:left w:val="none" w:sz="0" w:space="0" w:color="auto"/>
        <w:bottom w:val="none" w:sz="0" w:space="0" w:color="auto"/>
        <w:right w:val="none" w:sz="0" w:space="0" w:color="auto"/>
      </w:divBdr>
      <w:divsChild>
        <w:div w:id="358363517">
          <w:marLeft w:val="0"/>
          <w:marRight w:val="0"/>
          <w:marTop w:val="0"/>
          <w:marBottom w:val="300"/>
          <w:divBdr>
            <w:top w:val="none" w:sz="0" w:space="0" w:color="auto"/>
            <w:left w:val="none" w:sz="0" w:space="0" w:color="auto"/>
            <w:bottom w:val="none" w:sz="0" w:space="0" w:color="auto"/>
            <w:right w:val="none" w:sz="0" w:space="0" w:color="auto"/>
          </w:divBdr>
          <w:divsChild>
            <w:div w:id="1492986637">
              <w:marLeft w:val="0"/>
              <w:marRight w:val="0"/>
              <w:marTop w:val="0"/>
              <w:marBottom w:val="0"/>
              <w:divBdr>
                <w:top w:val="none" w:sz="0" w:space="0" w:color="auto"/>
                <w:left w:val="single" w:sz="6" w:space="1" w:color="FFFFFF"/>
                <w:bottom w:val="none" w:sz="0" w:space="0" w:color="auto"/>
                <w:right w:val="single" w:sz="6" w:space="1" w:color="FFFFFF"/>
              </w:divBdr>
              <w:divsChild>
                <w:div w:id="336885774">
                  <w:marLeft w:val="0"/>
                  <w:marRight w:val="0"/>
                  <w:marTop w:val="0"/>
                  <w:marBottom w:val="0"/>
                  <w:divBdr>
                    <w:top w:val="none" w:sz="0" w:space="0" w:color="auto"/>
                    <w:left w:val="none" w:sz="0" w:space="0" w:color="auto"/>
                    <w:bottom w:val="none" w:sz="0" w:space="0" w:color="auto"/>
                    <w:right w:val="none" w:sz="0" w:space="0" w:color="auto"/>
                  </w:divBdr>
                  <w:divsChild>
                    <w:div w:id="1351370484">
                      <w:marLeft w:val="0"/>
                      <w:marRight w:val="0"/>
                      <w:marTop w:val="0"/>
                      <w:marBottom w:val="0"/>
                      <w:divBdr>
                        <w:top w:val="none" w:sz="0" w:space="0" w:color="auto"/>
                        <w:left w:val="none" w:sz="0" w:space="0" w:color="auto"/>
                        <w:bottom w:val="none" w:sz="0" w:space="0" w:color="auto"/>
                        <w:right w:val="none" w:sz="0" w:space="0" w:color="auto"/>
                      </w:divBdr>
                      <w:divsChild>
                        <w:div w:id="1598296024">
                          <w:marLeft w:val="0"/>
                          <w:marRight w:val="0"/>
                          <w:marTop w:val="0"/>
                          <w:marBottom w:val="0"/>
                          <w:divBdr>
                            <w:top w:val="none" w:sz="0" w:space="0" w:color="auto"/>
                            <w:left w:val="none" w:sz="0" w:space="0" w:color="auto"/>
                            <w:bottom w:val="none" w:sz="0" w:space="0" w:color="auto"/>
                            <w:right w:val="none" w:sz="0" w:space="0" w:color="auto"/>
                          </w:divBdr>
                          <w:divsChild>
                            <w:div w:id="843545357">
                              <w:marLeft w:val="0"/>
                              <w:marRight w:val="0"/>
                              <w:marTop w:val="0"/>
                              <w:marBottom w:val="0"/>
                              <w:divBdr>
                                <w:top w:val="none" w:sz="0" w:space="0" w:color="auto"/>
                                <w:left w:val="none" w:sz="0" w:space="0" w:color="auto"/>
                                <w:bottom w:val="none" w:sz="0" w:space="0" w:color="auto"/>
                                <w:right w:val="none" w:sz="0" w:space="0" w:color="auto"/>
                              </w:divBdr>
                              <w:divsChild>
                                <w:div w:id="1771853701">
                                  <w:marLeft w:val="0"/>
                                  <w:marRight w:val="0"/>
                                  <w:marTop w:val="0"/>
                                  <w:marBottom w:val="0"/>
                                  <w:divBdr>
                                    <w:top w:val="none" w:sz="0" w:space="0" w:color="auto"/>
                                    <w:left w:val="none" w:sz="0" w:space="0" w:color="auto"/>
                                    <w:bottom w:val="none" w:sz="0" w:space="0" w:color="auto"/>
                                    <w:right w:val="none" w:sz="0" w:space="0" w:color="auto"/>
                                  </w:divBdr>
                                  <w:divsChild>
                                    <w:div w:id="11762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164332">
      <w:bodyDiv w:val="1"/>
      <w:marLeft w:val="0"/>
      <w:marRight w:val="0"/>
      <w:marTop w:val="0"/>
      <w:marBottom w:val="0"/>
      <w:divBdr>
        <w:top w:val="none" w:sz="0" w:space="0" w:color="auto"/>
        <w:left w:val="none" w:sz="0" w:space="0" w:color="auto"/>
        <w:bottom w:val="none" w:sz="0" w:space="0" w:color="auto"/>
        <w:right w:val="none" w:sz="0" w:space="0" w:color="auto"/>
      </w:divBdr>
      <w:divsChild>
        <w:div w:id="468397391">
          <w:marLeft w:val="0"/>
          <w:marRight w:val="0"/>
          <w:marTop w:val="0"/>
          <w:marBottom w:val="0"/>
          <w:divBdr>
            <w:top w:val="none" w:sz="0" w:space="0" w:color="auto"/>
            <w:left w:val="none" w:sz="0" w:space="0" w:color="auto"/>
            <w:bottom w:val="none" w:sz="0" w:space="0" w:color="auto"/>
            <w:right w:val="none" w:sz="0" w:space="0" w:color="auto"/>
          </w:divBdr>
          <w:divsChild>
            <w:div w:id="1352486276">
              <w:marLeft w:val="0"/>
              <w:marRight w:val="0"/>
              <w:marTop w:val="0"/>
              <w:marBottom w:val="0"/>
              <w:divBdr>
                <w:top w:val="none" w:sz="0" w:space="0" w:color="auto"/>
                <w:left w:val="none" w:sz="0" w:space="0" w:color="auto"/>
                <w:bottom w:val="none" w:sz="0" w:space="0" w:color="auto"/>
                <w:right w:val="none" w:sz="0" w:space="0" w:color="auto"/>
              </w:divBdr>
            </w:div>
            <w:div w:id="1573273278">
              <w:marLeft w:val="0"/>
              <w:marRight w:val="0"/>
              <w:marTop w:val="0"/>
              <w:marBottom w:val="0"/>
              <w:divBdr>
                <w:top w:val="none" w:sz="0" w:space="0" w:color="auto"/>
                <w:left w:val="none" w:sz="0" w:space="0" w:color="auto"/>
                <w:bottom w:val="none" w:sz="0" w:space="0" w:color="auto"/>
                <w:right w:val="none" w:sz="0" w:space="0" w:color="auto"/>
              </w:divBdr>
            </w:div>
            <w:div w:id="316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207">
      <w:bodyDiv w:val="1"/>
      <w:marLeft w:val="0"/>
      <w:marRight w:val="0"/>
      <w:marTop w:val="0"/>
      <w:marBottom w:val="0"/>
      <w:divBdr>
        <w:top w:val="none" w:sz="0" w:space="0" w:color="auto"/>
        <w:left w:val="none" w:sz="0" w:space="0" w:color="auto"/>
        <w:bottom w:val="none" w:sz="0" w:space="0" w:color="auto"/>
        <w:right w:val="none" w:sz="0" w:space="0" w:color="auto"/>
      </w:divBdr>
      <w:divsChild>
        <w:div w:id="1979917673">
          <w:marLeft w:val="0"/>
          <w:marRight w:val="0"/>
          <w:marTop w:val="0"/>
          <w:marBottom w:val="0"/>
          <w:divBdr>
            <w:top w:val="none" w:sz="0" w:space="0" w:color="auto"/>
            <w:left w:val="none" w:sz="0" w:space="0" w:color="auto"/>
            <w:bottom w:val="none" w:sz="0" w:space="0" w:color="auto"/>
            <w:right w:val="none" w:sz="0" w:space="0" w:color="auto"/>
          </w:divBdr>
          <w:divsChild>
            <w:div w:id="1597129977">
              <w:marLeft w:val="0"/>
              <w:marRight w:val="0"/>
              <w:marTop w:val="0"/>
              <w:marBottom w:val="0"/>
              <w:divBdr>
                <w:top w:val="none" w:sz="0" w:space="0" w:color="auto"/>
                <w:left w:val="none" w:sz="0" w:space="0" w:color="auto"/>
                <w:bottom w:val="none" w:sz="0" w:space="0" w:color="auto"/>
                <w:right w:val="none" w:sz="0" w:space="0" w:color="auto"/>
              </w:divBdr>
            </w:div>
            <w:div w:id="801463721">
              <w:marLeft w:val="0"/>
              <w:marRight w:val="0"/>
              <w:marTop w:val="0"/>
              <w:marBottom w:val="0"/>
              <w:divBdr>
                <w:top w:val="none" w:sz="0" w:space="0" w:color="auto"/>
                <w:left w:val="none" w:sz="0" w:space="0" w:color="auto"/>
                <w:bottom w:val="none" w:sz="0" w:space="0" w:color="auto"/>
                <w:right w:val="none" w:sz="0" w:space="0" w:color="auto"/>
              </w:divBdr>
            </w:div>
            <w:div w:id="1100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6396">
      <w:bodyDiv w:val="1"/>
      <w:marLeft w:val="0"/>
      <w:marRight w:val="0"/>
      <w:marTop w:val="0"/>
      <w:marBottom w:val="0"/>
      <w:divBdr>
        <w:top w:val="none" w:sz="0" w:space="0" w:color="auto"/>
        <w:left w:val="none" w:sz="0" w:space="0" w:color="auto"/>
        <w:bottom w:val="none" w:sz="0" w:space="0" w:color="auto"/>
        <w:right w:val="none" w:sz="0" w:space="0" w:color="auto"/>
      </w:divBdr>
    </w:div>
    <w:div w:id="988559834">
      <w:bodyDiv w:val="1"/>
      <w:marLeft w:val="0"/>
      <w:marRight w:val="0"/>
      <w:marTop w:val="0"/>
      <w:marBottom w:val="0"/>
      <w:divBdr>
        <w:top w:val="none" w:sz="0" w:space="0" w:color="auto"/>
        <w:left w:val="none" w:sz="0" w:space="0" w:color="auto"/>
        <w:bottom w:val="none" w:sz="0" w:space="0" w:color="auto"/>
        <w:right w:val="none" w:sz="0" w:space="0" w:color="auto"/>
      </w:divBdr>
    </w:div>
    <w:div w:id="996348906">
      <w:bodyDiv w:val="1"/>
      <w:marLeft w:val="0"/>
      <w:marRight w:val="0"/>
      <w:marTop w:val="0"/>
      <w:marBottom w:val="0"/>
      <w:divBdr>
        <w:top w:val="none" w:sz="0" w:space="0" w:color="auto"/>
        <w:left w:val="none" w:sz="0" w:space="0" w:color="auto"/>
        <w:bottom w:val="none" w:sz="0" w:space="0" w:color="auto"/>
        <w:right w:val="none" w:sz="0" w:space="0" w:color="auto"/>
      </w:divBdr>
    </w:div>
    <w:div w:id="1019939118">
      <w:bodyDiv w:val="1"/>
      <w:marLeft w:val="0"/>
      <w:marRight w:val="0"/>
      <w:marTop w:val="0"/>
      <w:marBottom w:val="0"/>
      <w:divBdr>
        <w:top w:val="none" w:sz="0" w:space="0" w:color="auto"/>
        <w:left w:val="none" w:sz="0" w:space="0" w:color="auto"/>
        <w:bottom w:val="none" w:sz="0" w:space="0" w:color="auto"/>
        <w:right w:val="none" w:sz="0" w:space="0" w:color="auto"/>
      </w:divBdr>
    </w:div>
    <w:div w:id="1021006740">
      <w:bodyDiv w:val="1"/>
      <w:marLeft w:val="0"/>
      <w:marRight w:val="0"/>
      <w:marTop w:val="0"/>
      <w:marBottom w:val="0"/>
      <w:divBdr>
        <w:top w:val="none" w:sz="0" w:space="0" w:color="auto"/>
        <w:left w:val="none" w:sz="0" w:space="0" w:color="auto"/>
        <w:bottom w:val="none" w:sz="0" w:space="0" w:color="auto"/>
        <w:right w:val="none" w:sz="0" w:space="0" w:color="auto"/>
      </w:divBdr>
      <w:divsChild>
        <w:div w:id="1621910222">
          <w:marLeft w:val="0"/>
          <w:marRight w:val="0"/>
          <w:marTop w:val="0"/>
          <w:marBottom w:val="0"/>
          <w:divBdr>
            <w:top w:val="none" w:sz="0" w:space="0" w:color="auto"/>
            <w:left w:val="none" w:sz="0" w:space="0" w:color="auto"/>
            <w:bottom w:val="none" w:sz="0" w:space="0" w:color="auto"/>
            <w:right w:val="none" w:sz="0" w:space="0" w:color="auto"/>
          </w:divBdr>
          <w:divsChild>
            <w:div w:id="1919633622">
              <w:marLeft w:val="0"/>
              <w:marRight w:val="0"/>
              <w:marTop w:val="0"/>
              <w:marBottom w:val="0"/>
              <w:divBdr>
                <w:top w:val="none" w:sz="0" w:space="0" w:color="auto"/>
                <w:left w:val="none" w:sz="0" w:space="0" w:color="auto"/>
                <w:bottom w:val="none" w:sz="0" w:space="0" w:color="auto"/>
                <w:right w:val="none" w:sz="0" w:space="0" w:color="auto"/>
              </w:divBdr>
              <w:divsChild>
                <w:div w:id="919169601">
                  <w:marLeft w:val="0"/>
                  <w:marRight w:val="0"/>
                  <w:marTop w:val="0"/>
                  <w:marBottom w:val="0"/>
                  <w:divBdr>
                    <w:top w:val="none" w:sz="0" w:space="0" w:color="auto"/>
                    <w:left w:val="none" w:sz="0" w:space="0" w:color="auto"/>
                    <w:bottom w:val="none" w:sz="0" w:space="0" w:color="auto"/>
                    <w:right w:val="none" w:sz="0" w:space="0" w:color="auto"/>
                  </w:divBdr>
                  <w:divsChild>
                    <w:div w:id="12634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0192">
      <w:bodyDiv w:val="1"/>
      <w:marLeft w:val="0"/>
      <w:marRight w:val="0"/>
      <w:marTop w:val="0"/>
      <w:marBottom w:val="0"/>
      <w:divBdr>
        <w:top w:val="none" w:sz="0" w:space="0" w:color="auto"/>
        <w:left w:val="none" w:sz="0" w:space="0" w:color="auto"/>
        <w:bottom w:val="none" w:sz="0" w:space="0" w:color="auto"/>
        <w:right w:val="none" w:sz="0" w:space="0" w:color="auto"/>
      </w:divBdr>
    </w:div>
    <w:div w:id="1067921587">
      <w:bodyDiv w:val="1"/>
      <w:marLeft w:val="0"/>
      <w:marRight w:val="0"/>
      <w:marTop w:val="0"/>
      <w:marBottom w:val="0"/>
      <w:divBdr>
        <w:top w:val="none" w:sz="0" w:space="0" w:color="auto"/>
        <w:left w:val="none" w:sz="0" w:space="0" w:color="auto"/>
        <w:bottom w:val="none" w:sz="0" w:space="0" w:color="auto"/>
        <w:right w:val="none" w:sz="0" w:space="0" w:color="auto"/>
      </w:divBdr>
    </w:div>
    <w:div w:id="1083382630">
      <w:bodyDiv w:val="1"/>
      <w:marLeft w:val="0"/>
      <w:marRight w:val="0"/>
      <w:marTop w:val="0"/>
      <w:marBottom w:val="0"/>
      <w:divBdr>
        <w:top w:val="none" w:sz="0" w:space="0" w:color="auto"/>
        <w:left w:val="none" w:sz="0" w:space="0" w:color="auto"/>
        <w:bottom w:val="none" w:sz="0" w:space="0" w:color="auto"/>
        <w:right w:val="none" w:sz="0" w:space="0" w:color="auto"/>
      </w:divBdr>
    </w:div>
    <w:div w:id="1092626147">
      <w:bodyDiv w:val="1"/>
      <w:marLeft w:val="0"/>
      <w:marRight w:val="0"/>
      <w:marTop w:val="0"/>
      <w:marBottom w:val="0"/>
      <w:divBdr>
        <w:top w:val="none" w:sz="0" w:space="0" w:color="auto"/>
        <w:left w:val="none" w:sz="0" w:space="0" w:color="auto"/>
        <w:bottom w:val="none" w:sz="0" w:space="0" w:color="auto"/>
        <w:right w:val="none" w:sz="0" w:space="0" w:color="auto"/>
      </w:divBdr>
      <w:divsChild>
        <w:div w:id="1567452858">
          <w:marLeft w:val="0"/>
          <w:marRight w:val="0"/>
          <w:marTop w:val="0"/>
          <w:marBottom w:val="0"/>
          <w:divBdr>
            <w:top w:val="none" w:sz="0" w:space="0" w:color="auto"/>
            <w:left w:val="none" w:sz="0" w:space="0" w:color="auto"/>
            <w:bottom w:val="none" w:sz="0" w:space="0" w:color="auto"/>
            <w:right w:val="none" w:sz="0" w:space="0" w:color="auto"/>
          </w:divBdr>
          <w:divsChild>
            <w:div w:id="67458188">
              <w:marLeft w:val="0"/>
              <w:marRight w:val="0"/>
              <w:marTop w:val="0"/>
              <w:marBottom w:val="0"/>
              <w:divBdr>
                <w:top w:val="none" w:sz="0" w:space="0" w:color="auto"/>
                <w:left w:val="none" w:sz="0" w:space="0" w:color="auto"/>
                <w:bottom w:val="none" w:sz="0" w:space="0" w:color="auto"/>
                <w:right w:val="none" w:sz="0" w:space="0" w:color="auto"/>
              </w:divBdr>
            </w:div>
            <w:div w:id="391150846">
              <w:marLeft w:val="0"/>
              <w:marRight w:val="0"/>
              <w:marTop w:val="0"/>
              <w:marBottom w:val="0"/>
              <w:divBdr>
                <w:top w:val="none" w:sz="0" w:space="0" w:color="auto"/>
                <w:left w:val="none" w:sz="0" w:space="0" w:color="auto"/>
                <w:bottom w:val="none" w:sz="0" w:space="0" w:color="auto"/>
                <w:right w:val="none" w:sz="0" w:space="0" w:color="auto"/>
              </w:divBdr>
            </w:div>
            <w:div w:id="792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2483">
      <w:bodyDiv w:val="1"/>
      <w:marLeft w:val="0"/>
      <w:marRight w:val="0"/>
      <w:marTop w:val="0"/>
      <w:marBottom w:val="0"/>
      <w:divBdr>
        <w:top w:val="none" w:sz="0" w:space="0" w:color="auto"/>
        <w:left w:val="none" w:sz="0" w:space="0" w:color="auto"/>
        <w:bottom w:val="none" w:sz="0" w:space="0" w:color="auto"/>
        <w:right w:val="none" w:sz="0" w:space="0" w:color="auto"/>
      </w:divBdr>
    </w:div>
    <w:div w:id="1119371932">
      <w:bodyDiv w:val="1"/>
      <w:marLeft w:val="0"/>
      <w:marRight w:val="0"/>
      <w:marTop w:val="0"/>
      <w:marBottom w:val="0"/>
      <w:divBdr>
        <w:top w:val="none" w:sz="0" w:space="0" w:color="auto"/>
        <w:left w:val="none" w:sz="0" w:space="0" w:color="auto"/>
        <w:bottom w:val="none" w:sz="0" w:space="0" w:color="auto"/>
        <w:right w:val="none" w:sz="0" w:space="0" w:color="auto"/>
      </w:divBdr>
    </w:div>
    <w:div w:id="1136606882">
      <w:bodyDiv w:val="1"/>
      <w:marLeft w:val="0"/>
      <w:marRight w:val="0"/>
      <w:marTop w:val="0"/>
      <w:marBottom w:val="0"/>
      <w:divBdr>
        <w:top w:val="none" w:sz="0" w:space="0" w:color="auto"/>
        <w:left w:val="none" w:sz="0" w:space="0" w:color="auto"/>
        <w:bottom w:val="none" w:sz="0" w:space="0" w:color="auto"/>
        <w:right w:val="none" w:sz="0" w:space="0" w:color="auto"/>
      </w:divBdr>
    </w:div>
    <w:div w:id="1146241575">
      <w:bodyDiv w:val="1"/>
      <w:marLeft w:val="0"/>
      <w:marRight w:val="0"/>
      <w:marTop w:val="0"/>
      <w:marBottom w:val="0"/>
      <w:divBdr>
        <w:top w:val="none" w:sz="0" w:space="0" w:color="auto"/>
        <w:left w:val="none" w:sz="0" w:space="0" w:color="auto"/>
        <w:bottom w:val="none" w:sz="0" w:space="0" w:color="auto"/>
        <w:right w:val="none" w:sz="0" w:space="0" w:color="auto"/>
      </w:divBdr>
    </w:div>
    <w:div w:id="1166433460">
      <w:bodyDiv w:val="1"/>
      <w:marLeft w:val="0"/>
      <w:marRight w:val="0"/>
      <w:marTop w:val="0"/>
      <w:marBottom w:val="0"/>
      <w:divBdr>
        <w:top w:val="none" w:sz="0" w:space="0" w:color="auto"/>
        <w:left w:val="none" w:sz="0" w:space="0" w:color="auto"/>
        <w:bottom w:val="none" w:sz="0" w:space="0" w:color="auto"/>
        <w:right w:val="none" w:sz="0" w:space="0" w:color="auto"/>
      </w:divBdr>
    </w:div>
    <w:div w:id="1173060030">
      <w:bodyDiv w:val="1"/>
      <w:marLeft w:val="0"/>
      <w:marRight w:val="0"/>
      <w:marTop w:val="0"/>
      <w:marBottom w:val="0"/>
      <w:divBdr>
        <w:top w:val="none" w:sz="0" w:space="0" w:color="auto"/>
        <w:left w:val="none" w:sz="0" w:space="0" w:color="auto"/>
        <w:bottom w:val="none" w:sz="0" w:space="0" w:color="auto"/>
        <w:right w:val="none" w:sz="0" w:space="0" w:color="auto"/>
      </w:divBdr>
    </w:div>
    <w:div w:id="1234972176">
      <w:bodyDiv w:val="1"/>
      <w:marLeft w:val="0"/>
      <w:marRight w:val="0"/>
      <w:marTop w:val="0"/>
      <w:marBottom w:val="0"/>
      <w:divBdr>
        <w:top w:val="none" w:sz="0" w:space="0" w:color="auto"/>
        <w:left w:val="none" w:sz="0" w:space="0" w:color="auto"/>
        <w:bottom w:val="none" w:sz="0" w:space="0" w:color="auto"/>
        <w:right w:val="none" w:sz="0" w:space="0" w:color="auto"/>
      </w:divBdr>
      <w:divsChild>
        <w:div w:id="1392312521">
          <w:marLeft w:val="0"/>
          <w:marRight w:val="0"/>
          <w:marTop w:val="0"/>
          <w:marBottom w:val="0"/>
          <w:divBdr>
            <w:top w:val="none" w:sz="0" w:space="0" w:color="auto"/>
            <w:left w:val="none" w:sz="0" w:space="0" w:color="auto"/>
            <w:bottom w:val="none" w:sz="0" w:space="0" w:color="auto"/>
            <w:right w:val="none" w:sz="0" w:space="0" w:color="auto"/>
          </w:divBdr>
          <w:divsChild>
            <w:div w:id="665977204">
              <w:marLeft w:val="0"/>
              <w:marRight w:val="0"/>
              <w:marTop w:val="0"/>
              <w:marBottom w:val="0"/>
              <w:divBdr>
                <w:top w:val="none" w:sz="0" w:space="0" w:color="auto"/>
                <w:left w:val="none" w:sz="0" w:space="0" w:color="auto"/>
                <w:bottom w:val="none" w:sz="0" w:space="0" w:color="auto"/>
                <w:right w:val="none" w:sz="0" w:space="0" w:color="auto"/>
              </w:divBdr>
            </w:div>
            <w:div w:id="1431975948">
              <w:marLeft w:val="0"/>
              <w:marRight w:val="0"/>
              <w:marTop w:val="0"/>
              <w:marBottom w:val="0"/>
              <w:divBdr>
                <w:top w:val="none" w:sz="0" w:space="0" w:color="auto"/>
                <w:left w:val="none" w:sz="0" w:space="0" w:color="auto"/>
                <w:bottom w:val="none" w:sz="0" w:space="0" w:color="auto"/>
                <w:right w:val="none" w:sz="0" w:space="0" w:color="auto"/>
              </w:divBdr>
            </w:div>
            <w:div w:id="7894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295">
      <w:bodyDiv w:val="1"/>
      <w:marLeft w:val="0"/>
      <w:marRight w:val="0"/>
      <w:marTop w:val="0"/>
      <w:marBottom w:val="0"/>
      <w:divBdr>
        <w:top w:val="none" w:sz="0" w:space="0" w:color="auto"/>
        <w:left w:val="none" w:sz="0" w:space="0" w:color="auto"/>
        <w:bottom w:val="none" w:sz="0" w:space="0" w:color="auto"/>
        <w:right w:val="none" w:sz="0" w:space="0" w:color="auto"/>
      </w:divBdr>
    </w:div>
    <w:div w:id="1262255719">
      <w:bodyDiv w:val="1"/>
      <w:marLeft w:val="0"/>
      <w:marRight w:val="0"/>
      <w:marTop w:val="0"/>
      <w:marBottom w:val="0"/>
      <w:divBdr>
        <w:top w:val="none" w:sz="0" w:space="0" w:color="auto"/>
        <w:left w:val="none" w:sz="0" w:space="0" w:color="auto"/>
        <w:bottom w:val="none" w:sz="0" w:space="0" w:color="auto"/>
        <w:right w:val="none" w:sz="0" w:space="0" w:color="auto"/>
      </w:divBdr>
    </w:div>
    <w:div w:id="1280340284">
      <w:bodyDiv w:val="1"/>
      <w:marLeft w:val="0"/>
      <w:marRight w:val="0"/>
      <w:marTop w:val="0"/>
      <w:marBottom w:val="0"/>
      <w:divBdr>
        <w:top w:val="none" w:sz="0" w:space="0" w:color="auto"/>
        <w:left w:val="none" w:sz="0" w:space="0" w:color="auto"/>
        <w:bottom w:val="none" w:sz="0" w:space="0" w:color="auto"/>
        <w:right w:val="none" w:sz="0" w:space="0" w:color="auto"/>
      </w:divBdr>
    </w:div>
    <w:div w:id="1301426445">
      <w:bodyDiv w:val="1"/>
      <w:marLeft w:val="0"/>
      <w:marRight w:val="0"/>
      <w:marTop w:val="0"/>
      <w:marBottom w:val="0"/>
      <w:divBdr>
        <w:top w:val="none" w:sz="0" w:space="0" w:color="auto"/>
        <w:left w:val="none" w:sz="0" w:space="0" w:color="auto"/>
        <w:bottom w:val="none" w:sz="0" w:space="0" w:color="auto"/>
        <w:right w:val="none" w:sz="0" w:space="0" w:color="auto"/>
      </w:divBdr>
    </w:div>
    <w:div w:id="1311859184">
      <w:bodyDiv w:val="1"/>
      <w:marLeft w:val="0"/>
      <w:marRight w:val="0"/>
      <w:marTop w:val="0"/>
      <w:marBottom w:val="0"/>
      <w:divBdr>
        <w:top w:val="none" w:sz="0" w:space="0" w:color="auto"/>
        <w:left w:val="none" w:sz="0" w:space="0" w:color="auto"/>
        <w:bottom w:val="none" w:sz="0" w:space="0" w:color="auto"/>
        <w:right w:val="none" w:sz="0" w:space="0" w:color="auto"/>
      </w:divBdr>
    </w:div>
    <w:div w:id="1366560020">
      <w:bodyDiv w:val="1"/>
      <w:marLeft w:val="0"/>
      <w:marRight w:val="0"/>
      <w:marTop w:val="0"/>
      <w:marBottom w:val="0"/>
      <w:divBdr>
        <w:top w:val="none" w:sz="0" w:space="0" w:color="auto"/>
        <w:left w:val="none" w:sz="0" w:space="0" w:color="auto"/>
        <w:bottom w:val="none" w:sz="0" w:space="0" w:color="auto"/>
        <w:right w:val="none" w:sz="0" w:space="0" w:color="auto"/>
      </w:divBdr>
      <w:divsChild>
        <w:div w:id="1050883967">
          <w:marLeft w:val="0"/>
          <w:marRight w:val="0"/>
          <w:marTop w:val="0"/>
          <w:marBottom w:val="0"/>
          <w:divBdr>
            <w:top w:val="none" w:sz="0" w:space="0" w:color="auto"/>
            <w:left w:val="none" w:sz="0" w:space="0" w:color="auto"/>
            <w:bottom w:val="none" w:sz="0" w:space="0" w:color="auto"/>
            <w:right w:val="none" w:sz="0" w:space="0" w:color="auto"/>
          </w:divBdr>
          <w:divsChild>
            <w:div w:id="1882984476">
              <w:marLeft w:val="0"/>
              <w:marRight w:val="0"/>
              <w:marTop w:val="0"/>
              <w:marBottom w:val="0"/>
              <w:divBdr>
                <w:top w:val="none" w:sz="0" w:space="0" w:color="auto"/>
                <w:left w:val="none" w:sz="0" w:space="0" w:color="auto"/>
                <w:bottom w:val="none" w:sz="0" w:space="0" w:color="auto"/>
                <w:right w:val="none" w:sz="0" w:space="0" w:color="auto"/>
              </w:divBdr>
            </w:div>
            <w:div w:id="2077896707">
              <w:marLeft w:val="0"/>
              <w:marRight w:val="0"/>
              <w:marTop w:val="0"/>
              <w:marBottom w:val="0"/>
              <w:divBdr>
                <w:top w:val="none" w:sz="0" w:space="0" w:color="auto"/>
                <w:left w:val="none" w:sz="0" w:space="0" w:color="auto"/>
                <w:bottom w:val="none" w:sz="0" w:space="0" w:color="auto"/>
                <w:right w:val="none" w:sz="0" w:space="0" w:color="auto"/>
              </w:divBdr>
            </w:div>
            <w:div w:id="934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4400">
      <w:bodyDiv w:val="1"/>
      <w:marLeft w:val="0"/>
      <w:marRight w:val="0"/>
      <w:marTop w:val="0"/>
      <w:marBottom w:val="0"/>
      <w:divBdr>
        <w:top w:val="none" w:sz="0" w:space="0" w:color="auto"/>
        <w:left w:val="none" w:sz="0" w:space="0" w:color="auto"/>
        <w:bottom w:val="none" w:sz="0" w:space="0" w:color="auto"/>
        <w:right w:val="none" w:sz="0" w:space="0" w:color="auto"/>
      </w:divBdr>
    </w:div>
    <w:div w:id="1406806091">
      <w:bodyDiv w:val="1"/>
      <w:marLeft w:val="0"/>
      <w:marRight w:val="0"/>
      <w:marTop w:val="0"/>
      <w:marBottom w:val="0"/>
      <w:divBdr>
        <w:top w:val="none" w:sz="0" w:space="0" w:color="auto"/>
        <w:left w:val="none" w:sz="0" w:space="0" w:color="auto"/>
        <w:bottom w:val="none" w:sz="0" w:space="0" w:color="auto"/>
        <w:right w:val="none" w:sz="0" w:space="0" w:color="auto"/>
      </w:divBdr>
    </w:div>
    <w:div w:id="1438016614">
      <w:bodyDiv w:val="1"/>
      <w:marLeft w:val="0"/>
      <w:marRight w:val="0"/>
      <w:marTop w:val="0"/>
      <w:marBottom w:val="0"/>
      <w:divBdr>
        <w:top w:val="none" w:sz="0" w:space="0" w:color="auto"/>
        <w:left w:val="none" w:sz="0" w:space="0" w:color="auto"/>
        <w:bottom w:val="none" w:sz="0" w:space="0" w:color="auto"/>
        <w:right w:val="none" w:sz="0" w:space="0" w:color="auto"/>
      </w:divBdr>
    </w:div>
    <w:div w:id="1449619343">
      <w:bodyDiv w:val="1"/>
      <w:marLeft w:val="0"/>
      <w:marRight w:val="0"/>
      <w:marTop w:val="0"/>
      <w:marBottom w:val="0"/>
      <w:divBdr>
        <w:top w:val="none" w:sz="0" w:space="0" w:color="auto"/>
        <w:left w:val="none" w:sz="0" w:space="0" w:color="auto"/>
        <w:bottom w:val="none" w:sz="0" w:space="0" w:color="auto"/>
        <w:right w:val="none" w:sz="0" w:space="0" w:color="auto"/>
      </w:divBdr>
    </w:div>
    <w:div w:id="1480920195">
      <w:bodyDiv w:val="1"/>
      <w:marLeft w:val="0"/>
      <w:marRight w:val="0"/>
      <w:marTop w:val="0"/>
      <w:marBottom w:val="0"/>
      <w:divBdr>
        <w:top w:val="none" w:sz="0" w:space="0" w:color="auto"/>
        <w:left w:val="none" w:sz="0" w:space="0" w:color="auto"/>
        <w:bottom w:val="none" w:sz="0" w:space="0" w:color="auto"/>
        <w:right w:val="none" w:sz="0" w:space="0" w:color="auto"/>
      </w:divBdr>
    </w:div>
    <w:div w:id="1484741189">
      <w:bodyDiv w:val="1"/>
      <w:marLeft w:val="0"/>
      <w:marRight w:val="0"/>
      <w:marTop w:val="0"/>
      <w:marBottom w:val="0"/>
      <w:divBdr>
        <w:top w:val="none" w:sz="0" w:space="0" w:color="auto"/>
        <w:left w:val="none" w:sz="0" w:space="0" w:color="auto"/>
        <w:bottom w:val="none" w:sz="0" w:space="0" w:color="auto"/>
        <w:right w:val="none" w:sz="0" w:space="0" w:color="auto"/>
      </w:divBdr>
    </w:div>
    <w:div w:id="1513761449">
      <w:bodyDiv w:val="1"/>
      <w:marLeft w:val="0"/>
      <w:marRight w:val="0"/>
      <w:marTop w:val="0"/>
      <w:marBottom w:val="0"/>
      <w:divBdr>
        <w:top w:val="none" w:sz="0" w:space="0" w:color="auto"/>
        <w:left w:val="none" w:sz="0" w:space="0" w:color="auto"/>
        <w:bottom w:val="none" w:sz="0" w:space="0" w:color="auto"/>
        <w:right w:val="none" w:sz="0" w:space="0" w:color="auto"/>
      </w:divBdr>
    </w:div>
    <w:div w:id="1514147426">
      <w:bodyDiv w:val="1"/>
      <w:marLeft w:val="0"/>
      <w:marRight w:val="0"/>
      <w:marTop w:val="0"/>
      <w:marBottom w:val="0"/>
      <w:divBdr>
        <w:top w:val="none" w:sz="0" w:space="0" w:color="auto"/>
        <w:left w:val="none" w:sz="0" w:space="0" w:color="auto"/>
        <w:bottom w:val="none" w:sz="0" w:space="0" w:color="auto"/>
        <w:right w:val="none" w:sz="0" w:space="0" w:color="auto"/>
      </w:divBdr>
      <w:divsChild>
        <w:div w:id="1407462350">
          <w:marLeft w:val="0"/>
          <w:marRight w:val="0"/>
          <w:marTop w:val="0"/>
          <w:marBottom w:val="0"/>
          <w:divBdr>
            <w:top w:val="none" w:sz="0" w:space="0" w:color="auto"/>
            <w:left w:val="none" w:sz="0" w:space="0" w:color="auto"/>
            <w:bottom w:val="none" w:sz="0" w:space="0" w:color="auto"/>
            <w:right w:val="none" w:sz="0" w:space="0" w:color="auto"/>
          </w:divBdr>
          <w:divsChild>
            <w:div w:id="1841385019">
              <w:marLeft w:val="0"/>
              <w:marRight w:val="0"/>
              <w:marTop w:val="0"/>
              <w:marBottom w:val="0"/>
              <w:divBdr>
                <w:top w:val="none" w:sz="0" w:space="0" w:color="auto"/>
                <w:left w:val="none" w:sz="0" w:space="0" w:color="auto"/>
                <w:bottom w:val="none" w:sz="0" w:space="0" w:color="auto"/>
                <w:right w:val="none" w:sz="0" w:space="0" w:color="auto"/>
              </w:divBdr>
            </w:div>
            <w:div w:id="1238593336">
              <w:marLeft w:val="0"/>
              <w:marRight w:val="0"/>
              <w:marTop w:val="0"/>
              <w:marBottom w:val="0"/>
              <w:divBdr>
                <w:top w:val="none" w:sz="0" w:space="0" w:color="auto"/>
                <w:left w:val="none" w:sz="0" w:space="0" w:color="auto"/>
                <w:bottom w:val="none" w:sz="0" w:space="0" w:color="auto"/>
                <w:right w:val="none" w:sz="0" w:space="0" w:color="auto"/>
              </w:divBdr>
            </w:div>
            <w:div w:id="16106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0997">
      <w:bodyDiv w:val="1"/>
      <w:marLeft w:val="0"/>
      <w:marRight w:val="0"/>
      <w:marTop w:val="0"/>
      <w:marBottom w:val="0"/>
      <w:divBdr>
        <w:top w:val="none" w:sz="0" w:space="0" w:color="auto"/>
        <w:left w:val="none" w:sz="0" w:space="0" w:color="auto"/>
        <w:bottom w:val="none" w:sz="0" w:space="0" w:color="auto"/>
        <w:right w:val="none" w:sz="0" w:space="0" w:color="auto"/>
      </w:divBdr>
    </w:div>
    <w:div w:id="1537355906">
      <w:bodyDiv w:val="1"/>
      <w:marLeft w:val="0"/>
      <w:marRight w:val="0"/>
      <w:marTop w:val="0"/>
      <w:marBottom w:val="0"/>
      <w:divBdr>
        <w:top w:val="none" w:sz="0" w:space="0" w:color="auto"/>
        <w:left w:val="none" w:sz="0" w:space="0" w:color="auto"/>
        <w:bottom w:val="none" w:sz="0" w:space="0" w:color="auto"/>
        <w:right w:val="none" w:sz="0" w:space="0" w:color="auto"/>
      </w:divBdr>
      <w:divsChild>
        <w:div w:id="2007436168">
          <w:marLeft w:val="0"/>
          <w:marRight w:val="0"/>
          <w:marTop w:val="0"/>
          <w:marBottom w:val="0"/>
          <w:divBdr>
            <w:top w:val="none" w:sz="0" w:space="0" w:color="auto"/>
            <w:left w:val="none" w:sz="0" w:space="0" w:color="auto"/>
            <w:bottom w:val="none" w:sz="0" w:space="0" w:color="auto"/>
            <w:right w:val="none" w:sz="0" w:space="0" w:color="auto"/>
          </w:divBdr>
          <w:divsChild>
            <w:div w:id="1475367369">
              <w:marLeft w:val="0"/>
              <w:marRight w:val="0"/>
              <w:marTop w:val="0"/>
              <w:marBottom w:val="0"/>
              <w:divBdr>
                <w:top w:val="none" w:sz="0" w:space="0" w:color="auto"/>
                <w:left w:val="none" w:sz="0" w:space="0" w:color="auto"/>
                <w:bottom w:val="none" w:sz="0" w:space="0" w:color="auto"/>
                <w:right w:val="none" w:sz="0" w:space="0" w:color="auto"/>
              </w:divBdr>
            </w:div>
            <w:div w:id="667097235">
              <w:marLeft w:val="0"/>
              <w:marRight w:val="0"/>
              <w:marTop w:val="0"/>
              <w:marBottom w:val="0"/>
              <w:divBdr>
                <w:top w:val="none" w:sz="0" w:space="0" w:color="auto"/>
                <w:left w:val="none" w:sz="0" w:space="0" w:color="auto"/>
                <w:bottom w:val="none" w:sz="0" w:space="0" w:color="auto"/>
                <w:right w:val="none" w:sz="0" w:space="0" w:color="auto"/>
              </w:divBdr>
            </w:div>
            <w:div w:id="6512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6316">
      <w:bodyDiv w:val="1"/>
      <w:marLeft w:val="0"/>
      <w:marRight w:val="0"/>
      <w:marTop w:val="0"/>
      <w:marBottom w:val="0"/>
      <w:divBdr>
        <w:top w:val="none" w:sz="0" w:space="0" w:color="auto"/>
        <w:left w:val="none" w:sz="0" w:space="0" w:color="auto"/>
        <w:bottom w:val="none" w:sz="0" w:space="0" w:color="auto"/>
        <w:right w:val="none" w:sz="0" w:space="0" w:color="auto"/>
      </w:divBdr>
    </w:div>
    <w:div w:id="1582451492">
      <w:bodyDiv w:val="1"/>
      <w:marLeft w:val="0"/>
      <w:marRight w:val="0"/>
      <w:marTop w:val="0"/>
      <w:marBottom w:val="0"/>
      <w:divBdr>
        <w:top w:val="none" w:sz="0" w:space="0" w:color="auto"/>
        <w:left w:val="none" w:sz="0" w:space="0" w:color="auto"/>
        <w:bottom w:val="none" w:sz="0" w:space="0" w:color="auto"/>
        <w:right w:val="none" w:sz="0" w:space="0" w:color="auto"/>
      </w:divBdr>
    </w:div>
    <w:div w:id="1593974147">
      <w:bodyDiv w:val="1"/>
      <w:marLeft w:val="0"/>
      <w:marRight w:val="0"/>
      <w:marTop w:val="0"/>
      <w:marBottom w:val="0"/>
      <w:divBdr>
        <w:top w:val="none" w:sz="0" w:space="0" w:color="auto"/>
        <w:left w:val="none" w:sz="0" w:space="0" w:color="auto"/>
        <w:bottom w:val="none" w:sz="0" w:space="0" w:color="auto"/>
        <w:right w:val="none" w:sz="0" w:space="0" w:color="auto"/>
      </w:divBdr>
      <w:divsChild>
        <w:div w:id="789009936">
          <w:marLeft w:val="0"/>
          <w:marRight w:val="0"/>
          <w:marTop w:val="0"/>
          <w:marBottom w:val="0"/>
          <w:divBdr>
            <w:top w:val="none" w:sz="0" w:space="0" w:color="auto"/>
            <w:left w:val="none" w:sz="0" w:space="0" w:color="auto"/>
            <w:bottom w:val="none" w:sz="0" w:space="0" w:color="auto"/>
            <w:right w:val="none" w:sz="0" w:space="0" w:color="auto"/>
          </w:divBdr>
          <w:divsChild>
            <w:div w:id="140006582">
              <w:marLeft w:val="0"/>
              <w:marRight w:val="0"/>
              <w:marTop w:val="0"/>
              <w:marBottom w:val="0"/>
              <w:divBdr>
                <w:top w:val="none" w:sz="0" w:space="0" w:color="auto"/>
                <w:left w:val="none" w:sz="0" w:space="0" w:color="auto"/>
                <w:bottom w:val="none" w:sz="0" w:space="0" w:color="auto"/>
                <w:right w:val="none" w:sz="0" w:space="0" w:color="auto"/>
              </w:divBdr>
            </w:div>
            <w:div w:id="1614094618">
              <w:marLeft w:val="0"/>
              <w:marRight w:val="0"/>
              <w:marTop w:val="0"/>
              <w:marBottom w:val="0"/>
              <w:divBdr>
                <w:top w:val="none" w:sz="0" w:space="0" w:color="auto"/>
                <w:left w:val="none" w:sz="0" w:space="0" w:color="auto"/>
                <w:bottom w:val="none" w:sz="0" w:space="0" w:color="auto"/>
                <w:right w:val="none" w:sz="0" w:space="0" w:color="auto"/>
              </w:divBdr>
            </w:div>
            <w:div w:id="12530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8260">
      <w:bodyDiv w:val="1"/>
      <w:marLeft w:val="0"/>
      <w:marRight w:val="0"/>
      <w:marTop w:val="0"/>
      <w:marBottom w:val="0"/>
      <w:divBdr>
        <w:top w:val="none" w:sz="0" w:space="0" w:color="auto"/>
        <w:left w:val="none" w:sz="0" w:space="0" w:color="auto"/>
        <w:bottom w:val="none" w:sz="0" w:space="0" w:color="auto"/>
        <w:right w:val="none" w:sz="0" w:space="0" w:color="auto"/>
      </w:divBdr>
      <w:divsChild>
        <w:div w:id="120076052">
          <w:marLeft w:val="0"/>
          <w:marRight w:val="0"/>
          <w:marTop w:val="0"/>
          <w:marBottom w:val="0"/>
          <w:divBdr>
            <w:top w:val="none" w:sz="0" w:space="0" w:color="auto"/>
            <w:left w:val="none" w:sz="0" w:space="0" w:color="auto"/>
            <w:bottom w:val="none" w:sz="0" w:space="0" w:color="auto"/>
            <w:right w:val="none" w:sz="0" w:space="0" w:color="auto"/>
          </w:divBdr>
          <w:divsChild>
            <w:div w:id="1854950492">
              <w:marLeft w:val="0"/>
              <w:marRight w:val="0"/>
              <w:marTop w:val="0"/>
              <w:marBottom w:val="0"/>
              <w:divBdr>
                <w:top w:val="none" w:sz="0" w:space="0" w:color="auto"/>
                <w:left w:val="none" w:sz="0" w:space="0" w:color="auto"/>
                <w:bottom w:val="none" w:sz="0" w:space="0" w:color="auto"/>
                <w:right w:val="none" w:sz="0" w:space="0" w:color="auto"/>
              </w:divBdr>
            </w:div>
            <w:div w:id="21907603">
              <w:marLeft w:val="0"/>
              <w:marRight w:val="0"/>
              <w:marTop w:val="0"/>
              <w:marBottom w:val="0"/>
              <w:divBdr>
                <w:top w:val="none" w:sz="0" w:space="0" w:color="auto"/>
                <w:left w:val="none" w:sz="0" w:space="0" w:color="auto"/>
                <w:bottom w:val="none" w:sz="0" w:space="0" w:color="auto"/>
                <w:right w:val="none" w:sz="0" w:space="0" w:color="auto"/>
              </w:divBdr>
            </w:div>
            <w:div w:id="912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923">
      <w:bodyDiv w:val="1"/>
      <w:marLeft w:val="0"/>
      <w:marRight w:val="0"/>
      <w:marTop w:val="0"/>
      <w:marBottom w:val="0"/>
      <w:divBdr>
        <w:top w:val="none" w:sz="0" w:space="0" w:color="auto"/>
        <w:left w:val="none" w:sz="0" w:space="0" w:color="auto"/>
        <w:bottom w:val="none" w:sz="0" w:space="0" w:color="auto"/>
        <w:right w:val="none" w:sz="0" w:space="0" w:color="auto"/>
      </w:divBdr>
    </w:div>
    <w:div w:id="1698194618">
      <w:bodyDiv w:val="1"/>
      <w:marLeft w:val="0"/>
      <w:marRight w:val="0"/>
      <w:marTop w:val="0"/>
      <w:marBottom w:val="0"/>
      <w:divBdr>
        <w:top w:val="none" w:sz="0" w:space="0" w:color="auto"/>
        <w:left w:val="none" w:sz="0" w:space="0" w:color="auto"/>
        <w:bottom w:val="none" w:sz="0" w:space="0" w:color="auto"/>
        <w:right w:val="none" w:sz="0" w:space="0" w:color="auto"/>
      </w:divBdr>
      <w:divsChild>
        <w:div w:id="1157184906">
          <w:marLeft w:val="0"/>
          <w:marRight w:val="0"/>
          <w:marTop w:val="0"/>
          <w:marBottom w:val="0"/>
          <w:divBdr>
            <w:top w:val="none" w:sz="0" w:space="0" w:color="auto"/>
            <w:left w:val="none" w:sz="0" w:space="0" w:color="auto"/>
            <w:bottom w:val="none" w:sz="0" w:space="0" w:color="auto"/>
            <w:right w:val="none" w:sz="0" w:space="0" w:color="auto"/>
          </w:divBdr>
          <w:divsChild>
            <w:div w:id="620186169">
              <w:marLeft w:val="0"/>
              <w:marRight w:val="0"/>
              <w:marTop w:val="0"/>
              <w:marBottom w:val="0"/>
              <w:divBdr>
                <w:top w:val="none" w:sz="0" w:space="0" w:color="auto"/>
                <w:left w:val="none" w:sz="0" w:space="0" w:color="auto"/>
                <w:bottom w:val="none" w:sz="0" w:space="0" w:color="auto"/>
                <w:right w:val="none" w:sz="0" w:space="0" w:color="auto"/>
              </w:divBdr>
            </w:div>
            <w:div w:id="45566917">
              <w:marLeft w:val="0"/>
              <w:marRight w:val="0"/>
              <w:marTop w:val="0"/>
              <w:marBottom w:val="0"/>
              <w:divBdr>
                <w:top w:val="none" w:sz="0" w:space="0" w:color="auto"/>
                <w:left w:val="none" w:sz="0" w:space="0" w:color="auto"/>
                <w:bottom w:val="none" w:sz="0" w:space="0" w:color="auto"/>
                <w:right w:val="none" w:sz="0" w:space="0" w:color="auto"/>
              </w:divBdr>
            </w:div>
            <w:div w:id="19846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665">
      <w:bodyDiv w:val="1"/>
      <w:marLeft w:val="0"/>
      <w:marRight w:val="0"/>
      <w:marTop w:val="0"/>
      <w:marBottom w:val="0"/>
      <w:divBdr>
        <w:top w:val="none" w:sz="0" w:space="0" w:color="auto"/>
        <w:left w:val="none" w:sz="0" w:space="0" w:color="auto"/>
        <w:bottom w:val="none" w:sz="0" w:space="0" w:color="auto"/>
        <w:right w:val="none" w:sz="0" w:space="0" w:color="auto"/>
      </w:divBdr>
      <w:divsChild>
        <w:div w:id="453182906">
          <w:marLeft w:val="0"/>
          <w:marRight w:val="0"/>
          <w:marTop w:val="0"/>
          <w:marBottom w:val="0"/>
          <w:divBdr>
            <w:top w:val="none" w:sz="0" w:space="0" w:color="auto"/>
            <w:left w:val="none" w:sz="0" w:space="0" w:color="auto"/>
            <w:bottom w:val="none" w:sz="0" w:space="0" w:color="auto"/>
            <w:right w:val="none" w:sz="0" w:space="0" w:color="auto"/>
          </w:divBdr>
          <w:divsChild>
            <w:div w:id="2070690917">
              <w:marLeft w:val="0"/>
              <w:marRight w:val="0"/>
              <w:marTop w:val="0"/>
              <w:marBottom w:val="0"/>
              <w:divBdr>
                <w:top w:val="none" w:sz="0" w:space="0" w:color="auto"/>
                <w:left w:val="none" w:sz="0" w:space="0" w:color="auto"/>
                <w:bottom w:val="none" w:sz="0" w:space="0" w:color="auto"/>
                <w:right w:val="none" w:sz="0" w:space="0" w:color="auto"/>
              </w:divBdr>
            </w:div>
            <w:div w:id="384528112">
              <w:marLeft w:val="0"/>
              <w:marRight w:val="0"/>
              <w:marTop w:val="0"/>
              <w:marBottom w:val="0"/>
              <w:divBdr>
                <w:top w:val="none" w:sz="0" w:space="0" w:color="auto"/>
                <w:left w:val="none" w:sz="0" w:space="0" w:color="auto"/>
                <w:bottom w:val="none" w:sz="0" w:space="0" w:color="auto"/>
                <w:right w:val="none" w:sz="0" w:space="0" w:color="auto"/>
              </w:divBdr>
            </w:div>
            <w:div w:id="1158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4956">
      <w:bodyDiv w:val="1"/>
      <w:marLeft w:val="0"/>
      <w:marRight w:val="0"/>
      <w:marTop w:val="0"/>
      <w:marBottom w:val="0"/>
      <w:divBdr>
        <w:top w:val="none" w:sz="0" w:space="0" w:color="auto"/>
        <w:left w:val="none" w:sz="0" w:space="0" w:color="auto"/>
        <w:bottom w:val="none" w:sz="0" w:space="0" w:color="auto"/>
        <w:right w:val="none" w:sz="0" w:space="0" w:color="auto"/>
      </w:divBdr>
    </w:div>
    <w:div w:id="1718161857">
      <w:bodyDiv w:val="1"/>
      <w:marLeft w:val="0"/>
      <w:marRight w:val="0"/>
      <w:marTop w:val="0"/>
      <w:marBottom w:val="0"/>
      <w:divBdr>
        <w:top w:val="none" w:sz="0" w:space="0" w:color="auto"/>
        <w:left w:val="none" w:sz="0" w:space="0" w:color="auto"/>
        <w:bottom w:val="none" w:sz="0" w:space="0" w:color="auto"/>
        <w:right w:val="none" w:sz="0" w:space="0" w:color="auto"/>
      </w:divBdr>
    </w:div>
    <w:div w:id="1732189040">
      <w:bodyDiv w:val="1"/>
      <w:marLeft w:val="0"/>
      <w:marRight w:val="0"/>
      <w:marTop w:val="0"/>
      <w:marBottom w:val="0"/>
      <w:divBdr>
        <w:top w:val="none" w:sz="0" w:space="0" w:color="auto"/>
        <w:left w:val="none" w:sz="0" w:space="0" w:color="auto"/>
        <w:bottom w:val="none" w:sz="0" w:space="0" w:color="auto"/>
        <w:right w:val="none" w:sz="0" w:space="0" w:color="auto"/>
      </w:divBdr>
      <w:divsChild>
        <w:div w:id="1433091307">
          <w:marLeft w:val="0"/>
          <w:marRight w:val="0"/>
          <w:marTop w:val="0"/>
          <w:marBottom w:val="0"/>
          <w:divBdr>
            <w:top w:val="none" w:sz="0" w:space="0" w:color="auto"/>
            <w:left w:val="none" w:sz="0" w:space="0" w:color="auto"/>
            <w:bottom w:val="none" w:sz="0" w:space="0" w:color="auto"/>
            <w:right w:val="none" w:sz="0" w:space="0" w:color="auto"/>
          </w:divBdr>
          <w:divsChild>
            <w:div w:id="715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0442">
      <w:bodyDiv w:val="1"/>
      <w:marLeft w:val="0"/>
      <w:marRight w:val="0"/>
      <w:marTop w:val="0"/>
      <w:marBottom w:val="0"/>
      <w:divBdr>
        <w:top w:val="none" w:sz="0" w:space="0" w:color="auto"/>
        <w:left w:val="none" w:sz="0" w:space="0" w:color="auto"/>
        <w:bottom w:val="none" w:sz="0" w:space="0" w:color="auto"/>
        <w:right w:val="none" w:sz="0" w:space="0" w:color="auto"/>
      </w:divBdr>
    </w:div>
    <w:div w:id="1793163244">
      <w:bodyDiv w:val="1"/>
      <w:marLeft w:val="0"/>
      <w:marRight w:val="0"/>
      <w:marTop w:val="0"/>
      <w:marBottom w:val="0"/>
      <w:divBdr>
        <w:top w:val="none" w:sz="0" w:space="0" w:color="auto"/>
        <w:left w:val="none" w:sz="0" w:space="0" w:color="auto"/>
        <w:bottom w:val="none" w:sz="0" w:space="0" w:color="auto"/>
        <w:right w:val="none" w:sz="0" w:space="0" w:color="auto"/>
      </w:divBdr>
    </w:div>
    <w:div w:id="1847016180">
      <w:bodyDiv w:val="1"/>
      <w:marLeft w:val="0"/>
      <w:marRight w:val="0"/>
      <w:marTop w:val="0"/>
      <w:marBottom w:val="0"/>
      <w:divBdr>
        <w:top w:val="none" w:sz="0" w:space="0" w:color="auto"/>
        <w:left w:val="none" w:sz="0" w:space="0" w:color="auto"/>
        <w:bottom w:val="none" w:sz="0" w:space="0" w:color="auto"/>
        <w:right w:val="none" w:sz="0" w:space="0" w:color="auto"/>
      </w:divBdr>
    </w:div>
    <w:div w:id="1849372268">
      <w:bodyDiv w:val="1"/>
      <w:marLeft w:val="0"/>
      <w:marRight w:val="0"/>
      <w:marTop w:val="0"/>
      <w:marBottom w:val="0"/>
      <w:divBdr>
        <w:top w:val="none" w:sz="0" w:space="0" w:color="auto"/>
        <w:left w:val="none" w:sz="0" w:space="0" w:color="auto"/>
        <w:bottom w:val="none" w:sz="0" w:space="0" w:color="auto"/>
        <w:right w:val="none" w:sz="0" w:space="0" w:color="auto"/>
      </w:divBdr>
    </w:div>
    <w:div w:id="1872572271">
      <w:bodyDiv w:val="1"/>
      <w:marLeft w:val="0"/>
      <w:marRight w:val="0"/>
      <w:marTop w:val="0"/>
      <w:marBottom w:val="0"/>
      <w:divBdr>
        <w:top w:val="none" w:sz="0" w:space="0" w:color="auto"/>
        <w:left w:val="none" w:sz="0" w:space="0" w:color="auto"/>
        <w:bottom w:val="none" w:sz="0" w:space="0" w:color="auto"/>
        <w:right w:val="none" w:sz="0" w:space="0" w:color="auto"/>
      </w:divBdr>
      <w:divsChild>
        <w:div w:id="915285255">
          <w:marLeft w:val="0"/>
          <w:marRight w:val="0"/>
          <w:marTop w:val="0"/>
          <w:marBottom w:val="0"/>
          <w:divBdr>
            <w:top w:val="none" w:sz="0" w:space="0" w:color="auto"/>
            <w:left w:val="none" w:sz="0" w:space="0" w:color="auto"/>
            <w:bottom w:val="none" w:sz="0" w:space="0" w:color="auto"/>
            <w:right w:val="none" w:sz="0" w:space="0" w:color="auto"/>
          </w:divBdr>
          <w:divsChild>
            <w:div w:id="584732842">
              <w:marLeft w:val="0"/>
              <w:marRight w:val="0"/>
              <w:marTop w:val="0"/>
              <w:marBottom w:val="0"/>
              <w:divBdr>
                <w:top w:val="none" w:sz="0" w:space="0" w:color="auto"/>
                <w:left w:val="none" w:sz="0" w:space="0" w:color="auto"/>
                <w:bottom w:val="none" w:sz="0" w:space="0" w:color="auto"/>
                <w:right w:val="none" w:sz="0" w:space="0" w:color="auto"/>
              </w:divBdr>
            </w:div>
            <w:div w:id="482157527">
              <w:marLeft w:val="0"/>
              <w:marRight w:val="0"/>
              <w:marTop w:val="0"/>
              <w:marBottom w:val="0"/>
              <w:divBdr>
                <w:top w:val="none" w:sz="0" w:space="0" w:color="auto"/>
                <w:left w:val="none" w:sz="0" w:space="0" w:color="auto"/>
                <w:bottom w:val="none" w:sz="0" w:space="0" w:color="auto"/>
                <w:right w:val="none" w:sz="0" w:space="0" w:color="auto"/>
              </w:divBdr>
            </w:div>
            <w:div w:id="12742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0713">
      <w:bodyDiv w:val="1"/>
      <w:marLeft w:val="0"/>
      <w:marRight w:val="0"/>
      <w:marTop w:val="0"/>
      <w:marBottom w:val="0"/>
      <w:divBdr>
        <w:top w:val="none" w:sz="0" w:space="0" w:color="auto"/>
        <w:left w:val="none" w:sz="0" w:space="0" w:color="auto"/>
        <w:bottom w:val="none" w:sz="0" w:space="0" w:color="auto"/>
        <w:right w:val="none" w:sz="0" w:space="0" w:color="auto"/>
      </w:divBdr>
    </w:div>
    <w:div w:id="1907647976">
      <w:bodyDiv w:val="1"/>
      <w:marLeft w:val="0"/>
      <w:marRight w:val="0"/>
      <w:marTop w:val="0"/>
      <w:marBottom w:val="0"/>
      <w:divBdr>
        <w:top w:val="none" w:sz="0" w:space="0" w:color="auto"/>
        <w:left w:val="none" w:sz="0" w:space="0" w:color="auto"/>
        <w:bottom w:val="none" w:sz="0" w:space="0" w:color="auto"/>
        <w:right w:val="none" w:sz="0" w:space="0" w:color="auto"/>
      </w:divBdr>
    </w:div>
    <w:div w:id="1934051829">
      <w:bodyDiv w:val="1"/>
      <w:marLeft w:val="0"/>
      <w:marRight w:val="0"/>
      <w:marTop w:val="0"/>
      <w:marBottom w:val="0"/>
      <w:divBdr>
        <w:top w:val="none" w:sz="0" w:space="0" w:color="auto"/>
        <w:left w:val="none" w:sz="0" w:space="0" w:color="auto"/>
        <w:bottom w:val="none" w:sz="0" w:space="0" w:color="auto"/>
        <w:right w:val="none" w:sz="0" w:space="0" w:color="auto"/>
      </w:divBdr>
      <w:divsChild>
        <w:div w:id="1992054008">
          <w:marLeft w:val="0"/>
          <w:marRight w:val="0"/>
          <w:marTop w:val="0"/>
          <w:marBottom w:val="0"/>
          <w:divBdr>
            <w:top w:val="none" w:sz="0" w:space="0" w:color="auto"/>
            <w:left w:val="none" w:sz="0" w:space="0" w:color="auto"/>
            <w:bottom w:val="none" w:sz="0" w:space="0" w:color="auto"/>
            <w:right w:val="none" w:sz="0" w:space="0" w:color="auto"/>
          </w:divBdr>
          <w:divsChild>
            <w:div w:id="838077108">
              <w:marLeft w:val="0"/>
              <w:marRight w:val="0"/>
              <w:marTop w:val="0"/>
              <w:marBottom w:val="0"/>
              <w:divBdr>
                <w:top w:val="none" w:sz="0" w:space="0" w:color="auto"/>
                <w:left w:val="none" w:sz="0" w:space="0" w:color="auto"/>
                <w:bottom w:val="none" w:sz="0" w:space="0" w:color="auto"/>
                <w:right w:val="none" w:sz="0" w:space="0" w:color="auto"/>
              </w:divBdr>
            </w:div>
            <w:div w:id="939988657">
              <w:marLeft w:val="0"/>
              <w:marRight w:val="0"/>
              <w:marTop w:val="0"/>
              <w:marBottom w:val="0"/>
              <w:divBdr>
                <w:top w:val="none" w:sz="0" w:space="0" w:color="auto"/>
                <w:left w:val="none" w:sz="0" w:space="0" w:color="auto"/>
                <w:bottom w:val="none" w:sz="0" w:space="0" w:color="auto"/>
                <w:right w:val="none" w:sz="0" w:space="0" w:color="auto"/>
              </w:divBdr>
            </w:div>
            <w:div w:id="8334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305">
      <w:bodyDiv w:val="1"/>
      <w:marLeft w:val="0"/>
      <w:marRight w:val="0"/>
      <w:marTop w:val="0"/>
      <w:marBottom w:val="0"/>
      <w:divBdr>
        <w:top w:val="none" w:sz="0" w:space="0" w:color="auto"/>
        <w:left w:val="none" w:sz="0" w:space="0" w:color="auto"/>
        <w:bottom w:val="none" w:sz="0" w:space="0" w:color="auto"/>
        <w:right w:val="none" w:sz="0" w:space="0" w:color="auto"/>
      </w:divBdr>
    </w:div>
    <w:div w:id="1992951744">
      <w:bodyDiv w:val="1"/>
      <w:marLeft w:val="0"/>
      <w:marRight w:val="0"/>
      <w:marTop w:val="0"/>
      <w:marBottom w:val="0"/>
      <w:divBdr>
        <w:top w:val="none" w:sz="0" w:space="0" w:color="auto"/>
        <w:left w:val="none" w:sz="0" w:space="0" w:color="auto"/>
        <w:bottom w:val="none" w:sz="0" w:space="0" w:color="auto"/>
        <w:right w:val="none" w:sz="0" w:space="0" w:color="auto"/>
      </w:divBdr>
      <w:divsChild>
        <w:div w:id="947664633">
          <w:marLeft w:val="0"/>
          <w:marRight w:val="0"/>
          <w:marTop w:val="0"/>
          <w:marBottom w:val="0"/>
          <w:divBdr>
            <w:top w:val="none" w:sz="0" w:space="0" w:color="auto"/>
            <w:left w:val="none" w:sz="0" w:space="0" w:color="auto"/>
            <w:bottom w:val="none" w:sz="0" w:space="0" w:color="auto"/>
            <w:right w:val="none" w:sz="0" w:space="0" w:color="auto"/>
          </w:divBdr>
          <w:divsChild>
            <w:div w:id="824470533">
              <w:marLeft w:val="0"/>
              <w:marRight w:val="0"/>
              <w:marTop w:val="0"/>
              <w:marBottom w:val="0"/>
              <w:divBdr>
                <w:top w:val="none" w:sz="0" w:space="0" w:color="auto"/>
                <w:left w:val="none" w:sz="0" w:space="0" w:color="auto"/>
                <w:bottom w:val="none" w:sz="0" w:space="0" w:color="auto"/>
                <w:right w:val="none" w:sz="0" w:space="0" w:color="auto"/>
              </w:divBdr>
            </w:div>
            <w:div w:id="798454661">
              <w:marLeft w:val="0"/>
              <w:marRight w:val="0"/>
              <w:marTop w:val="0"/>
              <w:marBottom w:val="0"/>
              <w:divBdr>
                <w:top w:val="none" w:sz="0" w:space="0" w:color="auto"/>
                <w:left w:val="none" w:sz="0" w:space="0" w:color="auto"/>
                <w:bottom w:val="none" w:sz="0" w:space="0" w:color="auto"/>
                <w:right w:val="none" w:sz="0" w:space="0" w:color="auto"/>
              </w:divBdr>
            </w:div>
            <w:div w:id="1469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546">
      <w:bodyDiv w:val="1"/>
      <w:marLeft w:val="0"/>
      <w:marRight w:val="0"/>
      <w:marTop w:val="0"/>
      <w:marBottom w:val="0"/>
      <w:divBdr>
        <w:top w:val="none" w:sz="0" w:space="0" w:color="auto"/>
        <w:left w:val="none" w:sz="0" w:space="0" w:color="auto"/>
        <w:bottom w:val="none" w:sz="0" w:space="0" w:color="auto"/>
        <w:right w:val="none" w:sz="0" w:space="0" w:color="auto"/>
      </w:divBdr>
    </w:div>
    <w:div w:id="2040155846">
      <w:bodyDiv w:val="1"/>
      <w:marLeft w:val="0"/>
      <w:marRight w:val="0"/>
      <w:marTop w:val="0"/>
      <w:marBottom w:val="0"/>
      <w:divBdr>
        <w:top w:val="none" w:sz="0" w:space="0" w:color="auto"/>
        <w:left w:val="none" w:sz="0" w:space="0" w:color="auto"/>
        <w:bottom w:val="none" w:sz="0" w:space="0" w:color="auto"/>
        <w:right w:val="none" w:sz="0" w:space="0" w:color="auto"/>
      </w:divBdr>
    </w:div>
    <w:div w:id="2046364729">
      <w:bodyDiv w:val="1"/>
      <w:marLeft w:val="0"/>
      <w:marRight w:val="0"/>
      <w:marTop w:val="0"/>
      <w:marBottom w:val="0"/>
      <w:divBdr>
        <w:top w:val="none" w:sz="0" w:space="0" w:color="auto"/>
        <w:left w:val="none" w:sz="0" w:space="0" w:color="auto"/>
        <w:bottom w:val="none" w:sz="0" w:space="0" w:color="auto"/>
        <w:right w:val="none" w:sz="0" w:space="0" w:color="auto"/>
      </w:divBdr>
    </w:div>
    <w:div w:id="2065593785">
      <w:bodyDiv w:val="1"/>
      <w:marLeft w:val="0"/>
      <w:marRight w:val="0"/>
      <w:marTop w:val="0"/>
      <w:marBottom w:val="0"/>
      <w:divBdr>
        <w:top w:val="none" w:sz="0" w:space="0" w:color="auto"/>
        <w:left w:val="none" w:sz="0" w:space="0" w:color="auto"/>
        <w:bottom w:val="none" w:sz="0" w:space="0" w:color="auto"/>
        <w:right w:val="none" w:sz="0" w:space="0" w:color="auto"/>
      </w:divBdr>
      <w:divsChild>
        <w:div w:id="1915313690">
          <w:marLeft w:val="0"/>
          <w:marRight w:val="0"/>
          <w:marTop w:val="0"/>
          <w:marBottom w:val="0"/>
          <w:divBdr>
            <w:top w:val="none" w:sz="0" w:space="0" w:color="auto"/>
            <w:left w:val="none" w:sz="0" w:space="0" w:color="auto"/>
            <w:bottom w:val="none" w:sz="0" w:space="0" w:color="auto"/>
            <w:right w:val="none" w:sz="0" w:space="0" w:color="auto"/>
          </w:divBdr>
          <w:divsChild>
            <w:div w:id="2129660323">
              <w:marLeft w:val="0"/>
              <w:marRight w:val="0"/>
              <w:marTop w:val="0"/>
              <w:marBottom w:val="0"/>
              <w:divBdr>
                <w:top w:val="none" w:sz="0" w:space="0" w:color="auto"/>
                <w:left w:val="none" w:sz="0" w:space="0" w:color="auto"/>
                <w:bottom w:val="none" w:sz="0" w:space="0" w:color="auto"/>
                <w:right w:val="none" w:sz="0" w:space="0" w:color="auto"/>
              </w:divBdr>
            </w:div>
            <w:div w:id="1055399127">
              <w:marLeft w:val="0"/>
              <w:marRight w:val="0"/>
              <w:marTop w:val="0"/>
              <w:marBottom w:val="0"/>
              <w:divBdr>
                <w:top w:val="none" w:sz="0" w:space="0" w:color="auto"/>
                <w:left w:val="none" w:sz="0" w:space="0" w:color="auto"/>
                <w:bottom w:val="none" w:sz="0" w:space="0" w:color="auto"/>
                <w:right w:val="none" w:sz="0" w:space="0" w:color="auto"/>
              </w:divBdr>
            </w:div>
            <w:div w:id="6166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760">
      <w:bodyDiv w:val="1"/>
      <w:marLeft w:val="0"/>
      <w:marRight w:val="0"/>
      <w:marTop w:val="0"/>
      <w:marBottom w:val="0"/>
      <w:divBdr>
        <w:top w:val="none" w:sz="0" w:space="0" w:color="auto"/>
        <w:left w:val="none" w:sz="0" w:space="0" w:color="auto"/>
        <w:bottom w:val="none" w:sz="0" w:space="0" w:color="auto"/>
        <w:right w:val="none" w:sz="0" w:space="0" w:color="auto"/>
      </w:divBdr>
    </w:div>
    <w:div w:id="2116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2272">
          <w:marLeft w:val="0"/>
          <w:marRight w:val="0"/>
          <w:marTop w:val="0"/>
          <w:marBottom w:val="0"/>
          <w:divBdr>
            <w:top w:val="none" w:sz="0" w:space="0" w:color="auto"/>
            <w:left w:val="none" w:sz="0" w:space="0" w:color="auto"/>
            <w:bottom w:val="none" w:sz="0" w:space="0" w:color="auto"/>
            <w:right w:val="none" w:sz="0" w:space="0" w:color="auto"/>
          </w:divBdr>
          <w:divsChild>
            <w:div w:id="1331835992">
              <w:marLeft w:val="0"/>
              <w:marRight w:val="0"/>
              <w:marTop w:val="0"/>
              <w:marBottom w:val="0"/>
              <w:divBdr>
                <w:top w:val="none" w:sz="0" w:space="0" w:color="auto"/>
                <w:left w:val="none" w:sz="0" w:space="0" w:color="auto"/>
                <w:bottom w:val="none" w:sz="0" w:space="0" w:color="auto"/>
                <w:right w:val="none" w:sz="0" w:space="0" w:color="auto"/>
              </w:divBdr>
            </w:div>
            <w:div w:id="774330582">
              <w:marLeft w:val="0"/>
              <w:marRight w:val="0"/>
              <w:marTop w:val="0"/>
              <w:marBottom w:val="0"/>
              <w:divBdr>
                <w:top w:val="none" w:sz="0" w:space="0" w:color="auto"/>
                <w:left w:val="none" w:sz="0" w:space="0" w:color="auto"/>
                <w:bottom w:val="none" w:sz="0" w:space="0" w:color="auto"/>
                <w:right w:val="none" w:sz="0" w:space="0" w:color="auto"/>
              </w:divBdr>
            </w:div>
            <w:div w:id="11065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javascript:top.vislinkeddokument(12,887)" TargetMode="External"/><Relationship Id="rId39" Type="http://schemas.openxmlformats.org/officeDocument/2006/relationships/hyperlink" Target="javascript:top.vislinkeddokument(12,892)" TargetMode="External"/><Relationship Id="rId21" Type="http://schemas.openxmlformats.org/officeDocument/2006/relationships/image" Target="media/image1.png"/><Relationship Id="rId34" Type="http://schemas.openxmlformats.org/officeDocument/2006/relationships/hyperlink" Target="javascript:top.vislinkeddokument(12,886)" TargetMode="External"/><Relationship Id="rId42" Type="http://schemas.openxmlformats.org/officeDocument/2006/relationships/hyperlink" Target="javascript:top.vislinkeddokument(12,896)" TargetMode="External"/><Relationship Id="rId47" Type="http://schemas.openxmlformats.org/officeDocument/2006/relationships/hyperlink" Target="javascript:top.vislinkeddokument(12,898)" TargetMode="External"/><Relationship Id="rId50" Type="http://schemas.openxmlformats.org/officeDocument/2006/relationships/image" Target="media/image5.gif"/><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javascript:top.vislinkeddokument(12,887)" TargetMode="External"/><Relationship Id="rId33" Type="http://schemas.openxmlformats.org/officeDocument/2006/relationships/hyperlink" Target="javascript:top.vislinkeddokument(12,886)" TargetMode="External"/><Relationship Id="rId38" Type="http://schemas.openxmlformats.org/officeDocument/2006/relationships/hyperlink" Target="javascript:top.vislinkeddokument(12,892)" TargetMode="External"/><Relationship Id="rId46" Type="http://schemas.openxmlformats.org/officeDocument/2006/relationships/hyperlink" Target="javascript:top.vislinkeddokument(12,892)"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javascript:top.vislinkeddokument(12,888)" TargetMode="External"/><Relationship Id="rId41" Type="http://schemas.openxmlformats.org/officeDocument/2006/relationships/hyperlink" Target="javascript:top.vislinkeddokument(12,896)" TargetMode="External"/><Relationship Id="rId54" Type="http://schemas.openxmlformats.org/officeDocument/2006/relationships/hyperlink" Target="javascript:top.vislinkeddokument(12,9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javascript:top.vislinkeddokument(12,885)" TargetMode="External"/><Relationship Id="rId32" Type="http://schemas.openxmlformats.org/officeDocument/2006/relationships/hyperlink" Target="javascript:top.vislinkeddokument(12,891)" TargetMode="External"/><Relationship Id="rId37" Type="http://schemas.openxmlformats.org/officeDocument/2006/relationships/hyperlink" Target="javascript:top.vislinkeddokument(12,896)" TargetMode="External"/><Relationship Id="rId40" Type="http://schemas.openxmlformats.org/officeDocument/2006/relationships/image" Target="media/image4.gif"/><Relationship Id="rId45" Type="http://schemas.openxmlformats.org/officeDocument/2006/relationships/hyperlink" Target="javascript:top.vislinkeddokument(12,896)" TargetMode="External"/><Relationship Id="rId53" Type="http://schemas.openxmlformats.org/officeDocument/2006/relationships/hyperlink" Target="javascript:top.vislinkeddokument(12,903)"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3.gif"/><Relationship Id="rId28" Type="http://schemas.openxmlformats.org/officeDocument/2006/relationships/hyperlink" Target="javascript:top.vislinkeddokument(12,889)" TargetMode="External"/><Relationship Id="rId36" Type="http://schemas.openxmlformats.org/officeDocument/2006/relationships/hyperlink" Target="javascript:top.vislinkeddokument(12,896)" TargetMode="External"/><Relationship Id="rId49" Type="http://schemas.openxmlformats.org/officeDocument/2006/relationships/hyperlink" Target="javascript:top.vislinkeddokument(12,898)" TargetMode="External"/><Relationship Id="rId57"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storskrald.dk/" TargetMode="External"/><Relationship Id="rId44" Type="http://schemas.openxmlformats.org/officeDocument/2006/relationships/hyperlink" Target="javascript:top.vislinkeddokument(12,896)" TargetMode="External"/><Relationship Id="rId52" Type="http://schemas.openxmlformats.org/officeDocument/2006/relationships/hyperlink" Target="javascript:top.vislinkeddokument(12,90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png"/><Relationship Id="rId27" Type="http://schemas.openxmlformats.org/officeDocument/2006/relationships/hyperlink" Target="javascript:top.vislinkeddokument(12,888)" TargetMode="External"/><Relationship Id="rId30" Type="http://schemas.openxmlformats.org/officeDocument/2006/relationships/hyperlink" Target="javascript:top.vislinkeddokument(12,890)" TargetMode="External"/><Relationship Id="rId35" Type="http://schemas.openxmlformats.org/officeDocument/2006/relationships/hyperlink" Target="javascript:top.vislinkeddokument(12,886)" TargetMode="External"/><Relationship Id="rId43" Type="http://schemas.openxmlformats.org/officeDocument/2006/relationships/hyperlink" Target="javascript:top.vislinkeddokument(12,896)" TargetMode="External"/><Relationship Id="rId48" Type="http://schemas.openxmlformats.org/officeDocument/2006/relationships/hyperlink" Target="javascript:top.vislinkeddokument(12,898)"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javascript:top.vislinkeddokument(12,901)"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ew\Documents\AffaldPlus\Affaldsplan\Udkast%20mv\AffaldPlus-planen\140304,%20papir%20og%20glas-korr,%20Final%202014,%20AffaldPlus,%20alle,%20Slagelsekorr,%20Focusmaterialer,%202013-24,%203%20scenari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ew\Documents\AffaldPlus\Affaldsplan\Udkast%20mv\AffaldPlus-planen\140304,%20papir%20og%20glas-korr,%20Final%202014,%20AffaldPlus,%20alle,%20Slagelsekorr,%20Focusmaterialer,%202013-24,%203%20scenari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w\Documents\AffaldPlus\Affaldsplan\Udkast%20mv\AffaldPlus-planen\140304,%20papir%20og%20glas-korr,%20Final%202014,%20AffaldPlus,%20alle,%20Slagelsekorr,%20Focusmaterialer,%202013-24,%203%20scenari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hew\Documents\AffaldPlus\Affaldsplan\Udkast%20mv\AffaldPlus-planen\140304,%20papir%20og%20glas-korr,%20Final%202014,%20AffaldPlus,%20alle,%20Slagelsekorr,%20Focusmaterialer,%202013-24,%203%20scenarier.xlsx"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Tabeller!$I$161</c:f>
              <c:strCache>
                <c:ptCount val="1"/>
                <c:pt idx="0">
                  <c:v>2013</c:v>
                </c:pt>
              </c:strCache>
            </c:strRef>
          </c:tx>
          <c:invertIfNegative val="0"/>
          <c:cat>
            <c:strRef>
              <c:f>Tabeller!$H$162:$H$168</c:f>
              <c:strCache>
                <c:ptCount val="7"/>
                <c:pt idx="0">
                  <c:v>Papir</c:v>
                </c:pt>
                <c:pt idx="1">
                  <c:v>Pap</c:v>
                </c:pt>
                <c:pt idx="2">
                  <c:v>Plast</c:v>
                </c:pt>
                <c:pt idx="3">
                  <c:v>Glas</c:v>
                </c:pt>
                <c:pt idx="4">
                  <c:v>Metal</c:v>
                </c:pt>
                <c:pt idx="5">
                  <c:v>Organisk</c:v>
                </c:pt>
                <c:pt idx="6">
                  <c:v>Træ</c:v>
                </c:pt>
              </c:strCache>
            </c:strRef>
          </c:cat>
          <c:val>
            <c:numRef>
              <c:f>Tabeller!$I$162:$I$168</c:f>
              <c:numCache>
                <c:formatCode>#,##0</c:formatCode>
                <c:ptCount val="7"/>
                <c:pt idx="0">
                  <c:v>1997</c:v>
                </c:pt>
                <c:pt idx="1">
                  <c:v>161</c:v>
                </c:pt>
                <c:pt idx="2">
                  <c:v>142</c:v>
                </c:pt>
                <c:pt idx="3">
                  <c:v>861</c:v>
                </c:pt>
                <c:pt idx="4">
                  <c:v>1064</c:v>
                </c:pt>
                <c:pt idx="5">
                  <c:v>0</c:v>
                </c:pt>
                <c:pt idx="6" formatCode="_ * #,##0_ ;_ * \-#,##0_ ;_ * &quot;-&quot;??_ ;_ @_ ">
                  <c:v>30</c:v>
                </c:pt>
              </c:numCache>
            </c:numRef>
          </c:val>
        </c:ser>
        <c:ser>
          <c:idx val="1"/>
          <c:order val="1"/>
          <c:tx>
            <c:strRef>
              <c:f>Tabeller!$J$161</c:f>
              <c:strCache>
                <c:ptCount val="1"/>
                <c:pt idx="0">
                  <c:v>2018</c:v>
                </c:pt>
              </c:strCache>
            </c:strRef>
          </c:tx>
          <c:invertIfNegative val="0"/>
          <c:cat>
            <c:strRef>
              <c:f>Tabeller!$H$162:$H$168</c:f>
              <c:strCache>
                <c:ptCount val="7"/>
                <c:pt idx="0">
                  <c:v>Papir</c:v>
                </c:pt>
                <c:pt idx="1">
                  <c:v>Pap</c:v>
                </c:pt>
                <c:pt idx="2">
                  <c:v>Plast</c:v>
                </c:pt>
                <c:pt idx="3">
                  <c:v>Glas</c:v>
                </c:pt>
                <c:pt idx="4">
                  <c:v>Metal</c:v>
                </c:pt>
                <c:pt idx="5">
                  <c:v>Organisk</c:v>
                </c:pt>
                <c:pt idx="6">
                  <c:v>Træ</c:v>
                </c:pt>
              </c:strCache>
            </c:strRef>
          </c:cat>
          <c:val>
            <c:numRef>
              <c:f>Tabeller!$J$162:$J$168</c:f>
              <c:numCache>
                <c:formatCode>#,##0</c:formatCode>
                <c:ptCount val="7"/>
                <c:pt idx="0">
                  <c:v>2312.0384132620875</c:v>
                </c:pt>
                <c:pt idx="1">
                  <c:v>337.32030666434531</c:v>
                </c:pt>
                <c:pt idx="2">
                  <c:v>455.53238000216709</c:v>
                </c:pt>
                <c:pt idx="3">
                  <c:v>871.18216672057156</c:v>
                </c:pt>
                <c:pt idx="4">
                  <c:v>1170.418804679136</c:v>
                </c:pt>
                <c:pt idx="5">
                  <c:v>3203.4138629213444</c:v>
                </c:pt>
                <c:pt idx="6">
                  <c:v>1895.2730141016423</c:v>
                </c:pt>
              </c:numCache>
            </c:numRef>
          </c:val>
        </c:ser>
        <c:ser>
          <c:idx val="2"/>
          <c:order val="2"/>
          <c:tx>
            <c:strRef>
              <c:f>Tabeller!$K$161</c:f>
              <c:strCache>
                <c:ptCount val="1"/>
                <c:pt idx="0">
                  <c:v>2024</c:v>
                </c:pt>
              </c:strCache>
            </c:strRef>
          </c:tx>
          <c:invertIfNegative val="0"/>
          <c:cat>
            <c:strRef>
              <c:f>Tabeller!$H$162:$H$168</c:f>
              <c:strCache>
                <c:ptCount val="7"/>
                <c:pt idx="0">
                  <c:v>Papir</c:v>
                </c:pt>
                <c:pt idx="1">
                  <c:v>Pap</c:v>
                </c:pt>
                <c:pt idx="2">
                  <c:v>Plast</c:v>
                </c:pt>
                <c:pt idx="3">
                  <c:v>Glas</c:v>
                </c:pt>
                <c:pt idx="4">
                  <c:v>Metal</c:v>
                </c:pt>
                <c:pt idx="5">
                  <c:v>Organisk</c:v>
                </c:pt>
                <c:pt idx="6">
                  <c:v>Træ</c:v>
                </c:pt>
              </c:strCache>
            </c:strRef>
          </c:cat>
          <c:val>
            <c:numRef>
              <c:f>Tabeller!$K$162:$K$168</c:f>
              <c:numCache>
                <c:formatCode>#,##0</c:formatCode>
                <c:ptCount val="7"/>
                <c:pt idx="0">
                  <c:v>2036.9335501645739</c:v>
                </c:pt>
                <c:pt idx="1">
                  <c:v>329.21495838819379</c:v>
                </c:pt>
                <c:pt idx="2">
                  <c:v>444.58655635018107</c:v>
                </c:pt>
                <c:pt idx="3">
                  <c:v>779.31899382090376</c:v>
                </c:pt>
                <c:pt idx="4">
                  <c:v>1142.2952323549798</c:v>
                </c:pt>
                <c:pt idx="5">
                  <c:v>3126.4401838434792</c:v>
                </c:pt>
                <c:pt idx="6">
                  <c:v>1849.7321807922183</c:v>
                </c:pt>
              </c:numCache>
            </c:numRef>
          </c:val>
        </c:ser>
        <c:dLbls>
          <c:showLegendKey val="0"/>
          <c:showVal val="0"/>
          <c:showCatName val="0"/>
          <c:showSerName val="0"/>
          <c:showPercent val="0"/>
          <c:showBubbleSize val="0"/>
        </c:dLbls>
        <c:gapWidth val="150"/>
        <c:axId val="154134016"/>
        <c:axId val="154135552"/>
      </c:barChart>
      <c:catAx>
        <c:axId val="154134016"/>
        <c:scaling>
          <c:orientation val="minMax"/>
        </c:scaling>
        <c:delete val="0"/>
        <c:axPos val="b"/>
        <c:majorTickMark val="out"/>
        <c:minorTickMark val="none"/>
        <c:tickLblPos val="nextTo"/>
        <c:crossAx val="154135552"/>
        <c:crosses val="autoZero"/>
        <c:auto val="1"/>
        <c:lblAlgn val="ctr"/>
        <c:lblOffset val="100"/>
        <c:noMultiLvlLbl val="0"/>
      </c:catAx>
      <c:valAx>
        <c:axId val="154135552"/>
        <c:scaling>
          <c:orientation val="minMax"/>
        </c:scaling>
        <c:delete val="0"/>
        <c:axPos val="l"/>
        <c:majorGridlines/>
        <c:numFmt formatCode="#,##0" sourceLinked="1"/>
        <c:majorTickMark val="out"/>
        <c:minorTickMark val="none"/>
        <c:tickLblPos val="nextTo"/>
        <c:crossAx val="154134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Forbrænding</c:v>
          </c:tx>
          <c:invertIfNegative val="0"/>
          <c:cat>
            <c:strRef>
              <c:f>Tabeller!$B$337:$D$337</c:f>
              <c:strCache>
                <c:ptCount val="3"/>
                <c:pt idx="0">
                  <c:v>2010-2013</c:v>
                </c:pt>
                <c:pt idx="1">
                  <c:v>2018</c:v>
                </c:pt>
                <c:pt idx="2">
                  <c:v>2024</c:v>
                </c:pt>
              </c:strCache>
            </c:strRef>
          </c:cat>
          <c:val>
            <c:numRef>
              <c:f>Tabeller!$B$338:$D$338</c:f>
              <c:numCache>
                <c:formatCode>#,##0</c:formatCode>
                <c:ptCount val="3"/>
                <c:pt idx="0" formatCode="_ * #,##0_ ;_ * \-#,##0_ ;_ * &quot;-&quot;??_ ;_ @_ ">
                  <c:v>1034.75</c:v>
                </c:pt>
                <c:pt idx="1">
                  <c:v>8938.82</c:v>
                </c:pt>
                <c:pt idx="2">
                  <c:v>8938.82</c:v>
                </c:pt>
              </c:numCache>
            </c:numRef>
          </c:val>
        </c:ser>
        <c:ser>
          <c:idx val="3"/>
          <c:order val="1"/>
          <c:tx>
            <c:v>Bioforgasning</c:v>
          </c:tx>
          <c:spPr>
            <a:solidFill>
              <a:schemeClr val="accent3">
                <a:lumMod val="40000"/>
                <a:lumOff val="60000"/>
              </a:schemeClr>
            </a:solidFill>
          </c:spPr>
          <c:invertIfNegative val="0"/>
          <c:cat>
            <c:strRef>
              <c:f>Tabeller!$B$337:$D$337</c:f>
              <c:strCache>
                <c:ptCount val="3"/>
                <c:pt idx="0">
                  <c:v>2010-2013</c:v>
                </c:pt>
                <c:pt idx="1">
                  <c:v>2018</c:v>
                </c:pt>
                <c:pt idx="2">
                  <c:v>2024</c:v>
                </c:pt>
              </c:strCache>
            </c:strRef>
          </c:cat>
          <c:val>
            <c:numRef>
              <c:f>Tabeller!$B$340:$D$340</c:f>
              <c:numCache>
                <c:formatCode>_ * #,##0_ ;_ * \-#,##0_ ;_ * "-"??_ ;_ @_ </c:formatCode>
                <c:ptCount val="3"/>
                <c:pt idx="0" formatCode="General">
                  <c:v>0</c:v>
                </c:pt>
                <c:pt idx="1">
                  <c:v>1218.93</c:v>
                </c:pt>
                <c:pt idx="2">
                  <c:v>1218.93</c:v>
                </c:pt>
              </c:numCache>
            </c:numRef>
          </c:val>
        </c:ser>
        <c:ser>
          <c:idx val="5"/>
          <c:order val="2"/>
          <c:tx>
            <c:v>Kompostering</c:v>
          </c:tx>
          <c:spPr>
            <a:solidFill>
              <a:schemeClr val="accent3"/>
            </a:solidFill>
          </c:spPr>
          <c:invertIfNegative val="0"/>
          <c:cat>
            <c:strRef>
              <c:f>Tabeller!$B$337:$D$337</c:f>
              <c:strCache>
                <c:ptCount val="3"/>
                <c:pt idx="0">
                  <c:v>2010-2013</c:v>
                </c:pt>
                <c:pt idx="1">
                  <c:v>2018</c:v>
                </c:pt>
                <c:pt idx="2">
                  <c:v>2024</c:v>
                </c:pt>
              </c:strCache>
            </c:strRef>
          </c:cat>
          <c:val>
            <c:numRef>
              <c:f>Tabeller!$B$342:$D$342</c:f>
              <c:numCache>
                <c:formatCode>#,##0</c:formatCode>
                <c:ptCount val="3"/>
                <c:pt idx="0">
                  <c:v>39596.25</c:v>
                </c:pt>
                <c:pt idx="1">
                  <c:v>30473.25</c:v>
                </c:pt>
                <c:pt idx="2">
                  <c:v>30473.25</c:v>
                </c:pt>
              </c:numCache>
            </c:numRef>
          </c:val>
        </c:ser>
        <c:dLbls>
          <c:showLegendKey val="0"/>
          <c:showVal val="0"/>
          <c:showCatName val="0"/>
          <c:showSerName val="0"/>
          <c:showPercent val="0"/>
          <c:showBubbleSize val="0"/>
        </c:dLbls>
        <c:gapWidth val="150"/>
        <c:overlap val="100"/>
        <c:axId val="165518336"/>
        <c:axId val="165524224"/>
      </c:barChart>
      <c:catAx>
        <c:axId val="165518336"/>
        <c:scaling>
          <c:orientation val="minMax"/>
        </c:scaling>
        <c:delete val="0"/>
        <c:axPos val="b"/>
        <c:majorTickMark val="out"/>
        <c:minorTickMark val="none"/>
        <c:tickLblPos val="nextTo"/>
        <c:crossAx val="165524224"/>
        <c:crosses val="autoZero"/>
        <c:auto val="1"/>
        <c:lblAlgn val="ctr"/>
        <c:lblOffset val="100"/>
        <c:noMultiLvlLbl val="0"/>
      </c:catAx>
      <c:valAx>
        <c:axId val="165524224"/>
        <c:scaling>
          <c:orientation val="minMax"/>
        </c:scaling>
        <c:delete val="0"/>
        <c:axPos val="l"/>
        <c:majorGridlines/>
        <c:numFmt formatCode="_ * #,##0_ ;_ * \-#,##0_ ;_ * &quot;-&quot;??_ ;_ @_ " sourceLinked="1"/>
        <c:majorTickMark val="out"/>
        <c:minorTickMark val="none"/>
        <c:tickLblPos val="nextTo"/>
        <c:crossAx val="165518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Tabeller!$A$580</c:f>
              <c:strCache>
                <c:ptCount val="1"/>
                <c:pt idx="0">
                  <c:v>Org. Husholdn.</c:v>
                </c:pt>
              </c:strCache>
            </c:strRef>
          </c:tx>
          <c:spPr>
            <a:solidFill>
              <a:schemeClr val="accent3">
                <a:lumMod val="75000"/>
              </a:schemeClr>
            </a:solidFill>
          </c:spPr>
          <c:invertIfNegative val="0"/>
          <c:cat>
            <c:numRef>
              <c:f>Tabeller!$B$579:$D$579</c:f>
              <c:numCache>
                <c:formatCode>General</c:formatCode>
                <c:ptCount val="3"/>
                <c:pt idx="0">
                  <c:v>2013</c:v>
                </c:pt>
                <c:pt idx="1">
                  <c:v>2018</c:v>
                </c:pt>
                <c:pt idx="2">
                  <c:v>2024</c:v>
                </c:pt>
              </c:numCache>
            </c:numRef>
          </c:cat>
          <c:val>
            <c:numRef>
              <c:f>Tabeller!$B$580:$D$580</c:f>
              <c:numCache>
                <c:formatCode>#,##0</c:formatCode>
                <c:ptCount val="3"/>
                <c:pt idx="0">
                  <c:v>0</c:v>
                </c:pt>
                <c:pt idx="1">
                  <c:v>3203.4138629213444</c:v>
                </c:pt>
                <c:pt idx="2">
                  <c:v>3126.4401838434792</c:v>
                </c:pt>
              </c:numCache>
            </c:numRef>
          </c:val>
        </c:ser>
        <c:ser>
          <c:idx val="2"/>
          <c:order val="1"/>
          <c:tx>
            <c:strRef>
              <c:f>Tabeller!$A$581</c:f>
              <c:strCache>
                <c:ptCount val="1"/>
                <c:pt idx="0">
                  <c:v>Blødt haveaffald</c:v>
                </c:pt>
              </c:strCache>
            </c:strRef>
          </c:tx>
          <c:invertIfNegative val="0"/>
          <c:cat>
            <c:numRef>
              <c:f>Tabeller!$B$579:$D$579</c:f>
              <c:numCache>
                <c:formatCode>General</c:formatCode>
                <c:ptCount val="3"/>
                <c:pt idx="0">
                  <c:v>2013</c:v>
                </c:pt>
                <c:pt idx="1">
                  <c:v>2018</c:v>
                </c:pt>
                <c:pt idx="2">
                  <c:v>2024</c:v>
                </c:pt>
              </c:numCache>
            </c:numRef>
          </c:cat>
          <c:val>
            <c:numRef>
              <c:f>Tabeller!$B$581:$D$581</c:f>
              <c:numCache>
                <c:formatCode>0</c:formatCode>
                <c:ptCount val="3"/>
                <c:pt idx="0">
                  <c:v>0</c:v>
                </c:pt>
                <c:pt idx="1">
                  <c:v>223.59878215490772</c:v>
                </c:pt>
                <c:pt idx="2">
                  <c:v>223.71569826783741</c:v>
                </c:pt>
              </c:numCache>
            </c:numRef>
          </c:val>
        </c:ser>
        <c:dLbls>
          <c:showLegendKey val="0"/>
          <c:showVal val="0"/>
          <c:showCatName val="0"/>
          <c:showSerName val="0"/>
          <c:showPercent val="0"/>
          <c:showBubbleSize val="0"/>
        </c:dLbls>
        <c:gapWidth val="150"/>
        <c:overlap val="100"/>
        <c:axId val="165873920"/>
        <c:axId val="165879808"/>
      </c:barChart>
      <c:catAx>
        <c:axId val="165873920"/>
        <c:scaling>
          <c:orientation val="minMax"/>
        </c:scaling>
        <c:delete val="0"/>
        <c:axPos val="b"/>
        <c:numFmt formatCode="General" sourceLinked="1"/>
        <c:majorTickMark val="out"/>
        <c:minorTickMark val="none"/>
        <c:tickLblPos val="nextTo"/>
        <c:crossAx val="165879808"/>
        <c:crosses val="autoZero"/>
        <c:auto val="1"/>
        <c:lblAlgn val="ctr"/>
        <c:lblOffset val="100"/>
        <c:noMultiLvlLbl val="0"/>
      </c:catAx>
      <c:valAx>
        <c:axId val="165879808"/>
        <c:scaling>
          <c:orientation val="minMax"/>
        </c:scaling>
        <c:delete val="0"/>
        <c:axPos val="l"/>
        <c:majorGridlines/>
        <c:numFmt formatCode="#,##0" sourceLinked="1"/>
        <c:majorTickMark val="out"/>
        <c:minorTickMark val="none"/>
        <c:tickLblPos val="nextTo"/>
        <c:crossAx val="1658739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Org. Hushold.</c:v>
          </c:tx>
          <c:spPr>
            <a:solidFill>
              <a:schemeClr val="accent3">
                <a:lumMod val="75000"/>
              </a:schemeClr>
            </a:solidFill>
          </c:spPr>
          <c:invertIfNegative val="0"/>
          <c:cat>
            <c:numRef>
              <c:f>Tabeller!$B$587:$D$587</c:f>
              <c:numCache>
                <c:formatCode>General</c:formatCode>
                <c:ptCount val="3"/>
                <c:pt idx="0">
                  <c:v>2013</c:v>
                </c:pt>
                <c:pt idx="1">
                  <c:v>2018</c:v>
                </c:pt>
                <c:pt idx="2">
                  <c:v>2024</c:v>
                </c:pt>
              </c:numCache>
            </c:numRef>
          </c:cat>
          <c:val>
            <c:numRef>
              <c:f>Tabeller!$B$588:$D$588</c:f>
              <c:numCache>
                <c:formatCode>#,##0</c:formatCode>
                <c:ptCount val="3"/>
                <c:pt idx="0">
                  <c:v>4708.25</c:v>
                </c:pt>
                <c:pt idx="1">
                  <c:v>19675.346134423638</c:v>
                </c:pt>
                <c:pt idx="2">
                  <c:v>19793.183716024458</c:v>
                </c:pt>
              </c:numCache>
            </c:numRef>
          </c:val>
        </c:ser>
        <c:ser>
          <c:idx val="2"/>
          <c:order val="1"/>
          <c:tx>
            <c:v>Blødt have</c:v>
          </c:tx>
          <c:invertIfNegative val="0"/>
          <c:cat>
            <c:numRef>
              <c:f>Tabeller!$B$587:$D$587</c:f>
              <c:numCache>
                <c:formatCode>General</c:formatCode>
                <c:ptCount val="3"/>
                <c:pt idx="0">
                  <c:v>2013</c:v>
                </c:pt>
                <c:pt idx="1">
                  <c:v>2018</c:v>
                </c:pt>
                <c:pt idx="2">
                  <c:v>2024</c:v>
                </c:pt>
              </c:numCache>
            </c:numRef>
          </c:cat>
          <c:val>
            <c:numRef>
              <c:f>Tabeller!$B$589:$D$589</c:f>
              <c:numCache>
                <c:formatCode>_ * #,##0_ ;_ * \-#,##0_ ;_ * "-"??_ ;_ @_ </c:formatCode>
                <c:ptCount val="3"/>
                <c:pt idx="0">
                  <c:v>0</c:v>
                </c:pt>
                <c:pt idx="1">
                  <c:v>1588.0982250000002</c:v>
                </c:pt>
                <c:pt idx="2">
                  <c:v>1588.0982250000002</c:v>
                </c:pt>
              </c:numCache>
            </c:numRef>
          </c:val>
        </c:ser>
        <c:dLbls>
          <c:showLegendKey val="0"/>
          <c:showVal val="0"/>
          <c:showCatName val="0"/>
          <c:showSerName val="0"/>
          <c:showPercent val="0"/>
          <c:showBubbleSize val="0"/>
        </c:dLbls>
        <c:gapWidth val="150"/>
        <c:overlap val="100"/>
        <c:axId val="165896960"/>
        <c:axId val="165898496"/>
      </c:barChart>
      <c:catAx>
        <c:axId val="165896960"/>
        <c:scaling>
          <c:orientation val="minMax"/>
        </c:scaling>
        <c:delete val="0"/>
        <c:axPos val="b"/>
        <c:numFmt formatCode="General" sourceLinked="1"/>
        <c:majorTickMark val="out"/>
        <c:minorTickMark val="none"/>
        <c:tickLblPos val="nextTo"/>
        <c:crossAx val="165898496"/>
        <c:crosses val="autoZero"/>
        <c:auto val="1"/>
        <c:lblAlgn val="ctr"/>
        <c:lblOffset val="100"/>
        <c:noMultiLvlLbl val="0"/>
      </c:catAx>
      <c:valAx>
        <c:axId val="165898496"/>
        <c:scaling>
          <c:orientation val="minMax"/>
        </c:scaling>
        <c:delete val="0"/>
        <c:axPos val="l"/>
        <c:majorGridlines/>
        <c:numFmt formatCode="#,##0" sourceLinked="1"/>
        <c:majorTickMark val="out"/>
        <c:minorTickMark val="none"/>
        <c:tickLblPos val="nextTo"/>
        <c:crossAx val="165896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0"/>
          <c:tx>
            <c:v>Genanvendelse</c:v>
          </c:tx>
          <c:spPr>
            <a:solidFill>
              <a:schemeClr val="accent3"/>
            </a:solidFill>
          </c:spPr>
          <c:invertIfNegative val="0"/>
          <c:cat>
            <c:numRef>
              <c:f>Tabeller!$B$313:$D$313</c:f>
              <c:numCache>
                <c:formatCode>General</c:formatCode>
                <c:ptCount val="3"/>
                <c:pt idx="0">
                  <c:v>2013</c:v>
                </c:pt>
                <c:pt idx="1">
                  <c:v>2018</c:v>
                </c:pt>
                <c:pt idx="2">
                  <c:v>2024</c:v>
                </c:pt>
              </c:numCache>
            </c:numRef>
          </c:cat>
          <c:val>
            <c:numRef>
              <c:f>Tabeller!$B$314:$D$314</c:f>
              <c:numCache>
                <c:formatCode>#,##0</c:formatCode>
                <c:ptCount val="3"/>
                <c:pt idx="0">
                  <c:v>4255</c:v>
                </c:pt>
                <c:pt idx="1">
                  <c:v>10245.178948351298</c:v>
                </c:pt>
                <c:pt idx="2">
                  <c:v>9708.5216557145286</c:v>
                </c:pt>
              </c:numCache>
            </c:numRef>
          </c:val>
        </c:ser>
        <c:ser>
          <c:idx val="2"/>
          <c:order val="1"/>
          <c:tx>
            <c:v>Forbrænding</c:v>
          </c:tx>
          <c:spPr>
            <a:solidFill>
              <a:schemeClr val="accent2"/>
            </a:solidFill>
          </c:spPr>
          <c:invertIfNegative val="0"/>
          <c:cat>
            <c:numRef>
              <c:f>Tabeller!$B$313:$D$313</c:f>
              <c:numCache>
                <c:formatCode>General</c:formatCode>
                <c:ptCount val="3"/>
                <c:pt idx="0">
                  <c:v>2013</c:v>
                </c:pt>
                <c:pt idx="1">
                  <c:v>2018</c:v>
                </c:pt>
                <c:pt idx="2">
                  <c:v>2024</c:v>
                </c:pt>
              </c:numCache>
            </c:numRef>
          </c:cat>
          <c:val>
            <c:numRef>
              <c:f>Tabeller!$B$315:$D$315</c:f>
              <c:numCache>
                <c:formatCode>#,##0</c:formatCode>
                <c:ptCount val="3"/>
                <c:pt idx="0">
                  <c:v>16166</c:v>
                </c:pt>
                <c:pt idx="1">
                  <c:v>9257.4715102173468</c:v>
                </c:pt>
                <c:pt idx="2">
                  <c:v>9093.6347644018097</c:v>
                </c:pt>
              </c:numCache>
            </c:numRef>
          </c:val>
        </c:ser>
        <c:dLbls>
          <c:showLegendKey val="0"/>
          <c:showVal val="0"/>
          <c:showCatName val="0"/>
          <c:showSerName val="0"/>
          <c:showPercent val="0"/>
          <c:showBubbleSize val="0"/>
        </c:dLbls>
        <c:gapWidth val="150"/>
        <c:overlap val="100"/>
        <c:axId val="154513792"/>
        <c:axId val="154515328"/>
      </c:barChart>
      <c:catAx>
        <c:axId val="154513792"/>
        <c:scaling>
          <c:orientation val="minMax"/>
        </c:scaling>
        <c:delete val="0"/>
        <c:axPos val="b"/>
        <c:numFmt formatCode="General" sourceLinked="1"/>
        <c:majorTickMark val="out"/>
        <c:minorTickMark val="none"/>
        <c:tickLblPos val="nextTo"/>
        <c:crossAx val="154515328"/>
        <c:crosses val="autoZero"/>
        <c:auto val="1"/>
        <c:lblAlgn val="ctr"/>
        <c:lblOffset val="100"/>
        <c:noMultiLvlLbl val="0"/>
      </c:catAx>
      <c:valAx>
        <c:axId val="154515328"/>
        <c:scaling>
          <c:orientation val="minMax"/>
        </c:scaling>
        <c:delete val="0"/>
        <c:axPos val="l"/>
        <c:majorGridlines/>
        <c:numFmt formatCode="0%" sourceLinked="1"/>
        <c:majorTickMark val="out"/>
        <c:minorTickMark val="none"/>
        <c:tickLblPos val="nextTo"/>
        <c:crossAx val="154513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Småt brændbart</c:v>
          </c:tx>
          <c:spPr>
            <a:solidFill>
              <a:schemeClr val="accent2"/>
            </a:solidFill>
          </c:spPr>
          <c:invertIfNegative val="0"/>
          <c:cat>
            <c:strRef>
              <c:f>Tabeller!$B$276:$E$276</c:f>
              <c:strCache>
                <c:ptCount val="4"/>
                <c:pt idx="0">
                  <c:v>2013</c:v>
                </c:pt>
                <c:pt idx="1">
                  <c:v>2018</c:v>
                </c:pt>
                <c:pt idx="2">
                  <c:v>2024</c:v>
                </c:pt>
                <c:pt idx="3">
                  <c:v>2024, m. sort. SBB</c:v>
                </c:pt>
              </c:strCache>
            </c:strRef>
          </c:cat>
          <c:val>
            <c:numRef>
              <c:f>Tabeller!$B$277:$E$277</c:f>
              <c:numCache>
                <c:formatCode>_ * #,##0_ ;_ * \-#,##0_ ;_ * "-"??_ ;_ @_ </c:formatCode>
                <c:ptCount val="4"/>
                <c:pt idx="0">
                  <c:v>2282.41</c:v>
                </c:pt>
                <c:pt idx="1">
                  <c:v>1432.0596789129402</c:v>
                </c:pt>
                <c:pt idx="2">
                  <c:v>1375.6272339676391</c:v>
                </c:pt>
                <c:pt idx="3">
                  <c:v>1175.3969269562369</c:v>
                </c:pt>
              </c:numCache>
            </c:numRef>
          </c:val>
        </c:ser>
        <c:ser>
          <c:idx val="2"/>
          <c:order val="1"/>
          <c:tx>
            <c:v>Stort brændbart</c:v>
          </c:tx>
          <c:spPr>
            <a:solidFill>
              <a:schemeClr val="accent2">
                <a:lumMod val="60000"/>
                <a:lumOff val="40000"/>
              </a:schemeClr>
            </a:solidFill>
          </c:spPr>
          <c:invertIfNegative val="0"/>
          <c:cat>
            <c:strRef>
              <c:f>Tabeller!$B$276:$E$276</c:f>
              <c:strCache>
                <c:ptCount val="4"/>
                <c:pt idx="0">
                  <c:v>2013</c:v>
                </c:pt>
                <c:pt idx="1">
                  <c:v>2018</c:v>
                </c:pt>
                <c:pt idx="2">
                  <c:v>2024</c:v>
                </c:pt>
                <c:pt idx="3">
                  <c:v>2024, m. sort. SBB</c:v>
                </c:pt>
              </c:strCache>
            </c:strRef>
          </c:cat>
          <c:val>
            <c:numRef>
              <c:f>Tabeller!$B$279:$E$279</c:f>
              <c:numCache>
                <c:formatCode>_ * #,##0_ ;_ * \-#,##0_ ;_ * "-"??_ ;_ @_ </c:formatCode>
                <c:ptCount val="4"/>
                <c:pt idx="0">
                  <c:v>2423.59</c:v>
                </c:pt>
                <c:pt idx="1">
                  <c:v>866.72112262966914</c:v>
                </c:pt>
                <c:pt idx="2">
                  <c:v>842.10213647449814</c:v>
                </c:pt>
                <c:pt idx="3">
                  <c:v>842.10213647449814</c:v>
                </c:pt>
              </c:numCache>
            </c:numRef>
          </c:val>
        </c:ser>
        <c:dLbls>
          <c:showLegendKey val="0"/>
          <c:showVal val="0"/>
          <c:showCatName val="0"/>
          <c:showSerName val="0"/>
          <c:showPercent val="0"/>
          <c:showBubbleSize val="0"/>
        </c:dLbls>
        <c:gapWidth val="150"/>
        <c:overlap val="100"/>
        <c:axId val="154528000"/>
        <c:axId val="165089280"/>
      </c:barChart>
      <c:catAx>
        <c:axId val="154528000"/>
        <c:scaling>
          <c:orientation val="minMax"/>
        </c:scaling>
        <c:delete val="0"/>
        <c:axPos val="b"/>
        <c:majorTickMark val="out"/>
        <c:minorTickMark val="none"/>
        <c:tickLblPos val="nextTo"/>
        <c:crossAx val="165089280"/>
        <c:crosses val="autoZero"/>
        <c:auto val="1"/>
        <c:lblAlgn val="ctr"/>
        <c:lblOffset val="100"/>
        <c:noMultiLvlLbl val="0"/>
      </c:catAx>
      <c:valAx>
        <c:axId val="165089280"/>
        <c:scaling>
          <c:orientation val="minMax"/>
        </c:scaling>
        <c:delete val="0"/>
        <c:axPos val="l"/>
        <c:majorGridlines/>
        <c:numFmt formatCode="_ * #,##0_ ;_ * \-#,##0_ ;_ * &quot;-&quot;??_ ;_ @_ " sourceLinked="1"/>
        <c:majorTickMark val="out"/>
        <c:minorTickMark val="none"/>
        <c:tickLblPos val="nextTo"/>
        <c:crossAx val="1545280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v>Genanvendt</c:v>
          </c:tx>
          <c:spPr>
            <a:solidFill>
              <a:schemeClr val="accent3"/>
            </a:solidFill>
          </c:spPr>
          <c:invertIfNegative val="0"/>
          <c:cat>
            <c:strRef>
              <c:f>Tabeller!$B$296:$F$296</c:f>
              <c:strCache>
                <c:ptCount val="5"/>
                <c:pt idx="0">
                  <c:v>2013</c:v>
                </c:pt>
                <c:pt idx="1">
                  <c:v>2018</c:v>
                </c:pt>
                <c:pt idx="2">
                  <c:v>2024, u. sort</c:v>
                </c:pt>
                <c:pt idx="3">
                  <c:v>2024, m. sort</c:v>
                </c:pt>
                <c:pt idx="4">
                  <c:v>2024, m. sort. SBB</c:v>
                </c:pt>
              </c:strCache>
            </c:strRef>
          </c:cat>
          <c:val>
            <c:numRef>
              <c:f>Tabeller!$B$304:$F$304</c:f>
              <c:numCache>
                <c:formatCode>#,##0</c:formatCode>
                <c:ptCount val="5"/>
                <c:pt idx="0">
                  <c:v>4255</c:v>
                </c:pt>
                <c:pt idx="1">
                  <c:v>9812.0891305721816</c:v>
                </c:pt>
                <c:pt idx="2">
                  <c:v>9285.8383973349009</c:v>
                </c:pt>
                <c:pt idx="3">
                  <c:v>9862.4683437935328</c:v>
                </c:pt>
                <c:pt idx="4" formatCode="_ * #,##0_ ;_ * \-#,##0_ ;_ * &quot;-&quot;??_ ;_ @_ ">
                  <c:v>10061.316596419467</c:v>
                </c:pt>
              </c:numCache>
            </c:numRef>
          </c:val>
        </c:ser>
        <c:ser>
          <c:idx val="1"/>
          <c:order val="1"/>
          <c:tx>
            <c:v>Forbrændt</c:v>
          </c:tx>
          <c:invertIfNegative val="0"/>
          <c:cat>
            <c:strRef>
              <c:f>Tabeller!$B$296:$F$296</c:f>
              <c:strCache>
                <c:ptCount val="5"/>
                <c:pt idx="0">
                  <c:v>2013</c:v>
                </c:pt>
                <c:pt idx="1">
                  <c:v>2018</c:v>
                </c:pt>
                <c:pt idx="2">
                  <c:v>2024, u. sort</c:v>
                </c:pt>
                <c:pt idx="3">
                  <c:v>2024, m. sort</c:v>
                </c:pt>
                <c:pt idx="4">
                  <c:v>2024, m. sort. SBB</c:v>
                </c:pt>
              </c:strCache>
            </c:strRef>
          </c:cat>
          <c:val>
            <c:numRef>
              <c:f>Tabeller!$B$308:$F$308</c:f>
              <c:numCache>
                <c:formatCode>#,##0</c:formatCode>
                <c:ptCount val="5"/>
                <c:pt idx="0">
                  <c:v>16166</c:v>
                </c:pt>
                <c:pt idx="1">
                  <c:v>9705.0448656113895</c:v>
                </c:pt>
                <c:pt idx="2">
                  <c:v>9530.1138834089124</c:v>
                </c:pt>
                <c:pt idx="3">
                  <c:v>8943.2568772762897</c:v>
                </c:pt>
                <c:pt idx="4">
                  <c:v>8743.0265702648867</c:v>
                </c:pt>
              </c:numCache>
            </c:numRef>
          </c:val>
        </c:ser>
        <c:dLbls>
          <c:showLegendKey val="0"/>
          <c:showVal val="0"/>
          <c:showCatName val="0"/>
          <c:showSerName val="0"/>
          <c:showPercent val="0"/>
          <c:showBubbleSize val="0"/>
        </c:dLbls>
        <c:gapWidth val="150"/>
        <c:overlap val="100"/>
        <c:axId val="165110912"/>
        <c:axId val="165112448"/>
      </c:barChart>
      <c:catAx>
        <c:axId val="165110912"/>
        <c:scaling>
          <c:orientation val="minMax"/>
        </c:scaling>
        <c:delete val="0"/>
        <c:axPos val="b"/>
        <c:majorTickMark val="out"/>
        <c:minorTickMark val="none"/>
        <c:tickLblPos val="nextTo"/>
        <c:crossAx val="165112448"/>
        <c:crosses val="autoZero"/>
        <c:auto val="1"/>
        <c:lblAlgn val="ctr"/>
        <c:lblOffset val="100"/>
        <c:noMultiLvlLbl val="0"/>
      </c:catAx>
      <c:valAx>
        <c:axId val="165112448"/>
        <c:scaling>
          <c:orientation val="minMax"/>
        </c:scaling>
        <c:delete val="0"/>
        <c:axPos val="l"/>
        <c:majorGridlines/>
        <c:numFmt formatCode="0%" sourceLinked="1"/>
        <c:majorTickMark val="out"/>
        <c:minorTickMark val="none"/>
        <c:tickLblPos val="nextTo"/>
        <c:crossAx val="165110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Tabeller!$A$536</c:f>
              <c:strCache>
                <c:ptCount val="1"/>
                <c:pt idx="0">
                  <c:v>Erhverv, S&amp;S BB, direkte </c:v>
                </c:pt>
              </c:strCache>
            </c:strRef>
          </c:tx>
          <c:invertIfNegative val="0"/>
          <c:cat>
            <c:strRef>
              <c:f>Tabeller!$B$535:$F$535</c:f>
              <c:strCache>
                <c:ptCount val="5"/>
                <c:pt idx="0">
                  <c:v>2013</c:v>
                </c:pt>
                <c:pt idx="1">
                  <c:v>2018</c:v>
                </c:pt>
                <c:pt idx="2">
                  <c:v>2024 u. sort</c:v>
                </c:pt>
                <c:pt idx="3">
                  <c:v>2024 m. sort</c:v>
                </c:pt>
                <c:pt idx="4">
                  <c:v>2024 m. S BB</c:v>
                </c:pt>
              </c:strCache>
            </c:strRef>
          </c:cat>
          <c:val>
            <c:numRef>
              <c:f>Tabeller!$B$536:$F$536</c:f>
              <c:numCache>
                <c:formatCode>#,##0</c:formatCode>
                <c:ptCount val="5"/>
                <c:pt idx="0">
                  <c:v>468</c:v>
                </c:pt>
                <c:pt idx="1">
                  <c:v>468</c:v>
                </c:pt>
                <c:pt idx="2">
                  <c:v>468</c:v>
                </c:pt>
                <c:pt idx="3">
                  <c:v>468</c:v>
                </c:pt>
                <c:pt idx="4">
                  <c:v>468</c:v>
                </c:pt>
              </c:numCache>
            </c:numRef>
          </c:val>
        </c:ser>
        <c:ser>
          <c:idx val="1"/>
          <c:order val="1"/>
          <c:tx>
            <c:strRef>
              <c:f>Tabeller!$A$537</c:f>
              <c:strCache>
                <c:ptCount val="1"/>
                <c:pt idx="0">
                  <c:v>Erhverv, S&amp;S BB via GBP</c:v>
                </c:pt>
              </c:strCache>
            </c:strRef>
          </c:tx>
          <c:invertIfNegative val="0"/>
          <c:cat>
            <c:strRef>
              <c:f>Tabeller!$B$535:$F$535</c:f>
              <c:strCache>
                <c:ptCount val="5"/>
                <c:pt idx="0">
                  <c:v>2013</c:v>
                </c:pt>
                <c:pt idx="1">
                  <c:v>2018</c:v>
                </c:pt>
                <c:pt idx="2">
                  <c:v>2024 u. sort</c:v>
                </c:pt>
                <c:pt idx="3">
                  <c:v>2024 m. sort</c:v>
                </c:pt>
                <c:pt idx="4">
                  <c:v>2024 m. S BB</c:v>
                </c:pt>
              </c:strCache>
            </c:strRef>
          </c:cat>
          <c:val>
            <c:numRef>
              <c:f>Tabeller!$B$537:$F$537</c:f>
              <c:numCache>
                <c:formatCode>#,##0</c:formatCode>
                <c:ptCount val="5"/>
                <c:pt idx="0">
                  <c:v>1526.91</c:v>
                </c:pt>
                <c:pt idx="1">
                  <c:v>769.23319974559342</c:v>
                </c:pt>
                <c:pt idx="2">
                  <c:v>760.38218499998766</c:v>
                </c:pt>
                <c:pt idx="3">
                  <c:v>760.38218499998766</c:v>
                </c:pt>
                <c:pt idx="4" formatCode="_ * #,##0_ ;_ * \-#,##0_ ;_ * &quot;-&quot;??_ ;_ @_ ">
                  <c:v>691.73018427449153</c:v>
                </c:pt>
              </c:numCache>
            </c:numRef>
          </c:val>
        </c:ser>
        <c:ser>
          <c:idx val="2"/>
          <c:order val="2"/>
          <c:tx>
            <c:strRef>
              <c:f>Tabeller!$A$538</c:f>
              <c:strCache>
                <c:ptCount val="1"/>
                <c:pt idx="0">
                  <c:v>Erhverv, dagreno.lign. Anvist</c:v>
                </c:pt>
              </c:strCache>
            </c:strRef>
          </c:tx>
          <c:invertIfNegative val="0"/>
          <c:cat>
            <c:strRef>
              <c:f>Tabeller!$B$535:$F$535</c:f>
              <c:strCache>
                <c:ptCount val="5"/>
                <c:pt idx="0">
                  <c:v>2013</c:v>
                </c:pt>
                <c:pt idx="1">
                  <c:v>2018</c:v>
                </c:pt>
                <c:pt idx="2">
                  <c:v>2024 u. sort</c:v>
                </c:pt>
                <c:pt idx="3">
                  <c:v>2024 m. sort</c:v>
                </c:pt>
                <c:pt idx="4">
                  <c:v>2024 m. S BB</c:v>
                </c:pt>
              </c:strCache>
            </c:strRef>
          </c:cat>
          <c:val>
            <c:numRef>
              <c:f>Tabeller!$B$538:$F$538</c:f>
              <c:numCache>
                <c:formatCode>#,##0</c:formatCode>
                <c:ptCount val="5"/>
                <c:pt idx="0">
                  <c:v>2225</c:v>
                </c:pt>
                <c:pt idx="1">
                  <c:v>2225</c:v>
                </c:pt>
                <c:pt idx="2">
                  <c:v>2225</c:v>
                </c:pt>
                <c:pt idx="3">
                  <c:v>2225</c:v>
                </c:pt>
                <c:pt idx="4">
                  <c:v>2225</c:v>
                </c:pt>
              </c:numCache>
            </c:numRef>
          </c:val>
        </c:ser>
        <c:ser>
          <c:idx val="3"/>
          <c:order val="3"/>
          <c:tx>
            <c:strRef>
              <c:f>Tabeller!$A$539</c:f>
              <c:strCache>
                <c:ptCount val="1"/>
                <c:pt idx="0">
                  <c:v>Erhvev, dagreno.lign, Inds.</c:v>
                </c:pt>
              </c:strCache>
            </c:strRef>
          </c:tx>
          <c:invertIfNegative val="0"/>
          <c:cat>
            <c:strRef>
              <c:f>Tabeller!$B$535:$F$535</c:f>
              <c:strCache>
                <c:ptCount val="5"/>
                <c:pt idx="0">
                  <c:v>2013</c:v>
                </c:pt>
                <c:pt idx="1">
                  <c:v>2018</c:v>
                </c:pt>
                <c:pt idx="2">
                  <c:v>2024 u. sort</c:v>
                </c:pt>
                <c:pt idx="3">
                  <c:v>2024 m. sort</c:v>
                </c:pt>
                <c:pt idx="4">
                  <c:v>2024 m. S BB</c:v>
                </c:pt>
              </c:strCache>
            </c:strRef>
          </c:cat>
          <c:val>
            <c:numRef>
              <c:f>Tabeller!$B$539:$F$539</c:f>
              <c:numCache>
                <c:formatCode>#,##0</c:formatCode>
                <c:ptCount val="5"/>
                <c:pt idx="0">
                  <c:v>666.98</c:v>
                </c:pt>
                <c:pt idx="1">
                  <c:v>666.98</c:v>
                </c:pt>
                <c:pt idx="2">
                  <c:v>666.98</c:v>
                </c:pt>
                <c:pt idx="3">
                  <c:v>666.98</c:v>
                </c:pt>
                <c:pt idx="4">
                  <c:v>666.98</c:v>
                </c:pt>
              </c:numCache>
            </c:numRef>
          </c:val>
        </c:ser>
        <c:ser>
          <c:idx val="4"/>
          <c:order val="4"/>
          <c:tx>
            <c:strRef>
              <c:f>Tabeller!$A$540</c:f>
              <c:strCache>
                <c:ptCount val="1"/>
                <c:pt idx="0">
                  <c:v>Husholdn., S&amp;S BB</c:v>
                </c:pt>
              </c:strCache>
            </c:strRef>
          </c:tx>
          <c:invertIfNegative val="0"/>
          <c:cat>
            <c:strRef>
              <c:f>Tabeller!$B$535:$F$535</c:f>
              <c:strCache>
                <c:ptCount val="5"/>
                <c:pt idx="0">
                  <c:v>2013</c:v>
                </c:pt>
                <c:pt idx="1">
                  <c:v>2018</c:v>
                </c:pt>
                <c:pt idx="2">
                  <c:v>2024 u. sort</c:v>
                </c:pt>
                <c:pt idx="3">
                  <c:v>2024 m. sort</c:v>
                </c:pt>
                <c:pt idx="4">
                  <c:v>2024 m. S BB</c:v>
                </c:pt>
              </c:strCache>
            </c:strRef>
          </c:cat>
          <c:val>
            <c:numRef>
              <c:f>Tabeller!$B$540:$F$540</c:f>
              <c:numCache>
                <c:formatCode>#,##0</c:formatCode>
                <c:ptCount val="5"/>
                <c:pt idx="0">
                  <c:v>4706</c:v>
                </c:pt>
                <c:pt idx="1">
                  <c:v>2298.7808015426081</c:v>
                </c:pt>
                <c:pt idx="2">
                  <c:v>2217.7293704421368</c:v>
                </c:pt>
                <c:pt idx="3">
                  <c:v>2217.7293704421368</c:v>
                </c:pt>
                <c:pt idx="4">
                  <c:v>2017.4990634307358</c:v>
                </c:pt>
              </c:numCache>
            </c:numRef>
          </c:val>
        </c:ser>
        <c:ser>
          <c:idx val="5"/>
          <c:order val="5"/>
          <c:tx>
            <c:strRef>
              <c:f>Tabeller!$A$541</c:f>
              <c:strCache>
                <c:ptCount val="1"/>
                <c:pt idx="0">
                  <c:v>Husholdn., Dagrenov. (rest)</c:v>
                </c:pt>
              </c:strCache>
            </c:strRef>
          </c:tx>
          <c:invertIfNegative val="0"/>
          <c:cat>
            <c:strRef>
              <c:f>Tabeller!$B$535:$F$535</c:f>
              <c:strCache>
                <c:ptCount val="5"/>
                <c:pt idx="0">
                  <c:v>2013</c:v>
                </c:pt>
                <c:pt idx="1">
                  <c:v>2018</c:v>
                </c:pt>
                <c:pt idx="2">
                  <c:v>2024 u. sort</c:v>
                </c:pt>
                <c:pt idx="3">
                  <c:v>2024 m. sort</c:v>
                </c:pt>
                <c:pt idx="4">
                  <c:v>2024 m. S BB</c:v>
                </c:pt>
              </c:strCache>
            </c:strRef>
          </c:cat>
          <c:val>
            <c:numRef>
              <c:f>Tabeller!$B$541:$F$541</c:f>
              <c:numCache>
                <c:formatCode>#,##0</c:formatCode>
                <c:ptCount val="5"/>
                <c:pt idx="0">
                  <c:v>11460</c:v>
                </c:pt>
                <c:pt idx="1">
                  <c:v>7406.2640640687832</c:v>
                </c:pt>
                <c:pt idx="2">
                  <c:v>7312.3845129667725</c:v>
                </c:pt>
                <c:pt idx="3">
                  <c:v>6725.5275068341525</c:v>
                </c:pt>
                <c:pt idx="4">
                  <c:v>6725.5275068341525</c:v>
                </c:pt>
              </c:numCache>
            </c:numRef>
          </c:val>
        </c:ser>
        <c:dLbls>
          <c:showLegendKey val="0"/>
          <c:showVal val="0"/>
          <c:showCatName val="0"/>
          <c:showSerName val="0"/>
          <c:showPercent val="0"/>
          <c:showBubbleSize val="0"/>
        </c:dLbls>
        <c:gapWidth val="150"/>
        <c:overlap val="100"/>
        <c:axId val="165153792"/>
        <c:axId val="165155584"/>
      </c:barChart>
      <c:catAx>
        <c:axId val="165153792"/>
        <c:scaling>
          <c:orientation val="minMax"/>
        </c:scaling>
        <c:delete val="0"/>
        <c:axPos val="b"/>
        <c:majorTickMark val="out"/>
        <c:minorTickMark val="none"/>
        <c:tickLblPos val="nextTo"/>
        <c:crossAx val="165155584"/>
        <c:crosses val="autoZero"/>
        <c:auto val="1"/>
        <c:lblAlgn val="ctr"/>
        <c:lblOffset val="100"/>
        <c:noMultiLvlLbl val="0"/>
      </c:catAx>
      <c:valAx>
        <c:axId val="165155584"/>
        <c:scaling>
          <c:orientation val="minMax"/>
        </c:scaling>
        <c:delete val="0"/>
        <c:axPos val="l"/>
        <c:majorGridlines/>
        <c:numFmt formatCode="#,##0" sourceLinked="1"/>
        <c:majorTickMark val="out"/>
        <c:minorTickMark val="none"/>
        <c:tickLblPos val="nextTo"/>
        <c:crossAx val="165153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Tabeller!$A$521</c:f>
              <c:strCache>
                <c:ptCount val="1"/>
                <c:pt idx="0">
                  <c:v>Erhverv, S&amp;S BB, direkte </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Tabeller!$B$521:$H$521</c:f>
              <c:numCache>
                <c:formatCode>#,##0</c:formatCode>
                <c:ptCount val="7"/>
                <c:pt idx="0">
                  <c:v>18161.45</c:v>
                </c:pt>
                <c:pt idx="1">
                  <c:v>18161.45</c:v>
                </c:pt>
                <c:pt idx="2">
                  <c:v>18161.45</c:v>
                </c:pt>
                <c:pt idx="3">
                  <c:v>18161.45</c:v>
                </c:pt>
                <c:pt idx="4">
                  <c:v>18161.45</c:v>
                </c:pt>
              </c:numCache>
            </c:numRef>
          </c:val>
        </c:ser>
        <c:ser>
          <c:idx val="1"/>
          <c:order val="1"/>
          <c:tx>
            <c:strRef>
              <c:f>Tabeller!$A$522</c:f>
              <c:strCache>
                <c:ptCount val="1"/>
                <c:pt idx="0">
                  <c:v>Erhverv, S&amp;S BB via GBP</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Tabeller!$B$522:$H$522</c:f>
              <c:numCache>
                <c:formatCode>#,##0</c:formatCode>
                <c:ptCount val="7"/>
                <c:pt idx="0">
                  <c:v>9201.5499999999938</c:v>
                </c:pt>
                <c:pt idx="1">
                  <c:v>4692.3570714844418</c:v>
                </c:pt>
                <c:pt idx="2">
                  <c:v>4672.1601050792533</c:v>
                </c:pt>
                <c:pt idx="3">
                  <c:v>4672.1601050792533</c:v>
                </c:pt>
                <c:pt idx="4">
                  <c:v>4221.0048021843513</c:v>
                </c:pt>
              </c:numCache>
            </c:numRef>
          </c:val>
        </c:ser>
        <c:ser>
          <c:idx val="2"/>
          <c:order val="2"/>
          <c:tx>
            <c:strRef>
              <c:f>Tabeller!$A$523</c:f>
              <c:strCache>
                <c:ptCount val="1"/>
                <c:pt idx="0">
                  <c:v>Erhverv, dagreno.lign. Anvist</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Tabeller!$B$523:$H$523</c:f>
              <c:numCache>
                <c:formatCode>#,##0</c:formatCode>
                <c:ptCount val="7"/>
                <c:pt idx="0">
                  <c:v>22086</c:v>
                </c:pt>
                <c:pt idx="1">
                  <c:v>22086</c:v>
                </c:pt>
                <c:pt idx="2">
                  <c:v>22086</c:v>
                </c:pt>
                <c:pt idx="3">
                  <c:v>22086</c:v>
                </c:pt>
                <c:pt idx="4">
                  <c:v>22086</c:v>
                </c:pt>
              </c:numCache>
            </c:numRef>
          </c:val>
        </c:ser>
        <c:ser>
          <c:idx val="3"/>
          <c:order val="3"/>
          <c:tx>
            <c:strRef>
              <c:f>Tabeller!$A$524</c:f>
              <c:strCache>
                <c:ptCount val="1"/>
                <c:pt idx="0">
                  <c:v>Erhvev, dagreno.lign, Inds.</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Tabeller!$B$524:$H$524</c:f>
              <c:numCache>
                <c:formatCode>#,##0</c:formatCode>
                <c:ptCount val="7"/>
                <c:pt idx="0">
                  <c:v>3962.02</c:v>
                </c:pt>
                <c:pt idx="1">
                  <c:v>3962.02</c:v>
                </c:pt>
                <c:pt idx="2">
                  <c:v>3962.02</c:v>
                </c:pt>
                <c:pt idx="3">
                  <c:v>3962.02</c:v>
                </c:pt>
                <c:pt idx="4">
                  <c:v>3962.02</c:v>
                </c:pt>
              </c:numCache>
            </c:numRef>
          </c:val>
        </c:ser>
        <c:ser>
          <c:idx val="4"/>
          <c:order val="4"/>
          <c:tx>
            <c:strRef>
              <c:f>Tabeller!$A$525</c:f>
              <c:strCache>
                <c:ptCount val="1"/>
                <c:pt idx="0">
                  <c:v>Husholdn., S&amp;S BB</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Tabeller!$B$525:$H$525</c:f>
              <c:numCache>
                <c:formatCode>#,##0</c:formatCode>
                <c:ptCount val="7"/>
                <c:pt idx="0">
                  <c:v>29238</c:v>
                </c:pt>
                <c:pt idx="1">
                  <c:v>14873.081698503351</c:v>
                </c:pt>
                <c:pt idx="2">
                  <c:v>14897.757533276153</c:v>
                </c:pt>
                <c:pt idx="3">
                  <c:v>14897.757533276153</c:v>
                </c:pt>
                <c:pt idx="4">
                  <c:v>13459.193322885969</c:v>
                </c:pt>
              </c:numCache>
            </c:numRef>
          </c:val>
        </c:ser>
        <c:ser>
          <c:idx val="5"/>
          <c:order val="5"/>
          <c:tx>
            <c:strRef>
              <c:f>Tabeller!$A$526</c:f>
              <c:strCache>
                <c:ptCount val="1"/>
                <c:pt idx="0">
                  <c:v>Husholdn., Dagrenov. (rest)</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Tabeller!$B$526:$H$526</c:f>
              <c:numCache>
                <c:formatCode>#,##0</c:formatCode>
                <c:ptCount val="7"/>
                <c:pt idx="0">
                  <c:v>69720.88</c:v>
                </c:pt>
                <c:pt idx="1">
                  <c:v>51408.515088595996</c:v>
                </c:pt>
                <c:pt idx="2">
                  <c:v>52135.889452487012</c:v>
                </c:pt>
                <c:pt idx="3">
                  <c:v>48371.285202839004</c:v>
                </c:pt>
                <c:pt idx="4">
                  <c:v>48371.285202839004</c:v>
                </c:pt>
              </c:numCache>
            </c:numRef>
          </c:val>
        </c:ser>
        <c:ser>
          <c:idx val="6"/>
          <c:order val="6"/>
          <c:tx>
            <c:strRef>
              <c:f>Tabeller!$A$527</c:f>
              <c:strCache>
                <c:ptCount val="1"/>
                <c:pt idx="0">
                  <c:v>Eksternt affald/behov</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Tabeller!$B$527:$H$527</c:f>
              <c:numCache>
                <c:formatCode>#,##0</c:formatCode>
                <c:ptCount val="7"/>
                <c:pt idx="0" formatCode="_ * #,##0_ ;_ * \-#,##0_ ;_ * &quot;-&quot;??_ ;_ @_ ">
                  <c:v>17250</c:v>
                </c:pt>
                <c:pt idx="1">
                  <c:v>39816.576141416204</c:v>
                </c:pt>
                <c:pt idx="2">
                  <c:v>39084.722909157586</c:v>
                </c:pt>
                <c:pt idx="3">
                  <c:v>42849.327158805594</c:v>
                </c:pt>
                <c:pt idx="4">
                  <c:v>44739.046672090692</c:v>
                </c:pt>
              </c:numCache>
            </c:numRef>
          </c:val>
        </c:ser>
        <c:ser>
          <c:idx val="7"/>
          <c:order val="7"/>
          <c:tx>
            <c:strRef>
              <c:f>Tabeller!$A$528</c:f>
              <c:strCache>
                <c:ptCount val="1"/>
                <c:pt idx="0">
                  <c:v>Kapacitet, optimal udnyt.</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Tabeller!$B$528:$H$528</c:f>
              <c:numCache>
                <c:formatCode>General</c:formatCode>
                <c:ptCount val="7"/>
                <c:pt idx="5" formatCode="#,##0">
                  <c:v>155000</c:v>
                </c:pt>
              </c:numCache>
            </c:numRef>
          </c:val>
        </c:ser>
        <c:ser>
          <c:idx val="8"/>
          <c:order val="8"/>
          <c:tx>
            <c:strRef>
              <c:f>Tabeller!$A$529</c:f>
              <c:strCache>
                <c:ptCount val="1"/>
                <c:pt idx="0">
                  <c:v>Teknisk kapacitet</c:v>
                </c:pt>
              </c:strCache>
            </c:strRef>
          </c:tx>
          <c:invertIfNegative val="0"/>
          <c:cat>
            <c:strRef>
              <c:f>Tabeller!$B$520:$H$520</c:f>
              <c:strCache>
                <c:ptCount val="7"/>
                <c:pt idx="0">
                  <c:v>2013</c:v>
                </c:pt>
                <c:pt idx="1">
                  <c:v>2018</c:v>
                </c:pt>
                <c:pt idx="2">
                  <c:v>2024 u. sort</c:v>
                </c:pt>
                <c:pt idx="3">
                  <c:v>2024 m. sort</c:v>
                </c:pt>
                <c:pt idx="4">
                  <c:v>2024 m. S BB</c:v>
                </c:pt>
                <c:pt idx="5">
                  <c:v>Optimal kap.-udnyt.</c:v>
                </c:pt>
                <c:pt idx="6">
                  <c:v>Teknisk kap.</c:v>
                </c:pt>
              </c:strCache>
            </c:strRef>
          </c:cat>
          <c:val>
            <c:numRef>
              <c:f>Tabeller!$B$529:$H$529</c:f>
              <c:numCache>
                <c:formatCode>General</c:formatCode>
                <c:ptCount val="7"/>
                <c:pt idx="6" formatCode="#,##0">
                  <c:v>171000</c:v>
                </c:pt>
              </c:numCache>
            </c:numRef>
          </c:val>
        </c:ser>
        <c:dLbls>
          <c:showLegendKey val="0"/>
          <c:showVal val="0"/>
          <c:showCatName val="0"/>
          <c:showSerName val="0"/>
          <c:showPercent val="0"/>
          <c:showBubbleSize val="0"/>
        </c:dLbls>
        <c:gapWidth val="150"/>
        <c:overlap val="100"/>
        <c:axId val="165198080"/>
        <c:axId val="165203968"/>
      </c:barChart>
      <c:catAx>
        <c:axId val="165198080"/>
        <c:scaling>
          <c:orientation val="minMax"/>
        </c:scaling>
        <c:delete val="0"/>
        <c:axPos val="b"/>
        <c:majorTickMark val="out"/>
        <c:minorTickMark val="none"/>
        <c:tickLblPos val="nextTo"/>
        <c:crossAx val="165203968"/>
        <c:crosses val="autoZero"/>
        <c:auto val="1"/>
        <c:lblAlgn val="ctr"/>
        <c:lblOffset val="100"/>
        <c:noMultiLvlLbl val="0"/>
      </c:catAx>
      <c:valAx>
        <c:axId val="165203968"/>
        <c:scaling>
          <c:orientation val="minMax"/>
        </c:scaling>
        <c:delete val="0"/>
        <c:axPos val="l"/>
        <c:majorGridlines/>
        <c:numFmt formatCode="#,##0" sourceLinked="1"/>
        <c:majorTickMark val="out"/>
        <c:minorTickMark val="none"/>
        <c:tickLblPos val="nextTo"/>
        <c:crossAx val="165198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chemeClr val="accent1"/>
            </a:solidFill>
          </c:spPr>
          <c:invertIfNegative val="0"/>
          <c:cat>
            <c:numRef>
              <c:f>Tabeller!$B$567:$D$567</c:f>
              <c:numCache>
                <c:formatCode>General</c:formatCode>
                <c:ptCount val="3"/>
                <c:pt idx="0">
                  <c:v>2013</c:v>
                </c:pt>
                <c:pt idx="1">
                  <c:v>2018</c:v>
                </c:pt>
                <c:pt idx="2">
                  <c:v>2024</c:v>
                </c:pt>
              </c:numCache>
            </c:numRef>
          </c:cat>
          <c:val>
            <c:numRef>
              <c:f>Tabeller!$B$572:$D$572</c:f>
              <c:numCache>
                <c:formatCode>_ * #,##0_ ;_ * \-#,##0_ ;_ * "-"??_ ;_ @_ </c:formatCode>
                <c:ptCount val="3"/>
                <c:pt idx="0">
                  <c:v>2392.0100000000002</c:v>
                </c:pt>
                <c:pt idx="1">
                  <c:v>2232.2410963401676</c:v>
                </c:pt>
                <c:pt idx="2">
                  <c:v>2200.2148092974808</c:v>
                </c:pt>
              </c:numCache>
            </c:numRef>
          </c:val>
        </c:ser>
        <c:dLbls>
          <c:showLegendKey val="0"/>
          <c:showVal val="0"/>
          <c:showCatName val="0"/>
          <c:showSerName val="0"/>
          <c:showPercent val="0"/>
          <c:showBubbleSize val="0"/>
        </c:dLbls>
        <c:gapWidth val="150"/>
        <c:axId val="165224832"/>
        <c:axId val="165226368"/>
      </c:barChart>
      <c:catAx>
        <c:axId val="165224832"/>
        <c:scaling>
          <c:orientation val="minMax"/>
        </c:scaling>
        <c:delete val="0"/>
        <c:axPos val="b"/>
        <c:numFmt formatCode="General" sourceLinked="1"/>
        <c:majorTickMark val="out"/>
        <c:minorTickMark val="none"/>
        <c:tickLblPos val="nextTo"/>
        <c:crossAx val="165226368"/>
        <c:crosses val="autoZero"/>
        <c:auto val="1"/>
        <c:lblAlgn val="ctr"/>
        <c:lblOffset val="100"/>
        <c:noMultiLvlLbl val="0"/>
      </c:catAx>
      <c:valAx>
        <c:axId val="165226368"/>
        <c:scaling>
          <c:orientation val="minMax"/>
          <c:min val="0"/>
        </c:scaling>
        <c:delete val="0"/>
        <c:axPos val="l"/>
        <c:majorGridlines/>
        <c:numFmt formatCode="_ * #,##0_ ;_ * \-#,##0_ ;_ * &quot;-&quot;??_ ;_ @_ " sourceLinked="1"/>
        <c:majorTickMark val="out"/>
        <c:minorTickMark val="none"/>
        <c:tickLblPos val="nextTo"/>
        <c:crossAx val="1652248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3"/>
            <c:invertIfNegative val="0"/>
            <c:bubble3D val="0"/>
            <c:spPr>
              <a:solidFill>
                <a:schemeClr val="accent1">
                  <a:lumMod val="40000"/>
                  <a:lumOff val="60000"/>
                </a:schemeClr>
              </a:solidFill>
            </c:spPr>
          </c:dPt>
          <c:cat>
            <c:strRef>
              <c:f>Tabeller!$B$574:$E$574</c:f>
              <c:strCache>
                <c:ptCount val="4"/>
                <c:pt idx="0">
                  <c:v>2013</c:v>
                </c:pt>
                <c:pt idx="1">
                  <c:v>2018</c:v>
                </c:pt>
                <c:pt idx="2">
                  <c:v>2024</c:v>
                </c:pt>
                <c:pt idx="3">
                  <c:v>Kapacitet/år, hvis 50 år</c:v>
                </c:pt>
              </c:strCache>
            </c:strRef>
          </c:cat>
          <c:val>
            <c:numRef>
              <c:f>Tabeller!$B$579:$E$579</c:f>
              <c:numCache>
                <c:formatCode>_ * #,##0_ ;_ * \-#,##0_ ;_ * "-"??_ ;_ @_ </c:formatCode>
                <c:ptCount val="4"/>
                <c:pt idx="0">
                  <c:v>15694.4</c:v>
                </c:pt>
                <c:pt idx="1">
                  <c:v>15229.270960015359</c:v>
                </c:pt>
                <c:pt idx="2">
                  <c:v>15273.745201029555</c:v>
                </c:pt>
                <c:pt idx="3" formatCode="#,##0">
                  <c:v>22200</c:v>
                </c:pt>
              </c:numCache>
            </c:numRef>
          </c:val>
        </c:ser>
        <c:dLbls>
          <c:showLegendKey val="0"/>
          <c:showVal val="0"/>
          <c:showCatName val="0"/>
          <c:showSerName val="0"/>
          <c:showPercent val="0"/>
          <c:showBubbleSize val="0"/>
        </c:dLbls>
        <c:gapWidth val="150"/>
        <c:axId val="165238272"/>
        <c:axId val="165239808"/>
      </c:barChart>
      <c:catAx>
        <c:axId val="165238272"/>
        <c:scaling>
          <c:orientation val="minMax"/>
        </c:scaling>
        <c:delete val="0"/>
        <c:axPos val="b"/>
        <c:majorTickMark val="out"/>
        <c:minorTickMark val="none"/>
        <c:tickLblPos val="nextTo"/>
        <c:crossAx val="165239808"/>
        <c:crosses val="autoZero"/>
        <c:auto val="1"/>
        <c:lblAlgn val="ctr"/>
        <c:lblOffset val="100"/>
        <c:noMultiLvlLbl val="0"/>
      </c:catAx>
      <c:valAx>
        <c:axId val="165239808"/>
        <c:scaling>
          <c:orientation val="minMax"/>
        </c:scaling>
        <c:delete val="0"/>
        <c:axPos val="l"/>
        <c:majorGridlines/>
        <c:numFmt formatCode="_ * #,##0_ ;_ * \-#,##0_ ;_ * &quot;-&quot;??_ ;_ @_ " sourceLinked="1"/>
        <c:majorTickMark val="out"/>
        <c:minorTickMark val="none"/>
        <c:tickLblPos val="nextTo"/>
        <c:crossAx val="16523827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Forbrænding</c:v>
          </c:tx>
          <c:invertIfNegative val="0"/>
          <c:cat>
            <c:strRef>
              <c:f>Tabeller!$B$337:$D$337</c:f>
              <c:strCache>
                <c:ptCount val="3"/>
                <c:pt idx="0">
                  <c:v>2010-2013</c:v>
                </c:pt>
                <c:pt idx="1">
                  <c:v>2018</c:v>
                </c:pt>
                <c:pt idx="2">
                  <c:v>2024</c:v>
                </c:pt>
              </c:strCache>
            </c:strRef>
          </c:cat>
          <c:val>
            <c:numRef>
              <c:f>Tabeller!$B$338:$D$338</c:f>
              <c:numCache>
                <c:formatCode>#,##0</c:formatCode>
                <c:ptCount val="3"/>
                <c:pt idx="0" formatCode="_ * #,##0_ ;_ * \-#,##0_ ;_ * &quot;-&quot;??_ ;_ @_ ">
                  <c:v>230</c:v>
                </c:pt>
                <c:pt idx="1">
                  <c:v>1604.9</c:v>
                </c:pt>
                <c:pt idx="2">
                  <c:v>1604.9</c:v>
                </c:pt>
              </c:numCache>
            </c:numRef>
          </c:val>
        </c:ser>
        <c:ser>
          <c:idx val="3"/>
          <c:order val="1"/>
          <c:tx>
            <c:v>Bioforgasning</c:v>
          </c:tx>
          <c:spPr>
            <a:solidFill>
              <a:schemeClr val="accent3">
                <a:lumMod val="40000"/>
                <a:lumOff val="60000"/>
              </a:schemeClr>
            </a:solidFill>
          </c:spPr>
          <c:invertIfNegative val="0"/>
          <c:cat>
            <c:strRef>
              <c:f>Tabeller!$B$337:$D$337</c:f>
              <c:strCache>
                <c:ptCount val="3"/>
                <c:pt idx="0">
                  <c:v>2010-2013</c:v>
                </c:pt>
                <c:pt idx="1">
                  <c:v>2018</c:v>
                </c:pt>
                <c:pt idx="2">
                  <c:v>2024</c:v>
                </c:pt>
              </c:strCache>
            </c:strRef>
          </c:cat>
          <c:val>
            <c:numRef>
              <c:f>Tabeller!$B$340:$D$340</c:f>
              <c:numCache>
                <c:formatCode>_ * #,##0_ ;_ * \-#,##0_ ;_ * "-"??_ ;_ @_ </c:formatCode>
                <c:ptCount val="3"/>
                <c:pt idx="0" formatCode="General">
                  <c:v>0</c:v>
                </c:pt>
                <c:pt idx="1">
                  <c:v>218.85000000000008</c:v>
                </c:pt>
                <c:pt idx="2">
                  <c:v>218.85000000000008</c:v>
                </c:pt>
              </c:numCache>
            </c:numRef>
          </c:val>
        </c:ser>
        <c:ser>
          <c:idx val="5"/>
          <c:order val="2"/>
          <c:tx>
            <c:v>Kompostering</c:v>
          </c:tx>
          <c:spPr>
            <a:solidFill>
              <a:schemeClr val="accent3"/>
            </a:solidFill>
          </c:spPr>
          <c:invertIfNegative val="0"/>
          <c:cat>
            <c:strRef>
              <c:f>Tabeller!$B$337:$D$337</c:f>
              <c:strCache>
                <c:ptCount val="3"/>
                <c:pt idx="0">
                  <c:v>2010-2013</c:v>
                </c:pt>
                <c:pt idx="1">
                  <c:v>2018</c:v>
                </c:pt>
                <c:pt idx="2">
                  <c:v>2024</c:v>
                </c:pt>
              </c:strCache>
            </c:strRef>
          </c:cat>
          <c:val>
            <c:numRef>
              <c:f>Tabeller!$B$342:$D$342</c:f>
              <c:numCache>
                <c:formatCode>#,##0</c:formatCode>
                <c:ptCount val="3"/>
                <c:pt idx="0">
                  <c:v>7065</c:v>
                </c:pt>
                <c:pt idx="1">
                  <c:v>5471.25</c:v>
                </c:pt>
                <c:pt idx="2">
                  <c:v>5471.25</c:v>
                </c:pt>
              </c:numCache>
            </c:numRef>
          </c:val>
        </c:ser>
        <c:dLbls>
          <c:showLegendKey val="0"/>
          <c:showVal val="0"/>
          <c:showCatName val="0"/>
          <c:showSerName val="0"/>
          <c:showPercent val="0"/>
          <c:showBubbleSize val="0"/>
        </c:dLbls>
        <c:gapWidth val="150"/>
        <c:overlap val="100"/>
        <c:axId val="165487360"/>
        <c:axId val="165488896"/>
      </c:barChart>
      <c:catAx>
        <c:axId val="165487360"/>
        <c:scaling>
          <c:orientation val="minMax"/>
        </c:scaling>
        <c:delete val="0"/>
        <c:axPos val="b"/>
        <c:majorTickMark val="out"/>
        <c:minorTickMark val="none"/>
        <c:tickLblPos val="nextTo"/>
        <c:crossAx val="165488896"/>
        <c:crosses val="autoZero"/>
        <c:auto val="1"/>
        <c:lblAlgn val="ctr"/>
        <c:lblOffset val="100"/>
        <c:noMultiLvlLbl val="0"/>
      </c:catAx>
      <c:valAx>
        <c:axId val="165488896"/>
        <c:scaling>
          <c:orientation val="minMax"/>
        </c:scaling>
        <c:delete val="0"/>
        <c:axPos val="l"/>
        <c:majorGridlines/>
        <c:numFmt formatCode="_ * #,##0_ ;_ * \-#,##0_ ;_ * &quot;-&quot;??_ ;_ @_ " sourceLinked="1"/>
        <c:majorTickMark val="out"/>
        <c:minorTickMark val="none"/>
        <c:tickLblPos val="nextTo"/>
        <c:crossAx val="1654873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B926-3311-41DA-8C20-D1849C48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14908</Words>
  <Characters>90940</Characters>
  <Application>Microsoft Office Word</Application>
  <DocSecurity>0</DocSecurity>
  <Lines>757</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Wejding</dc:creator>
  <cp:lastModifiedBy>Henrik Wejdling</cp:lastModifiedBy>
  <cp:revision>3</cp:revision>
  <cp:lastPrinted>2015-04-09T09:16:00Z</cp:lastPrinted>
  <dcterms:created xsi:type="dcterms:W3CDTF">2015-04-09T09:16:00Z</dcterms:created>
  <dcterms:modified xsi:type="dcterms:W3CDTF">2015-04-09T09:17:00Z</dcterms:modified>
</cp:coreProperties>
</file>