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BE04FC" w14:paraId="3E78C71C" w14:textId="77777777" w:rsidTr="00BE04FC">
        <w:trPr>
          <w:trHeight w:val="1984"/>
        </w:trPr>
        <w:tc>
          <w:tcPr>
            <w:tcW w:w="9781" w:type="dxa"/>
            <w:vAlign w:val="bottom"/>
          </w:tcPr>
          <w:p w14:paraId="2BAE3C8F" w14:textId="77777777" w:rsidR="00742076" w:rsidRPr="00BE04FC" w:rsidRDefault="00891B0A" w:rsidP="00BE04FC">
            <w:pPr>
              <w:pStyle w:val="ForsideOverskrift"/>
            </w:pPr>
            <w:r>
              <w:t>Kvalitetsrapport skoleåret 2018/2019</w:t>
            </w:r>
          </w:p>
        </w:tc>
        <w:tc>
          <w:tcPr>
            <w:tcW w:w="142" w:type="dxa"/>
          </w:tcPr>
          <w:p w14:paraId="56560E8B" w14:textId="77777777" w:rsidR="00742076" w:rsidRPr="00BE04FC" w:rsidRDefault="00742076" w:rsidP="00BE04FC">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BE04FC" w14:paraId="25F1805B" w14:textId="77777777" w:rsidTr="00E6010E">
        <w:trPr>
          <w:cantSplit/>
          <w:trHeight w:val="1134"/>
        </w:trPr>
        <w:tc>
          <w:tcPr>
            <w:tcW w:w="680" w:type="dxa"/>
            <w:textDirection w:val="tbRl"/>
            <w:vAlign w:val="center"/>
          </w:tcPr>
          <w:p w14:paraId="3A7B4421" w14:textId="77777777" w:rsidR="00981775" w:rsidRPr="00BE04FC" w:rsidRDefault="00981775" w:rsidP="00366A16">
            <w:pPr>
              <w:ind w:left="113" w:right="113"/>
              <w:jc w:val="right"/>
            </w:pPr>
          </w:p>
        </w:tc>
      </w:tr>
      <w:tr w:rsidR="00366A16" w:rsidRPr="00BE04FC" w14:paraId="72EA538F" w14:textId="77777777" w:rsidTr="00E6010E">
        <w:trPr>
          <w:cantSplit/>
          <w:trHeight w:val="8222"/>
        </w:trPr>
        <w:tc>
          <w:tcPr>
            <w:tcW w:w="680" w:type="dxa"/>
            <w:textDirection w:val="tbRl"/>
            <w:vAlign w:val="center"/>
          </w:tcPr>
          <w:p w14:paraId="3CD5D8C8" w14:textId="77777777" w:rsidR="00366A16" w:rsidRPr="00BE04FC" w:rsidRDefault="00366A16" w:rsidP="00BE04FC">
            <w:pPr>
              <w:pStyle w:val="ForsideSidepanel"/>
              <w:framePr w:wrap="auto" w:vAnchor="margin" w:hAnchor="text" w:xAlign="left" w:yAlign="inline"/>
              <w:suppressOverlap w:val="0"/>
            </w:pPr>
          </w:p>
        </w:tc>
      </w:tr>
      <w:tr w:rsidR="00366A16" w:rsidRPr="00BE04FC" w14:paraId="37D1DA6F" w14:textId="77777777" w:rsidTr="008C42B4">
        <w:trPr>
          <w:cantSplit/>
          <w:trHeight w:val="4306"/>
        </w:trPr>
        <w:tc>
          <w:tcPr>
            <w:tcW w:w="680" w:type="dxa"/>
            <w:textDirection w:val="tbRl"/>
            <w:vAlign w:val="center"/>
          </w:tcPr>
          <w:p w14:paraId="22948C2A" w14:textId="77777777" w:rsidR="00366A16" w:rsidRPr="00BE04FC" w:rsidRDefault="00BE04FC" w:rsidP="00BE04FC">
            <w:pPr>
              <w:pStyle w:val="ForsideWebadresse"/>
              <w:framePr w:wrap="auto" w:vAnchor="margin" w:hAnchor="text" w:xAlign="left" w:yAlign="inline"/>
              <w:suppressOverlap w:val="0"/>
            </w:pPr>
            <w:r w:rsidRPr="00BE04FC">
              <w:t>vordingborg.dk</w:t>
            </w:r>
          </w:p>
        </w:tc>
      </w:tr>
    </w:tbl>
    <w:p w14:paraId="08B5B07D" w14:textId="77777777" w:rsidR="005A1400" w:rsidRPr="00BE04FC" w:rsidRDefault="005A1400" w:rsidP="00E25F00"/>
    <w:p w14:paraId="3D406EEC" w14:textId="77777777" w:rsidR="008B0965" w:rsidRPr="00BE04FC" w:rsidRDefault="008B0965" w:rsidP="008B0965"/>
    <w:p w14:paraId="6BEC2075" w14:textId="77777777" w:rsidR="007F3DF9" w:rsidRPr="00BE04FC" w:rsidRDefault="007F3DF9" w:rsidP="008B0965">
      <w:pPr>
        <w:sectPr w:rsidR="007F3DF9" w:rsidRPr="00BE04FC" w:rsidSect="008C42B4">
          <w:headerReference w:type="default" r:id="rId8"/>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BE04FC" w14:paraId="6CAED92C" w14:textId="77777777" w:rsidTr="00BA2370">
        <w:trPr>
          <w:trHeight w:hRule="exact" w:val="2268"/>
        </w:trPr>
        <w:tc>
          <w:tcPr>
            <w:tcW w:w="6463" w:type="dxa"/>
            <w:vAlign w:val="bottom"/>
          </w:tcPr>
          <w:p w14:paraId="5CA628B4" w14:textId="77777777" w:rsidR="00BE04FC" w:rsidRPr="00BE04FC" w:rsidRDefault="00BE04FC" w:rsidP="00BE04FC">
            <w:pPr>
              <w:spacing w:line="276" w:lineRule="auto"/>
              <w:rPr>
                <w:rFonts w:cs="Arial"/>
              </w:rPr>
            </w:pPr>
            <w:r w:rsidRPr="00BE04FC">
              <w:rPr>
                <w:rFonts w:cs="Arial"/>
                <w:b/>
                <w:color w:val="666666"/>
              </w:rPr>
              <w:lastRenderedPageBreak/>
              <w:t>Vordingborg Kommune</w:t>
            </w:r>
          </w:p>
          <w:p w14:paraId="6D747980" w14:textId="77777777" w:rsidR="00BE04FC" w:rsidRPr="00BE04FC" w:rsidRDefault="00BE04FC" w:rsidP="00BE04FC">
            <w:pPr>
              <w:spacing w:line="276" w:lineRule="auto"/>
              <w:rPr>
                <w:rFonts w:cs="Arial"/>
              </w:rPr>
            </w:pPr>
            <w:r w:rsidRPr="00BE04FC">
              <w:rPr>
                <w:rFonts w:cs="Arial"/>
                <w:color w:val="666666"/>
              </w:rPr>
              <w:t>Østerbro 2</w:t>
            </w:r>
          </w:p>
          <w:p w14:paraId="286603DC" w14:textId="77777777" w:rsidR="007F3DF9" w:rsidRPr="00BE04FC" w:rsidRDefault="00BE04FC" w:rsidP="00BE04FC">
            <w:pPr>
              <w:spacing w:line="276" w:lineRule="auto"/>
              <w:rPr>
                <w:rFonts w:ascii="Verdana" w:hAnsi="Verdana"/>
                <w:b/>
              </w:rPr>
            </w:pPr>
            <w:r w:rsidRPr="00BE04FC">
              <w:rPr>
                <w:rFonts w:cs="Arial"/>
                <w:color w:val="666666"/>
              </w:rPr>
              <w:t>4720</w:t>
            </w:r>
            <w:r w:rsidRPr="00BE04FC">
              <w:rPr>
                <w:rFonts w:cs="Arial"/>
              </w:rPr>
              <w:t xml:space="preserve"> </w:t>
            </w:r>
            <w:r w:rsidRPr="00BE04FC">
              <w:rPr>
                <w:rFonts w:cs="Arial"/>
                <w:color w:val="666666"/>
              </w:rPr>
              <w:t>Præstø</w:t>
            </w:r>
          </w:p>
        </w:tc>
      </w:tr>
    </w:tbl>
    <w:p w14:paraId="0ACE6D6A" w14:textId="77777777" w:rsidR="008B0965" w:rsidRPr="00BE04FC" w:rsidRDefault="00955034" w:rsidP="00BE04FC">
      <w:pPr>
        <w:pStyle w:val="Side2Overskrift"/>
      </w:pPr>
      <w:r>
        <w:t>Kvalitetsrapport skoleåret 2018/2019</w:t>
      </w:r>
    </w:p>
    <w:p w14:paraId="2C483BDF" w14:textId="77777777" w:rsidR="00D25309" w:rsidRPr="00BE04FC" w:rsidRDefault="00D25309" w:rsidP="00BE04FC">
      <w:pPr>
        <w:rPr>
          <w:rFonts w:cs="Arial"/>
        </w:rPr>
      </w:pPr>
      <w:r w:rsidRPr="00BE04FC">
        <w:rPr>
          <w:rFonts w:cs="Arial"/>
        </w:rPr>
        <w:t xml:space="preserve">Udgivet af Vordingborg Kommune </w:t>
      </w:r>
      <w:r w:rsidR="00891B0A">
        <w:rPr>
          <w:rFonts w:cs="Arial"/>
        </w:rPr>
        <w:t>2020</w:t>
      </w:r>
    </w:p>
    <w:p w14:paraId="6A2DB4F9" w14:textId="77777777" w:rsidR="00564C6E" w:rsidRPr="00BE04FC" w:rsidRDefault="00D25309" w:rsidP="00BE04FC">
      <w:pPr>
        <w:rPr>
          <w:rFonts w:cs="Arial"/>
        </w:rPr>
        <w:sectPr w:rsidR="00564C6E" w:rsidRPr="00BE04FC" w:rsidSect="007F3DF9">
          <w:headerReference w:type="default" r:id="rId9"/>
          <w:pgSz w:w="11906" w:h="16838" w:code="9"/>
          <w:pgMar w:top="5330" w:right="1134" w:bottom="1134" w:left="4309" w:header="709" w:footer="709" w:gutter="0"/>
          <w:cols w:space="708"/>
          <w:docGrid w:linePitch="360"/>
        </w:sectPr>
      </w:pPr>
      <w:r w:rsidRPr="00BE04FC">
        <w:rPr>
          <w:rFonts w:cs="Arial"/>
        </w:rPr>
        <w:t xml:space="preserve">Udarbejdet af: </w:t>
      </w:r>
      <w:r w:rsidR="00B54CE9">
        <w:rPr>
          <w:rFonts w:cs="Arial"/>
        </w:rPr>
        <w:t xml:space="preserve"> Afdeling for </w:t>
      </w:r>
      <w:r w:rsidR="00955034">
        <w:rPr>
          <w:rFonts w:cs="Arial"/>
        </w:rPr>
        <w:t>Dagtilbud og Skoler</w:t>
      </w:r>
    </w:p>
    <w:p w14:paraId="7684A1ED" w14:textId="77777777" w:rsidR="00BE04FC" w:rsidRDefault="00C01D48" w:rsidP="00BE04FC">
      <w:pPr>
        <w:rPr>
          <w:rFonts w:ascii="Verdana" w:hAnsi="Verdana" w:cs="Arial"/>
          <w:b/>
          <w:sz w:val="68"/>
          <w:szCs w:val="68"/>
        </w:rPr>
      </w:pPr>
      <w:r w:rsidRPr="00BE04FC">
        <w:rPr>
          <w:rFonts w:ascii="Verdana" w:hAnsi="Verdana" w:cs="Arial"/>
          <w:b/>
          <w:sz w:val="68"/>
          <w:szCs w:val="68"/>
        </w:rPr>
        <w:lastRenderedPageBreak/>
        <w:t>INDHOLDSFORTEGNELSE</w:t>
      </w:r>
    </w:p>
    <w:sdt>
      <w:sdtPr>
        <w:id w:val="-1180657370"/>
        <w:docPartObj>
          <w:docPartGallery w:val="Table of Contents"/>
          <w:docPartUnique/>
        </w:docPartObj>
      </w:sdtPr>
      <w:sdtEndPr>
        <w:rPr>
          <w:b/>
          <w:bCs/>
        </w:rPr>
      </w:sdtEndPr>
      <w:sdtContent>
        <w:p w14:paraId="5944E966" w14:textId="77777777" w:rsidR="00BE04FC" w:rsidRPr="00BE04FC" w:rsidRDefault="00BE04FC" w:rsidP="00BE04FC">
          <w:pPr>
            <w:rPr>
              <w:rFonts w:ascii="Verdana" w:hAnsi="Verdana" w:cs="Arial"/>
              <w:b/>
              <w:sz w:val="68"/>
              <w:szCs w:val="68"/>
            </w:rPr>
          </w:pPr>
          <w:r>
            <w:t>Indhold</w:t>
          </w:r>
        </w:p>
        <w:p w14:paraId="17BCD424" w14:textId="77777777" w:rsidR="001D53AF" w:rsidRDefault="00BE04FC">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29384593" w:history="1">
            <w:r w:rsidR="001D53AF" w:rsidRPr="00546597">
              <w:rPr>
                <w:rStyle w:val="Hyperlink"/>
                <w:noProof/>
                <w14:scene3d>
                  <w14:camera w14:prst="orthographicFront"/>
                  <w14:lightRig w14:rig="threePt" w14:dir="t">
                    <w14:rot w14:lat="0" w14:lon="0" w14:rev="0"/>
                  </w14:lightRig>
                </w14:scene3d>
              </w:rPr>
              <w:t>1.</w:t>
            </w:r>
            <w:r w:rsidR="001D53AF">
              <w:rPr>
                <w:rFonts w:asciiTheme="minorHAnsi" w:eastAsiaTheme="minorEastAsia" w:hAnsiTheme="minorHAnsi"/>
                <w:b w:val="0"/>
                <w:caps w:val="0"/>
                <w:noProof/>
                <w:lang w:eastAsia="da-DK"/>
              </w:rPr>
              <w:tab/>
            </w:r>
            <w:r w:rsidR="001D53AF" w:rsidRPr="00546597">
              <w:rPr>
                <w:rStyle w:val="Hyperlink"/>
                <w:noProof/>
              </w:rPr>
              <w:t>Indledning</w:t>
            </w:r>
            <w:r w:rsidR="001D53AF">
              <w:rPr>
                <w:noProof/>
                <w:webHidden/>
              </w:rPr>
              <w:tab/>
            </w:r>
            <w:r w:rsidR="001D53AF">
              <w:rPr>
                <w:noProof/>
                <w:webHidden/>
              </w:rPr>
              <w:fldChar w:fldCharType="begin"/>
            </w:r>
            <w:r w:rsidR="001D53AF">
              <w:rPr>
                <w:noProof/>
                <w:webHidden/>
              </w:rPr>
              <w:instrText xml:space="preserve"> PAGEREF _Toc29384593 \h </w:instrText>
            </w:r>
            <w:r w:rsidR="001D53AF">
              <w:rPr>
                <w:noProof/>
                <w:webHidden/>
              </w:rPr>
            </w:r>
            <w:r w:rsidR="001D53AF">
              <w:rPr>
                <w:noProof/>
                <w:webHidden/>
              </w:rPr>
              <w:fldChar w:fldCharType="separate"/>
            </w:r>
            <w:r w:rsidR="001D53AF">
              <w:rPr>
                <w:noProof/>
                <w:webHidden/>
              </w:rPr>
              <w:t>4</w:t>
            </w:r>
            <w:r w:rsidR="001D53AF">
              <w:rPr>
                <w:noProof/>
                <w:webHidden/>
              </w:rPr>
              <w:fldChar w:fldCharType="end"/>
            </w:r>
          </w:hyperlink>
        </w:p>
        <w:p w14:paraId="42231669" w14:textId="77777777" w:rsidR="001D53AF" w:rsidRDefault="001D53AF">
          <w:pPr>
            <w:pStyle w:val="Indholdsfortegnelse1"/>
            <w:rPr>
              <w:rFonts w:asciiTheme="minorHAnsi" w:eastAsiaTheme="minorEastAsia" w:hAnsiTheme="minorHAnsi"/>
              <w:b w:val="0"/>
              <w:caps w:val="0"/>
              <w:noProof/>
              <w:lang w:eastAsia="da-DK"/>
            </w:rPr>
          </w:pPr>
          <w:hyperlink w:anchor="_Toc29384594" w:history="1">
            <w:r w:rsidRPr="00546597">
              <w:rPr>
                <w:rStyle w:val="Hyperlink"/>
                <w:noProof/>
                <w14:scene3d>
                  <w14:camera w14:prst="orthographicFront"/>
                  <w14:lightRig w14:rig="threePt" w14:dir="t">
                    <w14:rot w14:lat="0" w14:lon="0" w14:rev="0"/>
                  </w14:lightRig>
                </w14:scene3d>
              </w:rPr>
              <w:t>2.</w:t>
            </w:r>
            <w:r>
              <w:rPr>
                <w:rFonts w:asciiTheme="minorHAnsi" w:eastAsiaTheme="minorEastAsia" w:hAnsiTheme="minorHAnsi"/>
                <w:b w:val="0"/>
                <w:caps w:val="0"/>
                <w:noProof/>
                <w:lang w:eastAsia="da-DK"/>
              </w:rPr>
              <w:tab/>
            </w:r>
            <w:r w:rsidRPr="00546597">
              <w:rPr>
                <w:rStyle w:val="Hyperlink"/>
                <w:noProof/>
              </w:rPr>
              <w:t>sammenfattende helhedsvurdering</w:t>
            </w:r>
            <w:r>
              <w:rPr>
                <w:noProof/>
                <w:webHidden/>
              </w:rPr>
              <w:tab/>
            </w:r>
            <w:r>
              <w:rPr>
                <w:noProof/>
                <w:webHidden/>
              </w:rPr>
              <w:fldChar w:fldCharType="begin"/>
            </w:r>
            <w:r>
              <w:rPr>
                <w:noProof/>
                <w:webHidden/>
              </w:rPr>
              <w:instrText xml:space="preserve"> PAGEREF _Toc29384594 \h </w:instrText>
            </w:r>
            <w:r>
              <w:rPr>
                <w:noProof/>
                <w:webHidden/>
              </w:rPr>
            </w:r>
            <w:r>
              <w:rPr>
                <w:noProof/>
                <w:webHidden/>
              </w:rPr>
              <w:fldChar w:fldCharType="separate"/>
            </w:r>
            <w:r>
              <w:rPr>
                <w:noProof/>
                <w:webHidden/>
              </w:rPr>
              <w:t>5</w:t>
            </w:r>
            <w:r>
              <w:rPr>
                <w:noProof/>
                <w:webHidden/>
              </w:rPr>
              <w:fldChar w:fldCharType="end"/>
            </w:r>
          </w:hyperlink>
        </w:p>
        <w:p w14:paraId="571F8FDD" w14:textId="77777777" w:rsidR="001D53AF" w:rsidRDefault="001D53AF">
          <w:pPr>
            <w:pStyle w:val="Indholdsfortegnelse1"/>
            <w:rPr>
              <w:rFonts w:asciiTheme="minorHAnsi" w:eastAsiaTheme="minorEastAsia" w:hAnsiTheme="minorHAnsi"/>
              <w:b w:val="0"/>
              <w:caps w:val="0"/>
              <w:noProof/>
              <w:lang w:eastAsia="da-DK"/>
            </w:rPr>
          </w:pPr>
          <w:hyperlink w:anchor="_Toc29384595" w:history="1">
            <w:r w:rsidRPr="00546597">
              <w:rPr>
                <w:rStyle w:val="Hyperlink"/>
                <w:noProof/>
                <w14:scene3d>
                  <w14:camera w14:prst="orthographicFront"/>
                  <w14:lightRig w14:rig="threePt" w14:dir="t">
                    <w14:rot w14:lat="0" w14:lon="0" w14:rev="0"/>
                  </w14:lightRig>
                </w14:scene3d>
              </w:rPr>
              <w:t>3.</w:t>
            </w:r>
            <w:r>
              <w:rPr>
                <w:rFonts w:asciiTheme="minorHAnsi" w:eastAsiaTheme="minorEastAsia" w:hAnsiTheme="minorHAnsi"/>
                <w:b w:val="0"/>
                <w:caps w:val="0"/>
                <w:noProof/>
                <w:lang w:eastAsia="da-DK"/>
              </w:rPr>
              <w:tab/>
            </w:r>
            <w:r w:rsidRPr="00546597">
              <w:rPr>
                <w:rStyle w:val="Hyperlink"/>
                <w:noProof/>
              </w:rPr>
              <w:t>Mål og resultatmål</w:t>
            </w:r>
            <w:r>
              <w:rPr>
                <w:noProof/>
                <w:webHidden/>
              </w:rPr>
              <w:tab/>
            </w:r>
            <w:r>
              <w:rPr>
                <w:noProof/>
                <w:webHidden/>
              </w:rPr>
              <w:fldChar w:fldCharType="begin"/>
            </w:r>
            <w:r>
              <w:rPr>
                <w:noProof/>
                <w:webHidden/>
              </w:rPr>
              <w:instrText xml:space="preserve"> PAGEREF _Toc29384595 \h </w:instrText>
            </w:r>
            <w:r>
              <w:rPr>
                <w:noProof/>
                <w:webHidden/>
              </w:rPr>
            </w:r>
            <w:r>
              <w:rPr>
                <w:noProof/>
                <w:webHidden/>
              </w:rPr>
              <w:fldChar w:fldCharType="separate"/>
            </w:r>
            <w:r>
              <w:rPr>
                <w:noProof/>
                <w:webHidden/>
              </w:rPr>
              <w:t>5</w:t>
            </w:r>
            <w:r>
              <w:rPr>
                <w:noProof/>
                <w:webHidden/>
              </w:rPr>
              <w:fldChar w:fldCharType="end"/>
            </w:r>
          </w:hyperlink>
        </w:p>
        <w:p w14:paraId="70DEE354" w14:textId="77777777" w:rsidR="001D53AF" w:rsidRDefault="001D53AF">
          <w:pPr>
            <w:pStyle w:val="Indholdsfortegnelse2"/>
            <w:tabs>
              <w:tab w:val="left" w:pos="660"/>
            </w:tabs>
            <w:rPr>
              <w:rFonts w:asciiTheme="minorHAnsi" w:eastAsiaTheme="minorEastAsia" w:hAnsiTheme="minorHAnsi"/>
              <w:noProof/>
              <w:lang w:eastAsia="da-DK"/>
            </w:rPr>
          </w:pPr>
          <w:hyperlink w:anchor="_Toc29384596" w:history="1">
            <w:r w:rsidRPr="00546597">
              <w:rPr>
                <w:rStyle w:val="Hyperlink"/>
                <w:noProof/>
              </w:rPr>
              <w:t>3.1</w:t>
            </w:r>
            <w:r>
              <w:rPr>
                <w:rFonts w:asciiTheme="minorHAnsi" w:eastAsiaTheme="minorEastAsia" w:hAnsiTheme="minorHAnsi"/>
                <w:noProof/>
                <w:lang w:eastAsia="da-DK"/>
              </w:rPr>
              <w:tab/>
            </w:r>
            <w:r w:rsidRPr="00546597">
              <w:rPr>
                <w:rStyle w:val="Hyperlink"/>
                <w:noProof/>
              </w:rPr>
              <w:t>Nationalt fastsatte mål og resultatmål</w:t>
            </w:r>
            <w:r>
              <w:rPr>
                <w:noProof/>
                <w:webHidden/>
              </w:rPr>
              <w:tab/>
            </w:r>
            <w:r>
              <w:rPr>
                <w:noProof/>
                <w:webHidden/>
              </w:rPr>
              <w:fldChar w:fldCharType="begin"/>
            </w:r>
            <w:r>
              <w:rPr>
                <w:noProof/>
                <w:webHidden/>
              </w:rPr>
              <w:instrText xml:space="preserve"> PAGEREF _Toc29384596 \h </w:instrText>
            </w:r>
            <w:r>
              <w:rPr>
                <w:noProof/>
                <w:webHidden/>
              </w:rPr>
            </w:r>
            <w:r>
              <w:rPr>
                <w:noProof/>
                <w:webHidden/>
              </w:rPr>
              <w:fldChar w:fldCharType="separate"/>
            </w:r>
            <w:r>
              <w:rPr>
                <w:noProof/>
                <w:webHidden/>
              </w:rPr>
              <w:t>5</w:t>
            </w:r>
            <w:r>
              <w:rPr>
                <w:noProof/>
                <w:webHidden/>
              </w:rPr>
              <w:fldChar w:fldCharType="end"/>
            </w:r>
          </w:hyperlink>
        </w:p>
        <w:p w14:paraId="31C409BF" w14:textId="77777777" w:rsidR="001D53AF" w:rsidRDefault="001D53AF">
          <w:pPr>
            <w:pStyle w:val="Indholdsfortegnelse2"/>
            <w:tabs>
              <w:tab w:val="left" w:pos="660"/>
            </w:tabs>
            <w:rPr>
              <w:rFonts w:asciiTheme="minorHAnsi" w:eastAsiaTheme="minorEastAsia" w:hAnsiTheme="minorHAnsi"/>
              <w:noProof/>
              <w:lang w:eastAsia="da-DK"/>
            </w:rPr>
          </w:pPr>
          <w:hyperlink w:anchor="_Toc29384597" w:history="1">
            <w:r w:rsidRPr="00546597">
              <w:rPr>
                <w:rStyle w:val="Hyperlink"/>
                <w:noProof/>
              </w:rPr>
              <w:t>3.2</w:t>
            </w:r>
            <w:r>
              <w:rPr>
                <w:rFonts w:asciiTheme="minorHAnsi" w:eastAsiaTheme="minorEastAsia" w:hAnsiTheme="minorHAnsi"/>
                <w:noProof/>
                <w:lang w:eastAsia="da-DK"/>
              </w:rPr>
              <w:tab/>
            </w:r>
            <w:r w:rsidRPr="00546597">
              <w:rPr>
                <w:rStyle w:val="Hyperlink"/>
                <w:noProof/>
              </w:rPr>
              <w:t>Kommunalt fastsatte mål og resultatmål</w:t>
            </w:r>
            <w:r>
              <w:rPr>
                <w:noProof/>
                <w:webHidden/>
              </w:rPr>
              <w:tab/>
            </w:r>
            <w:r>
              <w:rPr>
                <w:noProof/>
                <w:webHidden/>
              </w:rPr>
              <w:fldChar w:fldCharType="begin"/>
            </w:r>
            <w:r>
              <w:rPr>
                <w:noProof/>
                <w:webHidden/>
              </w:rPr>
              <w:instrText xml:space="preserve"> PAGEREF _Toc29384597 \h </w:instrText>
            </w:r>
            <w:r>
              <w:rPr>
                <w:noProof/>
                <w:webHidden/>
              </w:rPr>
            </w:r>
            <w:r>
              <w:rPr>
                <w:noProof/>
                <w:webHidden/>
              </w:rPr>
              <w:fldChar w:fldCharType="separate"/>
            </w:r>
            <w:r>
              <w:rPr>
                <w:noProof/>
                <w:webHidden/>
              </w:rPr>
              <w:t>6</w:t>
            </w:r>
            <w:r>
              <w:rPr>
                <w:noProof/>
                <w:webHidden/>
              </w:rPr>
              <w:fldChar w:fldCharType="end"/>
            </w:r>
          </w:hyperlink>
        </w:p>
        <w:p w14:paraId="48B6C485" w14:textId="77777777" w:rsidR="001D53AF" w:rsidRDefault="001D53AF">
          <w:pPr>
            <w:pStyle w:val="Indholdsfortegnelse2"/>
            <w:tabs>
              <w:tab w:val="left" w:pos="660"/>
            </w:tabs>
            <w:rPr>
              <w:rFonts w:asciiTheme="minorHAnsi" w:eastAsiaTheme="minorEastAsia" w:hAnsiTheme="minorHAnsi"/>
              <w:noProof/>
              <w:lang w:eastAsia="da-DK"/>
            </w:rPr>
          </w:pPr>
          <w:hyperlink w:anchor="_Toc29384598" w:history="1">
            <w:r w:rsidRPr="00546597">
              <w:rPr>
                <w:rStyle w:val="Hyperlink"/>
                <w:noProof/>
              </w:rPr>
              <w:t>3.3</w:t>
            </w:r>
            <w:r>
              <w:rPr>
                <w:rFonts w:asciiTheme="minorHAnsi" w:eastAsiaTheme="minorEastAsia" w:hAnsiTheme="minorHAnsi"/>
                <w:noProof/>
                <w:lang w:eastAsia="da-DK"/>
              </w:rPr>
              <w:tab/>
            </w:r>
            <w:r w:rsidRPr="00546597">
              <w:rPr>
                <w:rStyle w:val="Hyperlink"/>
                <w:noProof/>
              </w:rPr>
              <w:t>Nationale test</w:t>
            </w:r>
            <w:r>
              <w:rPr>
                <w:noProof/>
                <w:webHidden/>
              </w:rPr>
              <w:tab/>
            </w:r>
            <w:r>
              <w:rPr>
                <w:noProof/>
                <w:webHidden/>
              </w:rPr>
              <w:fldChar w:fldCharType="begin"/>
            </w:r>
            <w:r>
              <w:rPr>
                <w:noProof/>
                <w:webHidden/>
              </w:rPr>
              <w:instrText xml:space="preserve"> PAGEREF _Toc29384598 \h </w:instrText>
            </w:r>
            <w:r>
              <w:rPr>
                <w:noProof/>
                <w:webHidden/>
              </w:rPr>
            </w:r>
            <w:r>
              <w:rPr>
                <w:noProof/>
                <w:webHidden/>
              </w:rPr>
              <w:fldChar w:fldCharType="separate"/>
            </w:r>
            <w:r>
              <w:rPr>
                <w:noProof/>
                <w:webHidden/>
              </w:rPr>
              <w:t>6</w:t>
            </w:r>
            <w:r>
              <w:rPr>
                <w:noProof/>
                <w:webHidden/>
              </w:rPr>
              <w:fldChar w:fldCharType="end"/>
            </w:r>
          </w:hyperlink>
        </w:p>
        <w:p w14:paraId="269DFDE1" w14:textId="77777777" w:rsidR="001D53AF" w:rsidRDefault="001D53AF">
          <w:pPr>
            <w:pStyle w:val="Indholdsfortegnelse1"/>
            <w:rPr>
              <w:rFonts w:asciiTheme="minorHAnsi" w:eastAsiaTheme="minorEastAsia" w:hAnsiTheme="minorHAnsi"/>
              <w:b w:val="0"/>
              <w:caps w:val="0"/>
              <w:noProof/>
              <w:lang w:eastAsia="da-DK"/>
            </w:rPr>
          </w:pPr>
          <w:hyperlink w:anchor="_Toc29384599" w:history="1">
            <w:r w:rsidRPr="00546597">
              <w:rPr>
                <w:rStyle w:val="Hyperlink"/>
                <w:noProof/>
                <w14:scene3d>
                  <w14:camera w14:prst="orthographicFront"/>
                  <w14:lightRig w14:rig="threePt" w14:dir="t">
                    <w14:rot w14:lat="0" w14:lon="0" w14:rev="0"/>
                  </w14:lightRig>
                </w14:scene3d>
              </w:rPr>
              <w:t>4.</w:t>
            </w:r>
            <w:r>
              <w:rPr>
                <w:rFonts w:asciiTheme="minorHAnsi" w:eastAsiaTheme="minorEastAsia" w:hAnsiTheme="minorHAnsi"/>
                <w:b w:val="0"/>
                <w:caps w:val="0"/>
                <w:noProof/>
                <w:lang w:eastAsia="da-DK"/>
              </w:rPr>
              <w:tab/>
            </w:r>
            <w:r w:rsidRPr="00546597">
              <w:rPr>
                <w:rStyle w:val="Hyperlink"/>
                <w:noProof/>
              </w:rPr>
              <w:t>Folkeskolen skal udfordre alle elever, så de bliver så dygtige de kan</w:t>
            </w:r>
            <w:r>
              <w:rPr>
                <w:noProof/>
                <w:webHidden/>
              </w:rPr>
              <w:tab/>
            </w:r>
            <w:r>
              <w:rPr>
                <w:noProof/>
                <w:webHidden/>
              </w:rPr>
              <w:fldChar w:fldCharType="begin"/>
            </w:r>
            <w:r>
              <w:rPr>
                <w:noProof/>
                <w:webHidden/>
              </w:rPr>
              <w:instrText xml:space="preserve"> PAGEREF _Toc29384599 \h </w:instrText>
            </w:r>
            <w:r>
              <w:rPr>
                <w:noProof/>
                <w:webHidden/>
              </w:rPr>
            </w:r>
            <w:r>
              <w:rPr>
                <w:noProof/>
                <w:webHidden/>
              </w:rPr>
              <w:fldChar w:fldCharType="separate"/>
            </w:r>
            <w:r>
              <w:rPr>
                <w:noProof/>
                <w:webHidden/>
              </w:rPr>
              <w:t>6</w:t>
            </w:r>
            <w:r>
              <w:rPr>
                <w:noProof/>
                <w:webHidden/>
              </w:rPr>
              <w:fldChar w:fldCharType="end"/>
            </w:r>
          </w:hyperlink>
        </w:p>
        <w:p w14:paraId="1621793B" w14:textId="77777777" w:rsidR="001D53AF" w:rsidRDefault="001D53AF">
          <w:pPr>
            <w:pStyle w:val="Indholdsfortegnelse2"/>
            <w:tabs>
              <w:tab w:val="left" w:pos="660"/>
            </w:tabs>
            <w:rPr>
              <w:rFonts w:asciiTheme="minorHAnsi" w:eastAsiaTheme="minorEastAsia" w:hAnsiTheme="minorHAnsi"/>
              <w:noProof/>
              <w:lang w:eastAsia="da-DK"/>
            </w:rPr>
          </w:pPr>
          <w:hyperlink w:anchor="_Toc29384600" w:history="1">
            <w:r w:rsidRPr="00546597">
              <w:rPr>
                <w:rStyle w:val="Hyperlink"/>
                <w:noProof/>
              </w:rPr>
              <w:t>4.1</w:t>
            </w:r>
            <w:r>
              <w:rPr>
                <w:rFonts w:asciiTheme="minorHAnsi" w:eastAsiaTheme="minorEastAsia" w:hAnsiTheme="minorHAnsi"/>
                <w:noProof/>
                <w:lang w:eastAsia="da-DK"/>
              </w:rPr>
              <w:tab/>
            </w:r>
            <w:r w:rsidRPr="00546597">
              <w:rPr>
                <w:rStyle w:val="Hyperlink"/>
                <w:noProof/>
              </w:rPr>
              <w:t>Mindst 80 % af eleverne skal være gode til at læse og regne i de nationale test</w:t>
            </w:r>
            <w:r>
              <w:rPr>
                <w:noProof/>
                <w:webHidden/>
              </w:rPr>
              <w:tab/>
            </w:r>
            <w:r>
              <w:rPr>
                <w:noProof/>
                <w:webHidden/>
              </w:rPr>
              <w:fldChar w:fldCharType="begin"/>
            </w:r>
            <w:r>
              <w:rPr>
                <w:noProof/>
                <w:webHidden/>
              </w:rPr>
              <w:instrText xml:space="preserve"> PAGEREF _Toc29384600 \h </w:instrText>
            </w:r>
            <w:r>
              <w:rPr>
                <w:noProof/>
                <w:webHidden/>
              </w:rPr>
            </w:r>
            <w:r>
              <w:rPr>
                <w:noProof/>
                <w:webHidden/>
              </w:rPr>
              <w:fldChar w:fldCharType="separate"/>
            </w:r>
            <w:r>
              <w:rPr>
                <w:noProof/>
                <w:webHidden/>
              </w:rPr>
              <w:t>6</w:t>
            </w:r>
            <w:r>
              <w:rPr>
                <w:noProof/>
                <w:webHidden/>
              </w:rPr>
              <w:fldChar w:fldCharType="end"/>
            </w:r>
          </w:hyperlink>
        </w:p>
        <w:p w14:paraId="1D3493C5" w14:textId="77777777" w:rsidR="001D53AF" w:rsidRDefault="001D53AF">
          <w:pPr>
            <w:pStyle w:val="Indholdsfortegnelse2"/>
            <w:tabs>
              <w:tab w:val="left" w:pos="660"/>
            </w:tabs>
            <w:rPr>
              <w:rFonts w:asciiTheme="minorHAnsi" w:eastAsiaTheme="minorEastAsia" w:hAnsiTheme="minorHAnsi"/>
              <w:noProof/>
              <w:lang w:eastAsia="da-DK"/>
            </w:rPr>
          </w:pPr>
          <w:hyperlink w:anchor="_Toc29384601" w:history="1">
            <w:r w:rsidRPr="00546597">
              <w:rPr>
                <w:rStyle w:val="Hyperlink"/>
                <w:noProof/>
              </w:rPr>
              <w:t>4.2</w:t>
            </w:r>
            <w:r>
              <w:rPr>
                <w:rFonts w:asciiTheme="minorHAnsi" w:eastAsiaTheme="minorEastAsia" w:hAnsiTheme="minorHAnsi"/>
                <w:noProof/>
                <w:lang w:eastAsia="da-DK"/>
              </w:rPr>
              <w:tab/>
            </w:r>
            <w:r w:rsidRPr="00546597">
              <w:rPr>
                <w:rStyle w:val="Hyperlink"/>
                <w:noProof/>
              </w:rPr>
              <w:t>Andelen af de allerdygtigste elever i dansk og matematik skal stige år for år</w:t>
            </w:r>
            <w:r>
              <w:rPr>
                <w:noProof/>
                <w:webHidden/>
              </w:rPr>
              <w:tab/>
            </w:r>
            <w:r>
              <w:rPr>
                <w:noProof/>
                <w:webHidden/>
              </w:rPr>
              <w:fldChar w:fldCharType="begin"/>
            </w:r>
            <w:r>
              <w:rPr>
                <w:noProof/>
                <w:webHidden/>
              </w:rPr>
              <w:instrText xml:space="preserve"> PAGEREF _Toc29384601 \h </w:instrText>
            </w:r>
            <w:r>
              <w:rPr>
                <w:noProof/>
                <w:webHidden/>
              </w:rPr>
            </w:r>
            <w:r>
              <w:rPr>
                <w:noProof/>
                <w:webHidden/>
              </w:rPr>
              <w:fldChar w:fldCharType="separate"/>
            </w:r>
            <w:r>
              <w:rPr>
                <w:noProof/>
                <w:webHidden/>
              </w:rPr>
              <w:t>7</w:t>
            </w:r>
            <w:r>
              <w:rPr>
                <w:noProof/>
                <w:webHidden/>
              </w:rPr>
              <w:fldChar w:fldCharType="end"/>
            </w:r>
          </w:hyperlink>
        </w:p>
        <w:p w14:paraId="05159D0D" w14:textId="77777777" w:rsidR="001D53AF" w:rsidRDefault="001D53AF">
          <w:pPr>
            <w:pStyle w:val="Indholdsfortegnelse1"/>
            <w:rPr>
              <w:rFonts w:asciiTheme="minorHAnsi" w:eastAsiaTheme="minorEastAsia" w:hAnsiTheme="minorHAnsi"/>
              <w:b w:val="0"/>
              <w:caps w:val="0"/>
              <w:noProof/>
              <w:lang w:eastAsia="da-DK"/>
            </w:rPr>
          </w:pPr>
          <w:hyperlink w:anchor="_Toc29384602" w:history="1">
            <w:r w:rsidRPr="00546597">
              <w:rPr>
                <w:rStyle w:val="Hyperlink"/>
                <w:noProof/>
                <w14:scene3d>
                  <w14:camera w14:prst="orthographicFront"/>
                  <w14:lightRig w14:rig="threePt" w14:dir="t">
                    <w14:rot w14:lat="0" w14:lon="0" w14:rev="0"/>
                  </w14:lightRig>
                </w14:scene3d>
              </w:rPr>
              <w:t>5.</w:t>
            </w:r>
            <w:r>
              <w:rPr>
                <w:rFonts w:asciiTheme="minorHAnsi" w:eastAsiaTheme="minorEastAsia" w:hAnsiTheme="minorHAnsi"/>
                <w:b w:val="0"/>
                <w:caps w:val="0"/>
                <w:noProof/>
                <w:lang w:eastAsia="da-DK"/>
              </w:rPr>
              <w:tab/>
            </w:r>
            <w:r w:rsidRPr="00546597">
              <w:rPr>
                <w:rStyle w:val="Hyperlink"/>
                <w:noProof/>
              </w:rPr>
              <w:t>Folkeskolen skal mindske betydningen af social baggrund i forhold til faglige resultater</w:t>
            </w:r>
            <w:r>
              <w:rPr>
                <w:noProof/>
                <w:webHidden/>
              </w:rPr>
              <w:tab/>
            </w:r>
            <w:r>
              <w:rPr>
                <w:noProof/>
                <w:webHidden/>
              </w:rPr>
              <w:fldChar w:fldCharType="begin"/>
            </w:r>
            <w:r>
              <w:rPr>
                <w:noProof/>
                <w:webHidden/>
              </w:rPr>
              <w:instrText xml:space="preserve"> PAGEREF _Toc29384602 \h </w:instrText>
            </w:r>
            <w:r>
              <w:rPr>
                <w:noProof/>
                <w:webHidden/>
              </w:rPr>
            </w:r>
            <w:r>
              <w:rPr>
                <w:noProof/>
                <w:webHidden/>
              </w:rPr>
              <w:fldChar w:fldCharType="separate"/>
            </w:r>
            <w:r>
              <w:rPr>
                <w:noProof/>
                <w:webHidden/>
              </w:rPr>
              <w:t>7</w:t>
            </w:r>
            <w:r>
              <w:rPr>
                <w:noProof/>
                <w:webHidden/>
              </w:rPr>
              <w:fldChar w:fldCharType="end"/>
            </w:r>
          </w:hyperlink>
        </w:p>
        <w:p w14:paraId="29369CD8" w14:textId="77777777" w:rsidR="001D53AF" w:rsidRDefault="001D53AF">
          <w:pPr>
            <w:pStyle w:val="Indholdsfortegnelse2"/>
            <w:tabs>
              <w:tab w:val="left" w:pos="660"/>
            </w:tabs>
            <w:rPr>
              <w:rFonts w:asciiTheme="minorHAnsi" w:eastAsiaTheme="minorEastAsia" w:hAnsiTheme="minorHAnsi"/>
              <w:noProof/>
              <w:lang w:eastAsia="da-DK"/>
            </w:rPr>
          </w:pPr>
          <w:hyperlink w:anchor="_Toc29384603" w:history="1">
            <w:r w:rsidRPr="00546597">
              <w:rPr>
                <w:rStyle w:val="Hyperlink"/>
                <w:noProof/>
              </w:rPr>
              <w:t>5.1</w:t>
            </w:r>
            <w:r>
              <w:rPr>
                <w:rFonts w:asciiTheme="minorHAnsi" w:eastAsiaTheme="minorEastAsia" w:hAnsiTheme="minorHAnsi"/>
                <w:noProof/>
                <w:lang w:eastAsia="da-DK"/>
              </w:rPr>
              <w:tab/>
            </w:r>
            <w:r w:rsidRPr="00546597">
              <w:rPr>
                <w:rStyle w:val="Hyperlink"/>
                <w:noProof/>
              </w:rPr>
              <w:t>Andelen af elever med dårlige resultater i de nationale test for læsning og matematik uanset social baggrund skal reduceres år for år.</w:t>
            </w:r>
            <w:r>
              <w:rPr>
                <w:noProof/>
                <w:webHidden/>
              </w:rPr>
              <w:tab/>
            </w:r>
            <w:r>
              <w:rPr>
                <w:noProof/>
                <w:webHidden/>
              </w:rPr>
              <w:fldChar w:fldCharType="begin"/>
            </w:r>
            <w:r>
              <w:rPr>
                <w:noProof/>
                <w:webHidden/>
              </w:rPr>
              <w:instrText xml:space="preserve"> PAGEREF _Toc29384603 \h </w:instrText>
            </w:r>
            <w:r>
              <w:rPr>
                <w:noProof/>
                <w:webHidden/>
              </w:rPr>
            </w:r>
            <w:r>
              <w:rPr>
                <w:noProof/>
                <w:webHidden/>
              </w:rPr>
              <w:fldChar w:fldCharType="separate"/>
            </w:r>
            <w:r>
              <w:rPr>
                <w:noProof/>
                <w:webHidden/>
              </w:rPr>
              <w:t>7</w:t>
            </w:r>
            <w:r>
              <w:rPr>
                <w:noProof/>
                <w:webHidden/>
              </w:rPr>
              <w:fldChar w:fldCharType="end"/>
            </w:r>
          </w:hyperlink>
        </w:p>
        <w:p w14:paraId="2F2BC8E3" w14:textId="77777777" w:rsidR="001D53AF" w:rsidRDefault="001D53AF">
          <w:pPr>
            <w:pStyle w:val="Indholdsfortegnelse1"/>
            <w:rPr>
              <w:rFonts w:asciiTheme="minorHAnsi" w:eastAsiaTheme="minorEastAsia" w:hAnsiTheme="minorHAnsi"/>
              <w:b w:val="0"/>
              <w:caps w:val="0"/>
              <w:noProof/>
              <w:lang w:eastAsia="da-DK"/>
            </w:rPr>
          </w:pPr>
          <w:hyperlink w:anchor="_Toc29384604" w:history="1">
            <w:r w:rsidRPr="00546597">
              <w:rPr>
                <w:rStyle w:val="Hyperlink"/>
                <w:noProof/>
                <w14:scene3d>
                  <w14:camera w14:prst="orthographicFront"/>
                  <w14:lightRig w14:rig="threePt" w14:dir="t">
                    <w14:rot w14:lat="0" w14:lon="0" w14:rev="0"/>
                  </w14:lightRig>
                </w14:scene3d>
              </w:rPr>
              <w:t>6.</w:t>
            </w:r>
            <w:r>
              <w:rPr>
                <w:rFonts w:asciiTheme="minorHAnsi" w:eastAsiaTheme="minorEastAsia" w:hAnsiTheme="minorHAnsi"/>
                <w:b w:val="0"/>
                <w:caps w:val="0"/>
                <w:noProof/>
                <w:lang w:eastAsia="da-DK"/>
              </w:rPr>
              <w:tab/>
            </w:r>
            <w:r w:rsidRPr="00546597">
              <w:rPr>
                <w:rStyle w:val="Hyperlink"/>
                <w:noProof/>
              </w:rPr>
              <w:t>Tilliden til og trivslen i folkeskolen skal styrkes blandt andet gennem respekt for professionel viden og praksis</w:t>
            </w:r>
            <w:r>
              <w:rPr>
                <w:noProof/>
                <w:webHidden/>
              </w:rPr>
              <w:tab/>
            </w:r>
            <w:r>
              <w:rPr>
                <w:noProof/>
                <w:webHidden/>
              </w:rPr>
              <w:fldChar w:fldCharType="begin"/>
            </w:r>
            <w:r>
              <w:rPr>
                <w:noProof/>
                <w:webHidden/>
              </w:rPr>
              <w:instrText xml:space="preserve"> PAGEREF _Toc29384604 \h </w:instrText>
            </w:r>
            <w:r>
              <w:rPr>
                <w:noProof/>
                <w:webHidden/>
              </w:rPr>
            </w:r>
            <w:r>
              <w:rPr>
                <w:noProof/>
                <w:webHidden/>
              </w:rPr>
              <w:fldChar w:fldCharType="separate"/>
            </w:r>
            <w:r>
              <w:rPr>
                <w:noProof/>
                <w:webHidden/>
              </w:rPr>
              <w:t>8</w:t>
            </w:r>
            <w:r>
              <w:rPr>
                <w:noProof/>
                <w:webHidden/>
              </w:rPr>
              <w:fldChar w:fldCharType="end"/>
            </w:r>
          </w:hyperlink>
        </w:p>
        <w:p w14:paraId="3DC66BB4" w14:textId="77777777" w:rsidR="001D53AF" w:rsidRDefault="001D53AF">
          <w:pPr>
            <w:pStyle w:val="Indholdsfortegnelse2"/>
            <w:tabs>
              <w:tab w:val="left" w:pos="660"/>
            </w:tabs>
            <w:rPr>
              <w:rFonts w:asciiTheme="minorHAnsi" w:eastAsiaTheme="minorEastAsia" w:hAnsiTheme="minorHAnsi"/>
              <w:noProof/>
              <w:lang w:eastAsia="da-DK"/>
            </w:rPr>
          </w:pPr>
          <w:hyperlink w:anchor="_Toc29384605" w:history="1">
            <w:r w:rsidRPr="00546597">
              <w:rPr>
                <w:rStyle w:val="Hyperlink"/>
                <w:noProof/>
              </w:rPr>
              <w:t>6.1</w:t>
            </w:r>
            <w:r>
              <w:rPr>
                <w:rFonts w:asciiTheme="minorHAnsi" w:eastAsiaTheme="minorEastAsia" w:hAnsiTheme="minorHAnsi"/>
                <w:noProof/>
                <w:lang w:eastAsia="da-DK"/>
              </w:rPr>
              <w:tab/>
            </w:r>
            <w:r w:rsidRPr="00546597">
              <w:rPr>
                <w:rStyle w:val="Hyperlink"/>
                <w:noProof/>
              </w:rPr>
              <w:t>Elevernes trivsel skal øges</w:t>
            </w:r>
            <w:r>
              <w:rPr>
                <w:noProof/>
                <w:webHidden/>
              </w:rPr>
              <w:tab/>
            </w:r>
            <w:r>
              <w:rPr>
                <w:noProof/>
                <w:webHidden/>
              </w:rPr>
              <w:fldChar w:fldCharType="begin"/>
            </w:r>
            <w:r>
              <w:rPr>
                <w:noProof/>
                <w:webHidden/>
              </w:rPr>
              <w:instrText xml:space="preserve"> PAGEREF _Toc29384605 \h </w:instrText>
            </w:r>
            <w:r>
              <w:rPr>
                <w:noProof/>
                <w:webHidden/>
              </w:rPr>
            </w:r>
            <w:r>
              <w:rPr>
                <w:noProof/>
                <w:webHidden/>
              </w:rPr>
              <w:fldChar w:fldCharType="separate"/>
            </w:r>
            <w:r>
              <w:rPr>
                <w:noProof/>
                <w:webHidden/>
              </w:rPr>
              <w:t>8</w:t>
            </w:r>
            <w:r>
              <w:rPr>
                <w:noProof/>
                <w:webHidden/>
              </w:rPr>
              <w:fldChar w:fldCharType="end"/>
            </w:r>
          </w:hyperlink>
        </w:p>
        <w:p w14:paraId="001EBDEC" w14:textId="77777777" w:rsidR="001D53AF" w:rsidRDefault="001D53AF">
          <w:pPr>
            <w:pStyle w:val="Indholdsfortegnelse1"/>
            <w:rPr>
              <w:rFonts w:asciiTheme="minorHAnsi" w:eastAsiaTheme="minorEastAsia" w:hAnsiTheme="minorHAnsi"/>
              <w:b w:val="0"/>
              <w:caps w:val="0"/>
              <w:noProof/>
              <w:lang w:eastAsia="da-DK"/>
            </w:rPr>
          </w:pPr>
          <w:hyperlink w:anchor="_Toc29384606" w:history="1">
            <w:r w:rsidRPr="00546597">
              <w:rPr>
                <w:rStyle w:val="Hyperlink"/>
                <w:noProof/>
                <w14:scene3d>
                  <w14:camera w14:prst="orthographicFront"/>
                  <w14:lightRig w14:rig="threePt" w14:dir="t">
                    <w14:rot w14:lat="0" w14:lon="0" w14:rev="0"/>
                  </w14:lightRig>
                </w14:scene3d>
              </w:rPr>
              <w:t>7.</w:t>
            </w:r>
            <w:r>
              <w:rPr>
                <w:rFonts w:asciiTheme="minorHAnsi" w:eastAsiaTheme="minorEastAsia" w:hAnsiTheme="minorHAnsi"/>
                <w:b w:val="0"/>
                <w:caps w:val="0"/>
                <w:noProof/>
                <w:lang w:eastAsia="da-DK"/>
              </w:rPr>
              <w:tab/>
            </w:r>
            <w:r w:rsidRPr="00546597">
              <w:rPr>
                <w:rStyle w:val="Hyperlink"/>
                <w:noProof/>
              </w:rPr>
              <w:t>Eleverne skal opnå et højere fagligt niveau, når de forlader folkeskolen</w:t>
            </w:r>
            <w:r>
              <w:rPr>
                <w:noProof/>
                <w:webHidden/>
              </w:rPr>
              <w:tab/>
            </w:r>
            <w:r>
              <w:rPr>
                <w:noProof/>
                <w:webHidden/>
              </w:rPr>
              <w:fldChar w:fldCharType="begin"/>
            </w:r>
            <w:r>
              <w:rPr>
                <w:noProof/>
                <w:webHidden/>
              </w:rPr>
              <w:instrText xml:space="preserve"> PAGEREF _Toc29384606 \h </w:instrText>
            </w:r>
            <w:r>
              <w:rPr>
                <w:noProof/>
                <w:webHidden/>
              </w:rPr>
            </w:r>
            <w:r>
              <w:rPr>
                <w:noProof/>
                <w:webHidden/>
              </w:rPr>
              <w:fldChar w:fldCharType="separate"/>
            </w:r>
            <w:r>
              <w:rPr>
                <w:noProof/>
                <w:webHidden/>
              </w:rPr>
              <w:t>9</w:t>
            </w:r>
            <w:r>
              <w:rPr>
                <w:noProof/>
                <w:webHidden/>
              </w:rPr>
              <w:fldChar w:fldCharType="end"/>
            </w:r>
          </w:hyperlink>
        </w:p>
        <w:p w14:paraId="3668BEEE" w14:textId="77777777" w:rsidR="001D53AF" w:rsidRDefault="001D53AF">
          <w:pPr>
            <w:pStyle w:val="Indholdsfortegnelse1"/>
            <w:rPr>
              <w:rFonts w:asciiTheme="minorHAnsi" w:eastAsiaTheme="minorEastAsia" w:hAnsiTheme="minorHAnsi"/>
              <w:b w:val="0"/>
              <w:caps w:val="0"/>
              <w:noProof/>
              <w:lang w:eastAsia="da-DK"/>
            </w:rPr>
          </w:pPr>
          <w:hyperlink w:anchor="_Toc29384607" w:history="1">
            <w:r w:rsidRPr="00546597">
              <w:rPr>
                <w:rStyle w:val="Hyperlink"/>
                <w:noProof/>
                <w14:scene3d>
                  <w14:camera w14:prst="orthographicFront"/>
                  <w14:lightRig w14:rig="threePt" w14:dir="t">
                    <w14:rot w14:lat="0" w14:lon="0" w14:rev="0"/>
                  </w14:lightRig>
                </w14:scene3d>
              </w:rPr>
              <w:t>8.</w:t>
            </w:r>
            <w:r>
              <w:rPr>
                <w:rFonts w:asciiTheme="minorHAnsi" w:eastAsiaTheme="minorEastAsia" w:hAnsiTheme="minorHAnsi"/>
                <w:b w:val="0"/>
                <w:caps w:val="0"/>
                <w:noProof/>
                <w:lang w:eastAsia="da-DK"/>
              </w:rPr>
              <w:tab/>
            </w:r>
            <w:r w:rsidRPr="00546597">
              <w:rPr>
                <w:rStyle w:val="Hyperlink"/>
                <w:noProof/>
              </w:rPr>
              <w:t>Alle elever skal forlade folkeskolen med mindst karakteren 2 i dansk og matematik</w:t>
            </w:r>
            <w:r>
              <w:rPr>
                <w:noProof/>
                <w:webHidden/>
              </w:rPr>
              <w:tab/>
            </w:r>
            <w:r>
              <w:rPr>
                <w:noProof/>
                <w:webHidden/>
              </w:rPr>
              <w:fldChar w:fldCharType="begin"/>
            </w:r>
            <w:r>
              <w:rPr>
                <w:noProof/>
                <w:webHidden/>
              </w:rPr>
              <w:instrText xml:space="preserve"> PAGEREF _Toc29384607 \h </w:instrText>
            </w:r>
            <w:r>
              <w:rPr>
                <w:noProof/>
                <w:webHidden/>
              </w:rPr>
            </w:r>
            <w:r>
              <w:rPr>
                <w:noProof/>
                <w:webHidden/>
              </w:rPr>
              <w:fldChar w:fldCharType="separate"/>
            </w:r>
            <w:r>
              <w:rPr>
                <w:noProof/>
                <w:webHidden/>
              </w:rPr>
              <w:t>11</w:t>
            </w:r>
            <w:r>
              <w:rPr>
                <w:noProof/>
                <w:webHidden/>
              </w:rPr>
              <w:fldChar w:fldCharType="end"/>
            </w:r>
          </w:hyperlink>
        </w:p>
        <w:p w14:paraId="6B719324" w14:textId="77777777" w:rsidR="001D53AF" w:rsidRDefault="001D53AF">
          <w:pPr>
            <w:pStyle w:val="Indholdsfortegnelse1"/>
            <w:rPr>
              <w:rFonts w:asciiTheme="minorHAnsi" w:eastAsiaTheme="minorEastAsia" w:hAnsiTheme="minorHAnsi"/>
              <w:b w:val="0"/>
              <w:caps w:val="0"/>
              <w:noProof/>
              <w:lang w:eastAsia="da-DK"/>
            </w:rPr>
          </w:pPr>
          <w:hyperlink w:anchor="_Toc29384608" w:history="1">
            <w:r w:rsidRPr="00546597">
              <w:rPr>
                <w:rStyle w:val="Hyperlink"/>
                <w:noProof/>
                <w14:scene3d>
                  <w14:camera w14:prst="orthographicFront"/>
                  <w14:lightRig w14:rig="threePt" w14:dir="t">
                    <w14:rot w14:lat="0" w14:lon="0" w14:rev="0"/>
                  </w14:lightRig>
                </w14:scene3d>
              </w:rPr>
              <w:t>9.</w:t>
            </w:r>
            <w:r>
              <w:rPr>
                <w:rFonts w:asciiTheme="minorHAnsi" w:eastAsiaTheme="minorEastAsia" w:hAnsiTheme="minorHAnsi"/>
                <w:b w:val="0"/>
                <w:caps w:val="0"/>
                <w:noProof/>
                <w:lang w:eastAsia="da-DK"/>
              </w:rPr>
              <w:tab/>
            </w:r>
            <w:r w:rsidRPr="00546597">
              <w:rPr>
                <w:rStyle w:val="Hyperlink"/>
                <w:noProof/>
              </w:rPr>
              <w:t>Overgang til og Fastholdelse i ungdomsuddannelse</w:t>
            </w:r>
            <w:r>
              <w:rPr>
                <w:noProof/>
                <w:webHidden/>
              </w:rPr>
              <w:tab/>
            </w:r>
            <w:r>
              <w:rPr>
                <w:noProof/>
                <w:webHidden/>
              </w:rPr>
              <w:fldChar w:fldCharType="begin"/>
            </w:r>
            <w:r>
              <w:rPr>
                <w:noProof/>
                <w:webHidden/>
              </w:rPr>
              <w:instrText xml:space="preserve"> PAGEREF _Toc29384608 \h </w:instrText>
            </w:r>
            <w:r>
              <w:rPr>
                <w:noProof/>
                <w:webHidden/>
              </w:rPr>
            </w:r>
            <w:r>
              <w:rPr>
                <w:noProof/>
                <w:webHidden/>
              </w:rPr>
              <w:fldChar w:fldCharType="separate"/>
            </w:r>
            <w:r>
              <w:rPr>
                <w:noProof/>
                <w:webHidden/>
              </w:rPr>
              <w:t>13</w:t>
            </w:r>
            <w:r>
              <w:rPr>
                <w:noProof/>
                <w:webHidden/>
              </w:rPr>
              <w:fldChar w:fldCharType="end"/>
            </w:r>
          </w:hyperlink>
        </w:p>
        <w:p w14:paraId="7F26BCC4" w14:textId="77777777" w:rsidR="001D53AF" w:rsidRDefault="001D53AF">
          <w:pPr>
            <w:pStyle w:val="Indholdsfortegnelse1"/>
            <w:rPr>
              <w:rFonts w:asciiTheme="minorHAnsi" w:eastAsiaTheme="minorEastAsia" w:hAnsiTheme="minorHAnsi"/>
              <w:b w:val="0"/>
              <w:caps w:val="0"/>
              <w:noProof/>
              <w:lang w:eastAsia="da-DK"/>
            </w:rPr>
          </w:pPr>
          <w:hyperlink w:anchor="_Toc29384609" w:history="1">
            <w:r w:rsidRPr="00546597">
              <w:rPr>
                <w:rStyle w:val="Hyperlink"/>
                <w:noProof/>
                <w14:scene3d>
                  <w14:camera w14:prst="orthographicFront"/>
                  <w14:lightRig w14:rig="threePt" w14:dir="t">
                    <w14:rot w14:lat="0" w14:lon="0" w14:rev="0"/>
                  </w14:lightRig>
                </w14:scene3d>
              </w:rPr>
              <w:t>10.</w:t>
            </w:r>
            <w:r>
              <w:rPr>
                <w:rFonts w:asciiTheme="minorHAnsi" w:eastAsiaTheme="minorEastAsia" w:hAnsiTheme="minorHAnsi"/>
                <w:b w:val="0"/>
                <w:caps w:val="0"/>
                <w:noProof/>
                <w:lang w:eastAsia="da-DK"/>
              </w:rPr>
              <w:tab/>
            </w:r>
            <w:r w:rsidRPr="00546597">
              <w:rPr>
                <w:rStyle w:val="Hyperlink"/>
                <w:noProof/>
              </w:rPr>
              <w:t>Klager til klagenævnet for specialundervisning</w:t>
            </w:r>
            <w:r>
              <w:rPr>
                <w:noProof/>
                <w:webHidden/>
              </w:rPr>
              <w:tab/>
            </w:r>
            <w:r>
              <w:rPr>
                <w:noProof/>
                <w:webHidden/>
              </w:rPr>
              <w:fldChar w:fldCharType="begin"/>
            </w:r>
            <w:r>
              <w:rPr>
                <w:noProof/>
                <w:webHidden/>
              </w:rPr>
              <w:instrText xml:space="preserve"> PAGEREF _Toc29384609 \h </w:instrText>
            </w:r>
            <w:r>
              <w:rPr>
                <w:noProof/>
                <w:webHidden/>
              </w:rPr>
            </w:r>
            <w:r>
              <w:rPr>
                <w:noProof/>
                <w:webHidden/>
              </w:rPr>
              <w:fldChar w:fldCharType="separate"/>
            </w:r>
            <w:r>
              <w:rPr>
                <w:noProof/>
                <w:webHidden/>
              </w:rPr>
              <w:t>14</w:t>
            </w:r>
            <w:r>
              <w:rPr>
                <w:noProof/>
                <w:webHidden/>
              </w:rPr>
              <w:fldChar w:fldCharType="end"/>
            </w:r>
          </w:hyperlink>
        </w:p>
        <w:p w14:paraId="0C24B29A" w14:textId="77777777" w:rsidR="001D53AF" w:rsidRDefault="001D53AF">
          <w:pPr>
            <w:pStyle w:val="Indholdsfortegnelse1"/>
            <w:rPr>
              <w:rFonts w:asciiTheme="minorHAnsi" w:eastAsiaTheme="minorEastAsia" w:hAnsiTheme="minorHAnsi"/>
              <w:b w:val="0"/>
              <w:caps w:val="0"/>
              <w:noProof/>
              <w:lang w:eastAsia="da-DK"/>
            </w:rPr>
          </w:pPr>
          <w:hyperlink w:anchor="_Toc29384610" w:history="1">
            <w:r w:rsidRPr="00546597">
              <w:rPr>
                <w:rStyle w:val="Hyperlink"/>
                <w:noProof/>
                <w14:scene3d>
                  <w14:camera w14:prst="orthographicFront"/>
                  <w14:lightRig w14:rig="threePt" w14:dir="t">
                    <w14:rot w14:lat="0" w14:lon="0" w14:rev="0"/>
                  </w14:lightRig>
                </w14:scene3d>
              </w:rPr>
              <w:t>11.</w:t>
            </w:r>
            <w:r>
              <w:rPr>
                <w:rFonts w:asciiTheme="minorHAnsi" w:eastAsiaTheme="minorEastAsia" w:hAnsiTheme="minorHAnsi"/>
                <w:b w:val="0"/>
                <w:caps w:val="0"/>
                <w:noProof/>
                <w:lang w:eastAsia="da-DK"/>
              </w:rPr>
              <w:tab/>
            </w:r>
            <w:r w:rsidRPr="00546597">
              <w:rPr>
                <w:rStyle w:val="Hyperlink"/>
                <w:noProof/>
              </w:rPr>
              <w:t>Redegørelse for arbejdet med kommunalt fastsatte mål og indsatser</w:t>
            </w:r>
            <w:r>
              <w:rPr>
                <w:noProof/>
                <w:webHidden/>
              </w:rPr>
              <w:tab/>
            </w:r>
            <w:r>
              <w:rPr>
                <w:noProof/>
                <w:webHidden/>
              </w:rPr>
              <w:fldChar w:fldCharType="begin"/>
            </w:r>
            <w:r>
              <w:rPr>
                <w:noProof/>
                <w:webHidden/>
              </w:rPr>
              <w:instrText xml:space="preserve"> PAGEREF _Toc29384610 \h </w:instrText>
            </w:r>
            <w:r>
              <w:rPr>
                <w:noProof/>
                <w:webHidden/>
              </w:rPr>
            </w:r>
            <w:r>
              <w:rPr>
                <w:noProof/>
                <w:webHidden/>
              </w:rPr>
              <w:fldChar w:fldCharType="separate"/>
            </w:r>
            <w:r>
              <w:rPr>
                <w:noProof/>
                <w:webHidden/>
              </w:rPr>
              <w:t>15</w:t>
            </w:r>
            <w:r>
              <w:rPr>
                <w:noProof/>
                <w:webHidden/>
              </w:rPr>
              <w:fldChar w:fldCharType="end"/>
            </w:r>
          </w:hyperlink>
        </w:p>
        <w:p w14:paraId="76E47A1C" w14:textId="77777777" w:rsidR="001D53AF" w:rsidRDefault="001D53AF">
          <w:pPr>
            <w:pStyle w:val="Indholdsfortegnelse1"/>
            <w:rPr>
              <w:rFonts w:asciiTheme="minorHAnsi" w:eastAsiaTheme="minorEastAsia" w:hAnsiTheme="minorHAnsi"/>
              <w:b w:val="0"/>
              <w:caps w:val="0"/>
              <w:noProof/>
              <w:lang w:eastAsia="da-DK"/>
            </w:rPr>
          </w:pPr>
          <w:hyperlink w:anchor="_Toc29384611" w:history="1">
            <w:r w:rsidRPr="00546597">
              <w:rPr>
                <w:rStyle w:val="Hyperlink"/>
                <w:noProof/>
                <w14:scene3d>
                  <w14:camera w14:prst="orthographicFront"/>
                  <w14:lightRig w14:rig="threePt" w14:dir="t">
                    <w14:rot w14:lat="0" w14:lon="0" w14:rev="0"/>
                  </w14:lightRig>
                </w14:scene3d>
              </w:rPr>
              <w:t>12.</w:t>
            </w:r>
            <w:r>
              <w:rPr>
                <w:rFonts w:asciiTheme="minorHAnsi" w:eastAsiaTheme="minorEastAsia" w:hAnsiTheme="minorHAnsi"/>
                <w:b w:val="0"/>
                <w:caps w:val="0"/>
                <w:noProof/>
                <w:lang w:eastAsia="da-DK"/>
              </w:rPr>
              <w:tab/>
            </w:r>
            <w:r w:rsidRPr="00546597">
              <w:rPr>
                <w:rStyle w:val="Hyperlink"/>
                <w:noProof/>
              </w:rPr>
              <w:t>Skolebestyrelsernes udtalelse</w:t>
            </w:r>
            <w:r>
              <w:rPr>
                <w:noProof/>
                <w:webHidden/>
              </w:rPr>
              <w:tab/>
            </w:r>
            <w:r>
              <w:rPr>
                <w:noProof/>
                <w:webHidden/>
              </w:rPr>
              <w:fldChar w:fldCharType="begin"/>
            </w:r>
            <w:r>
              <w:rPr>
                <w:noProof/>
                <w:webHidden/>
              </w:rPr>
              <w:instrText xml:space="preserve"> PAGEREF _Toc29384611 \h </w:instrText>
            </w:r>
            <w:r>
              <w:rPr>
                <w:noProof/>
                <w:webHidden/>
              </w:rPr>
            </w:r>
            <w:r>
              <w:rPr>
                <w:noProof/>
                <w:webHidden/>
              </w:rPr>
              <w:fldChar w:fldCharType="separate"/>
            </w:r>
            <w:r>
              <w:rPr>
                <w:noProof/>
                <w:webHidden/>
              </w:rPr>
              <w:t>15</w:t>
            </w:r>
            <w:r>
              <w:rPr>
                <w:noProof/>
                <w:webHidden/>
              </w:rPr>
              <w:fldChar w:fldCharType="end"/>
            </w:r>
          </w:hyperlink>
        </w:p>
        <w:p w14:paraId="32AA5272" w14:textId="77777777" w:rsidR="00BE04FC" w:rsidRDefault="00BE04FC">
          <w:r>
            <w:rPr>
              <w:b/>
              <w:bCs/>
            </w:rPr>
            <w:fldChar w:fldCharType="end"/>
          </w:r>
        </w:p>
      </w:sdtContent>
    </w:sdt>
    <w:p w14:paraId="4B29B103" w14:textId="77777777" w:rsidR="004B4B8C" w:rsidRPr="007A6145" w:rsidRDefault="00212957" w:rsidP="007A6145">
      <w:pPr>
        <w:pStyle w:val="Overskrift1"/>
      </w:pPr>
      <w:r w:rsidRPr="00BE04FC">
        <w:br w:type="page"/>
      </w:r>
      <w:bookmarkStart w:id="0" w:name="_Toc29384593"/>
      <w:r w:rsidR="004B4B8C" w:rsidRPr="007A6145">
        <w:lastRenderedPageBreak/>
        <w:t>Indledning</w:t>
      </w:r>
      <w:bookmarkEnd w:id="0"/>
    </w:p>
    <w:p w14:paraId="19789283" w14:textId="77777777" w:rsidR="00BE04FC" w:rsidRPr="00457F2F" w:rsidRDefault="00BE04FC" w:rsidP="00067437">
      <w:r w:rsidRPr="00457F2F">
        <w:t>Kvalitetsrapporten er et kommunalt mål- og resultatstyringsværktøj, der skal understøtte en systematisk evaluering og resultatopfølgning på kommunalt niveau og fungere som grundlag for lokal dialog og kvalitetsudvikling.</w:t>
      </w:r>
    </w:p>
    <w:p w14:paraId="41997DF0" w14:textId="77777777" w:rsidR="00BE04FC" w:rsidRPr="00457F2F" w:rsidRDefault="00BE04FC" w:rsidP="00067437">
      <w:r w:rsidRPr="00457F2F">
        <w:t>Rapporten indeholder en beskrivelse af nationalt og kommunalt fastsatte mål for skolevæsenet med tilhørende resultatmål. Rapporten indeholder desuden de resultater, der ligger til grund for kommunalbestyrelsens vurdering af niveauet i kommunens skolevæsen og de opfølgende initiativer, som kommunalbestyrelsen har vedtaget. Herudover indeholder rapporten vurderingen af niveauet samt en redegørelse for de opfølgende initiativer.</w:t>
      </w:r>
    </w:p>
    <w:p w14:paraId="38812B91" w14:textId="77777777" w:rsidR="002E6A9A" w:rsidRPr="00457F2F" w:rsidRDefault="002E6A9A" w:rsidP="00BE04FC"/>
    <w:p w14:paraId="4E71292D" w14:textId="77777777" w:rsidR="00514977" w:rsidRPr="00457F2F" w:rsidRDefault="00890127" w:rsidP="001167C8">
      <w:pPr>
        <w:rPr>
          <w:b/>
        </w:rPr>
      </w:pPr>
      <w:r w:rsidRPr="00457F2F">
        <w:rPr>
          <w:b/>
        </w:rPr>
        <w:t>Det politiske og s</w:t>
      </w:r>
      <w:r w:rsidR="00514977" w:rsidRPr="00457F2F">
        <w:rPr>
          <w:b/>
        </w:rPr>
        <w:t>trategisk</w:t>
      </w:r>
      <w:r w:rsidRPr="00457F2F">
        <w:rPr>
          <w:b/>
        </w:rPr>
        <w:t>e</w:t>
      </w:r>
      <w:r w:rsidR="00514977" w:rsidRPr="00457F2F">
        <w:rPr>
          <w:b/>
        </w:rPr>
        <w:t xml:space="preserve"> afsæt for skolevæsenet i Vordingborg Kommune </w:t>
      </w:r>
    </w:p>
    <w:p w14:paraId="2D4B2133" w14:textId="55FDCB04" w:rsidR="00890127" w:rsidRPr="00457F2F" w:rsidRDefault="00890127" w:rsidP="00890127">
      <w:r w:rsidRPr="00457F2F">
        <w:t>Den 6. december</w:t>
      </w:r>
      <w:r w:rsidR="002E6A9A" w:rsidRPr="00457F2F">
        <w:t xml:space="preserve"> 20</w:t>
      </w:r>
      <w:r w:rsidR="00C167AC" w:rsidRPr="00457F2F">
        <w:t xml:space="preserve">16 godkendte BUF </w:t>
      </w:r>
      <w:r w:rsidR="00BE04FC" w:rsidRPr="00457F2F">
        <w:t xml:space="preserve">strategiplan for skoleområdet for 2017-2019. </w:t>
      </w:r>
      <w:r w:rsidR="00C167AC" w:rsidRPr="00457F2F">
        <w:t xml:space="preserve">Strategien for skoleområdet 2017-19 tager udgangspunkt i Vordingborg Kommunes vision 2030, Børn og Ungepolitikkens målsætninger og effektmål og folkeskoleloven inklusiv intentionerne </w:t>
      </w:r>
      <w:r w:rsidR="00BE3CE9">
        <w:t xml:space="preserve">i folkeskolereformen fra 2014.  </w:t>
      </w:r>
      <w:r w:rsidR="00BE04FC" w:rsidRPr="00457F2F">
        <w:t xml:space="preserve">Strategiplanen </w:t>
      </w:r>
      <w:r w:rsidR="00C167AC" w:rsidRPr="00457F2F">
        <w:t xml:space="preserve">angiver således </w:t>
      </w:r>
      <w:r w:rsidR="00BE04FC" w:rsidRPr="00457F2F">
        <w:t>retning</w:t>
      </w:r>
      <w:r w:rsidR="00C167AC" w:rsidRPr="00457F2F">
        <w:t xml:space="preserve">en for udvikling af skolevæsenet i Vordingborg Kommune og har gennem hele perioden været </w:t>
      </w:r>
      <w:r w:rsidR="00BE04FC" w:rsidRPr="00457F2F">
        <w:t xml:space="preserve">suppleret </w:t>
      </w:r>
      <w:r w:rsidR="00C167AC" w:rsidRPr="00457F2F">
        <w:t>af lokale udviklingsplaner for hver skole, som beskriver, hvordan skolen arbejder med de i strategien formulerede målsætninger.</w:t>
      </w:r>
      <w:r w:rsidR="00BE3CE9">
        <w:t xml:space="preserve"> </w:t>
      </w:r>
      <w:r w:rsidRPr="00457F2F">
        <w:t>Formålet med denne struktur har været at skabe en tydelig rød tråd fra de politiske beslutninger over ledelse til praksis på skolerne.</w:t>
      </w:r>
    </w:p>
    <w:p w14:paraId="3645608B" w14:textId="77777777" w:rsidR="005D4C6C" w:rsidRPr="00457F2F" w:rsidRDefault="005D4C6C" w:rsidP="00067437"/>
    <w:p w14:paraId="1E95851F" w14:textId="77777777" w:rsidR="00514977" w:rsidRPr="00457F2F" w:rsidRDefault="00514977" w:rsidP="00514977">
      <w:pPr>
        <w:rPr>
          <w:b/>
        </w:rPr>
      </w:pPr>
      <w:r w:rsidRPr="00457F2F">
        <w:rPr>
          <w:b/>
        </w:rPr>
        <w:t>Strategiplan for skoleområdet 2017-19</w:t>
      </w:r>
    </w:p>
    <w:p w14:paraId="27ABEBD9" w14:textId="26146A5E" w:rsidR="00514977" w:rsidRPr="00457F2F" w:rsidRDefault="00514977" w:rsidP="00514977">
      <w:r w:rsidRPr="00457F2F">
        <w:t>Strategiplanen består af de 3</w:t>
      </w:r>
      <w:r w:rsidR="00BE3CE9">
        <w:t xml:space="preserve"> overordnede målsætninger</w:t>
      </w:r>
    </w:p>
    <w:p w14:paraId="0983AA58" w14:textId="77777777" w:rsidR="00514977" w:rsidRPr="00457F2F" w:rsidRDefault="00514977" w:rsidP="00514977">
      <w:pPr>
        <w:pStyle w:val="Listeafsnit"/>
        <w:numPr>
          <w:ilvl w:val="0"/>
          <w:numId w:val="6"/>
        </w:numPr>
      </w:pPr>
      <w:r w:rsidRPr="00457F2F">
        <w:t>Synlig læring for alle elever</w:t>
      </w:r>
    </w:p>
    <w:p w14:paraId="1B2AA286" w14:textId="77777777" w:rsidR="00514977" w:rsidRPr="00457F2F" w:rsidRDefault="00514977" w:rsidP="00514977">
      <w:pPr>
        <w:pStyle w:val="Listeafsnit"/>
        <w:numPr>
          <w:ilvl w:val="0"/>
          <w:numId w:val="6"/>
        </w:numPr>
      </w:pPr>
      <w:r w:rsidRPr="00457F2F">
        <w:t>Gode læringsmiljøer for alle elever</w:t>
      </w:r>
    </w:p>
    <w:p w14:paraId="4DA9BD21" w14:textId="77777777" w:rsidR="00514977" w:rsidRPr="00457F2F" w:rsidRDefault="00514977" w:rsidP="00514977">
      <w:pPr>
        <w:pStyle w:val="Listeafsnit"/>
        <w:numPr>
          <w:ilvl w:val="0"/>
          <w:numId w:val="6"/>
        </w:numPr>
      </w:pPr>
      <w:r w:rsidRPr="00457F2F">
        <w:t>Mere og bedre samarbejde med elever, forældre og medarbejdere, samt i overgangene</w:t>
      </w:r>
    </w:p>
    <w:p w14:paraId="03C97BA6" w14:textId="77777777" w:rsidR="00514977" w:rsidRPr="00457F2F" w:rsidRDefault="00514977" w:rsidP="00514977">
      <w:r w:rsidRPr="00457F2F">
        <w:t xml:space="preserve"> </w:t>
      </w:r>
    </w:p>
    <w:p w14:paraId="63994EEB" w14:textId="77777777" w:rsidR="00514977" w:rsidRPr="00457F2F" w:rsidRDefault="00514977" w:rsidP="00514977">
      <w:r w:rsidRPr="00457F2F">
        <w:t>Disse uddybes i 10 strategiske målsætninger som spejler sig op mod de tre politiske mål.</w:t>
      </w:r>
    </w:p>
    <w:p w14:paraId="0B756F61" w14:textId="1A2D75DA" w:rsidR="005D4C6C" w:rsidRPr="00457F2F" w:rsidRDefault="00163FCA" w:rsidP="00067437">
      <w:r>
        <w:t>Derudover er der formuleret 15</w:t>
      </w:r>
      <w:r w:rsidR="00514977" w:rsidRPr="00457F2F">
        <w:t xml:space="preserve"> effektmål i strategiplanen, som </w:t>
      </w:r>
      <w:r w:rsidR="005D4C6C" w:rsidRPr="00457F2F">
        <w:t xml:space="preserve">i </w:t>
      </w:r>
      <w:r w:rsidR="00B54CE9" w:rsidRPr="00457F2F">
        <w:t xml:space="preserve">vidt omfang </w:t>
      </w:r>
      <w:r w:rsidR="005D4C6C" w:rsidRPr="00457F2F">
        <w:t xml:space="preserve">afsæt i de obligatoriske indikatorer, som </w:t>
      </w:r>
      <w:r w:rsidR="00B54CE9" w:rsidRPr="00457F2F">
        <w:t xml:space="preserve">også </w:t>
      </w:r>
      <w:r w:rsidR="005D4C6C" w:rsidRPr="00457F2F">
        <w:t>er omdrejningspunktet for kvalitets</w:t>
      </w:r>
      <w:r w:rsidR="00B54CE9" w:rsidRPr="00457F2F">
        <w:t>rapporten, herunder niveauet for afgangsprøvekarakterer, ande</w:t>
      </w:r>
      <w:r w:rsidR="009E37EE" w:rsidRPr="00457F2F">
        <w:t>l af elever</w:t>
      </w:r>
      <w:r w:rsidR="00B54CE9" w:rsidRPr="00457F2F">
        <w:t xml:space="preserve"> der aflægger prøve, karaktergennemsnit i dansk og matematik, resultater i nationale test og elevernes trivsel.</w:t>
      </w:r>
    </w:p>
    <w:p w14:paraId="333EA632" w14:textId="77777777" w:rsidR="00BE04FC" w:rsidRPr="00457F2F" w:rsidRDefault="00BE04FC" w:rsidP="00067437">
      <w:pPr>
        <w:rPr>
          <w:rFonts w:cs="Arial"/>
        </w:rPr>
      </w:pPr>
    </w:p>
    <w:p w14:paraId="057A8A5C" w14:textId="77777777" w:rsidR="00BA2370" w:rsidRPr="00457F2F" w:rsidRDefault="00BA2370" w:rsidP="00BE04FC">
      <w:pPr>
        <w:rPr>
          <w:rFonts w:cs="Arial"/>
          <w:b/>
        </w:rPr>
      </w:pPr>
      <w:r w:rsidRPr="00457F2F">
        <w:rPr>
          <w:rFonts w:cs="Arial"/>
          <w:b/>
        </w:rPr>
        <w:t>Udviklingsplaner for skolerne 2017-19</w:t>
      </w:r>
    </w:p>
    <w:p w14:paraId="491A95C2" w14:textId="62EC5BB0" w:rsidR="00BA2370" w:rsidRPr="00457F2F" w:rsidRDefault="00BA2370" w:rsidP="00067437">
      <w:r w:rsidRPr="00457F2F">
        <w:t>Skole</w:t>
      </w:r>
      <w:r w:rsidR="00514977" w:rsidRPr="00457F2F">
        <w:t>rne har</w:t>
      </w:r>
      <w:r w:rsidRPr="00457F2F">
        <w:t xml:space="preserve"> </w:t>
      </w:r>
      <w:r w:rsidR="00890127" w:rsidRPr="00457F2F">
        <w:t>udarbejdet en status for de 10 strategiske målsætninger og har gennem perioden</w:t>
      </w:r>
      <w:r w:rsidRPr="00457F2F">
        <w:t xml:space="preserve"> involver</w:t>
      </w:r>
      <w:r w:rsidR="00890127" w:rsidRPr="00457F2F">
        <w:t>et</w:t>
      </w:r>
      <w:r w:rsidRPr="00457F2F">
        <w:t xml:space="preserve"> de relevante fora på skolen, så der </w:t>
      </w:r>
      <w:r w:rsidR="00890127" w:rsidRPr="00457F2F">
        <w:t xml:space="preserve">har været </w:t>
      </w:r>
      <w:r w:rsidRPr="00457F2F">
        <w:t>retning for indsatserne</w:t>
      </w:r>
      <w:r w:rsidR="00890127" w:rsidRPr="00457F2F">
        <w:t>,</w:t>
      </w:r>
      <w:r w:rsidRPr="00457F2F">
        <w:t xml:space="preserve"> og gennemsigtighed og tydelighed i </w:t>
      </w:r>
      <w:r w:rsidR="00D97819">
        <w:t>forventningerne</w:t>
      </w:r>
      <w:r w:rsidRPr="00457F2F">
        <w:t xml:space="preserve"> til arbejdet </w:t>
      </w:r>
      <w:r w:rsidR="00890127" w:rsidRPr="00457F2F">
        <w:t>for medarbejderne</w:t>
      </w:r>
      <w:r w:rsidRPr="00457F2F">
        <w:t>.</w:t>
      </w:r>
    </w:p>
    <w:p w14:paraId="1BEFFF02" w14:textId="77777777" w:rsidR="00BA2370" w:rsidRPr="00457F2F" w:rsidRDefault="00890127" w:rsidP="00067437">
      <w:r w:rsidRPr="00457F2F">
        <w:t xml:space="preserve">I udviklingsplanerne har skolerne beskrevet deres egen status </w:t>
      </w:r>
      <w:r w:rsidRPr="00457F2F">
        <w:rPr>
          <w:lang w:eastAsia="da-DK"/>
        </w:rPr>
        <w:t xml:space="preserve">i forhold til </w:t>
      </w:r>
      <w:r w:rsidR="00BA2370" w:rsidRPr="00457F2F">
        <w:rPr>
          <w:lang w:eastAsia="da-DK"/>
        </w:rPr>
        <w:t>de 14 effektmål fra strategiplanen (på skole- og afdelingsniveau).</w:t>
      </w:r>
    </w:p>
    <w:p w14:paraId="6116A6CC" w14:textId="77777777" w:rsidR="00BA2370" w:rsidRPr="00457F2F" w:rsidRDefault="00890127" w:rsidP="00067437">
      <w:pPr>
        <w:rPr>
          <w:lang w:eastAsia="da-DK"/>
        </w:rPr>
      </w:pPr>
      <w:r w:rsidRPr="00457F2F">
        <w:rPr>
          <w:lang w:eastAsia="da-DK"/>
        </w:rPr>
        <w:t xml:space="preserve">Derudover har skolen beskrevet eventuelle </w:t>
      </w:r>
      <w:r w:rsidR="00BA2370" w:rsidRPr="00457F2F">
        <w:rPr>
          <w:lang w:eastAsia="da-DK"/>
        </w:rPr>
        <w:t>andre indsatser</w:t>
      </w:r>
      <w:r w:rsidRPr="00457F2F">
        <w:rPr>
          <w:lang w:eastAsia="da-DK"/>
        </w:rPr>
        <w:t xml:space="preserve"> og fokusområder</w:t>
      </w:r>
      <w:r w:rsidR="00BA2370" w:rsidRPr="00457F2F">
        <w:rPr>
          <w:lang w:eastAsia="da-DK"/>
        </w:rPr>
        <w:t>, som er aftalt mellem skoleleder og skolechef.</w:t>
      </w:r>
    </w:p>
    <w:p w14:paraId="3D09CD5B" w14:textId="77777777" w:rsidR="00BA2370" w:rsidRPr="00457F2F" w:rsidRDefault="00BE04FC" w:rsidP="00067437">
      <w:r w:rsidRPr="00457F2F">
        <w:t xml:space="preserve">Der </w:t>
      </w:r>
      <w:r w:rsidR="00890127" w:rsidRPr="00457F2F">
        <w:t>har været afholdt 2</w:t>
      </w:r>
      <w:r w:rsidRPr="00457F2F">
        <w:t xml:space="preserve"> årlige opfølgningsmøder mellem </w:t>
      </w:r>
      <w:r w:rsidR="00BA2370" w:rsidRPr="00457F2F">
        <w:t>administrationen</w:t>
      </w:r>
      <w:r w:rsidRPr="00457F2F">
        <w:t xml:space="preserve"> o</w:t>
      </w:r>
      <w:r w:rsidR="00BA2370" w:rsidRPr="00457F2F">
        <w:t xml:space="preserve">g skoleledelsen på alle skoler. </w:t>
      </w:r>
    </w:p>
    <w:p w14:paraId="13AFC7BB" w14:textId="476C6AB1" w:rsidR="004B4B8C" w:rsidRDefault="00BA2370" w:rsidP="00067437">
      <w:r w:rsidRPr="00457F2F">
        <w:t>U</w:t>
      </w:r>
      <w:r w:rsidR="00BE04FC" w:rsidRPr="00457F2F">
        <w:t>dviklingsplanerne</w:t>
      </w:r>
      <w:r w:rsidRPr="00457F2F">
        <w:t xml:space="preserve"> samt skolernes opfølgning på effektmålene præsenteres </w:t>
      </w:r>
      <w:r w:rsidR="00BE04FC" w:rsidRPr="00457F2F">
        <w:t xml:space="preserve">på Børn-, Unge- og Familieudvalgets møder to gange årligt, i maj og november måned. </w:t>
      </w:r>
    </w:p>
    <w:p w14:paraId="598E1F9B" w14:textId="77777777" w:rsidR="001167C8" w:rsidRPr="0084677F" w:rsidRDefault="004B4B8C" w:rsidP="007A6145">
      <w:pPr>
        <w:pStyle w:val="Overskrift1"/>
      </w:pPr>
      <w:bookmarkStart w:id="1" w:name="_Toc29384594"/>
      <w:r w:rsidRPr="007A6145">
        <w:lastRenderedPageBreak/>
        <w:t>sammenfattende helhedsvurdering</w:t>
      </w:r>
      <w:bookmarkEnd w:id="1"/>
    </w:p>
    <w:p w14:paraId="38367E83" w14:textId="600265C5" w:rsidR="0084677F" w:rsidRDefault="001167C8" w:rsidP="001167C8">
      <w:pPr>
        <w:rPr>
          <w:color w:val="FF0000"/>
        </w:rPr>
      </w:pPr>
      <w:r w:rsidRPr="0084677F">
        <w:t>Afgangskaraktererne</w:t>
      </w:r>
      <w:r w:rsidR="0084677F">
        <w:t xml:space="preserve"> i de bundne prøvefag</w:t>
      </w:r>
      <w:r w:rsidRPr="0084677F">
        <w:t xml:space="preserve"> Vordingborg Kommune ligger lavere end karaktergennemsnittet på landsplan. Karaktergennemsnittet i de bundne prøvefag i 9. klasse </w:t>
      </w:r>
      <w:r w:rsidR="0084677F" w:rsidRPr="0084677F">
        <w:t>er 6,1</w:t>
      </w:r>
      <w:r w:rsidRPr="0084677F">
        <w:t xml:space="preserve">, hvilket er </w:t>
      </w:r>
      <w:r w:rsidR="0084677F" w:rsidRPr="0084677F">
        <w:t xml:space="preserve">en lille stigning fra 5,9 i skoleåret 2017/2018, men et fald fra skoleåret 2016/2017, hvor karaktergennemsnittet lå på 6,4. </w:t>
      </w:r>
    </w:p>
    <w:p w14:paraId="2A9B3B32" w14:textId="765C13A9" w:rsidR="00DE1D0F" w:rsidRPr="00CD2CA0" w:rsidRDefault="001167C8" w:rsidP="001167C8">
      <w:r w:rsidRPr="0084677F">
        <w:t xml:space="preserve">Den socioøkonomiske reference er et statistisk beregnet udtryk, som viser, hvordan elever på landsplan med samme baggrundsforhold som skolens elever har klaret afgangsprøverne. Her er den generelle tendens, at skolernes gennemsnitskarakter efter afgangsprøverne i 9. klasse stadigvæk er lavere end den socioøkonomiske reference. Det betyder, at skolernes elever har klaret prøven dårligere end elever på landsplan med samme baggrundsforhold. Det skal </w:t>
      </w:r>
      <w:r w:rsidRPr="00CD2CA0">
        <w:t xml:space="preserve">bemærkes, at </w:t>
      </w:r>
      <w:r w:rsidR="00DE1D0F" w:rsidRPr="00CD2CA0">
        <w:t xml:space="preserve">to skoler </w:t>
      </w:r>
      <w:r w:rsidR="00DE1D0F" w:rsidRPr="00CD2CA0">
        <w:rPr>
          <w:rFonts w:cs="Arial"/>
          <w:szCs w:val="20"/>
        </w:rPr>
        <w:t xml:space="preserve">har løftet karaktergennemsnittet og </w:t>
      </w:r>
      <w:r w:rsidR="00DE1D0F" w:rsidRPr="00CD2CA0">
        <w:t>har placeret sig tættere på den socioøkonomiske reference end foregående år, mens to skole holder samme niveau, som si</w:t>
      </w:r>
      <w:r w:rsidR="00933D40">
        <w:t xml:space="preserve">dste år, og en skole er gået lidt </w:t>
      </w:r>
      <w:r w:rsidR="00DE1D0F" w:rsidRPr="00CD2CA0">
        <w:t xml:space="preserve">tilbage. </w:t>
      </w:r>
    </w:p>
    <w:p w14:paraId="0EFEEB3C" w14:textId="167AB9E2" w:rsidR="00CD2CA0" w:rsidRDefault="00CD2CA0" w:rsidP="001167C8">
      <w:r w:rsidRPr="00CD2CA0">
        <w:t xml:space="preserve">Jf. strategiplanen på skoleområdet, har der været fokus på at holde fastholde og styrke niveauet i </w:t>
      </w:r>
      <w:r w:rsidR="00806AAA">
        <w:t xml:space="preserve">dansk og matematik. </w:t>
      </w:r>
      <w:r w:rsidRPr="00CD2CA0">
        <w:t>Som det fremgår af data i kvalitetsrapporten, er der fortsat et</w:t>
      </w:r>
      <w:r w:rsidR="00933D40">
        <w:t xml:space="preserve"> behov for at fremadrettet at understøtte</w:t>
      </w:r>
      <w:r w:rsidRPr="00CD2CA0">
        <w:t xml:space="preserve"> indsatserne i disse fag</w:t>
      </w:r>
      <w:r w:rsidR="00806AAA">
        <w:t>.</w:t>
      </w:r>
    </w:p>
    <w:p w14:paraId="48153E0D" w14:textId="77777777" w:rsidR="00933D40" w:rsidRDefault="00933D40" w:rsidP="001167C8"/>
    <w:p w14:paraId="289F5E53" w14:textId="0A6A5224" w:rsidR="00033ED8" w:rsidRDefault="00933D40" w:rsidP="001167C8">
      <w:r>
        <w:t xml:space="preserve">Elevernes trivsel er generelt god. </w:t>
      </w:r>
      <w:r w:rsidR="00033ED8">
        <w:t>I forhold til de fire trivselsindikatorer ligger Vordingborg Kommune lige under gennemsnittet på landsplan.</w:t>
      </w:r>
      <w:r w:rsidR="00C30EBE">
        <w:t xml:space="preserve"> </w:t>
      </w:r>
      <w:r>
        <w:t xml:space="preserve">Jf. skolernes udviklingsplaner arbejdes der i mangle klasser med medinddragelse og involvering i undervisningen, dette bl.a. </w:t>
      </w:r>
      <w:r w:rsidR="001D53AF">
        <w:t>understøttet af kommunens mål og</w:t>
      </w:r>
      <w:r>
        <w:t xml:space="preserve"> værdier for inklusion. </w:t>
      </w:r>
    </w:p>
    <w:p w14:paraId="1DBAEB58" w14:textId="77777777" w:rsidR="00964E30" w:rsidRPr="00CD2CA0" w:rsidRDefault="00964E30" w:rsidP="001167C8"/>
    <w:p w14:paraId="16FA50BF" w14:textId="77777777" w:rsidR="00BE04FC" w:rsidRPr="007A6145" w:rsidRDefault="00BE04FC" w:rsidP="007A6145">
      <w:pPr>
        <w:pStyle w:val="Overskrift1"/>
      </w:pPr>
      <w:bookmarkStart w:id="2" w:name="_Toc503279563"/>
      <w:bookmarkStart w:id="3" w:name="_Toc29384595"/>
      <w:r w:rsidRPr="007A6145">
        <w:t>Mål og resultatmål</w:t>
      </w:r>
      <w:bookmarkEnd w:id="2"/>
      <w:bookmarkEnd w:id="3"/>
      <w:r w:rsidRPr="007A6145">
        <w:t xml:space="preserve"> </w:t>
      </w:r>
    </w:p>
    <w:p w14:paraId="575341F4" w14:textId="61EF66B8" w:rsidR="00AF18FC" w:rsidRPr="00AF18FC" w:rsidRDefault="00BE04FC" w:rsidP="00AF18FC">
      <w:pPr>
        <w:pStyle w:val="Overskrift2"/>
      </w:pPr>
      <w:bookmarkStart w:id="4" w:name="_Toc503279564"/>
      <w:bookmarkStart w:id="5" w:name="_Toc29384596"/>
      <w:r w:rsidRPr="007A6145">
        <w:t>Nationalt fastsatte mål og resultatmål</w:t>
      </w:r>
      <w:bookmarkEnd w:id="4"/>
      <w:bookmarkEnd w:id="5"/>
      <w:r w:rsidRPr="007A6145">
        <w:t xml:space="preserve"> </w:t>
      </w:r>
    </w:p>
    <w:p w14:paraId="23B3416C" w14:textId="75A52002" w:rsidR="00BE04FC" w:rsidRPr="00353A2E" w:rsidRDefault="00BE04FC" w:rsidP="00BE04FC">
      <w:r w:rsidRPr="00353A2E">
        <w:t xml:space="preserve">Med aftalen af 7. juni 2013 om et fagligt løft af folkeskolen er der fastsat en række nationale mål og </w:t>
      </w:r>
      <w:r w:rsidR="00B85F1D">
        <w:t>resultatmål for folkeskolen</w:t>
      </w:r>
      <w:r w:rsidRPr="00353A2E">
        <w:t xml:space="preserve">. Disse mål og resultatmål er et centralt udgangspunkt for den opfølgning, der skal ske på alle niveauer i forhold til udviklingen i elevernes faglige niveau. De er derfor også retningsgivende for kommunalbestyrelsens arbejde for at højne kvaliteten i folkeskolen. Opfyldelsen af målene sigter mod, at eleverne i den danske folkeskole opnår et højere fagligt niveau, når de forlader folkeskolen – herunder at flere elever opnår karakteren 2 i dansk og matematik – samt at folkeskolen i højere grad understøtter opfyldelsen af målsætningen om, at 95 % af en ungdomsårgang gennemfører </w:t>
      </w:r>
      <w:r w:rsidR="00B85F1D">
        <w:t>mindst en ungdomsuddannelse</w:t>
      </w:r>
      <w:r w:rsidRPr="00353A2E">
        <w:t xml:space="preserve">. </w:t>
      </w:r>
    </w:p>
    <w:p w14:paraId="2EE1A22E" w14:textId="77777777" w:rsidR="00353A2E" w:rsidRPr="00353A2E" w:rsidRDefault="00353A2E" w:rsidP="00BE04FC"/>
    <w:p w14:paraId="21177F4D" w14:textId="77777777" w:rsidR="00BE04FC" w:rsidRDefault="00BE04FC" w:rsidP="00BE04FC">
      <w:r w:rsidRPr="00353A2E">
        <w:t>De nationale mål og resultatmål i aftalen om et fagligt løft af folkeskolen er følgende:</w:t>
      </w:r>
    </w:p>
    <w:p w14:paraId="2BDDE9F9" w14:textId="77777777" w:rsidR="001D53AF" w:rsidRPr="00353A2E" w:rsidRDefault="001D53AF" w:rsidP="00BE04FC"/>
    <w:p w14:paraId="1D7B767B" w14:textId="77777777" w:rsidR="00BE04FC" w:rsidRPr="00B85F1D" w:rsidRDefault="00BE04FC" w:rsidP="00BE04FC">
      <w:pPr>
        <w:rPr>
          <w:b/>
        </w:rPr>
      </w:pPr>
      <w:r w:rsidRPr="00B85F1D">
        <w:rPr>
          <w:b/>
        </w:rPr>
        <w:t>1) Folkeskolen skal udfordre alle elever, så de bliver så dygtige, de kan.</w:t>
      </w:r>
    </w:p>
    <w:p w14:paraId="247D076E" w14:textId="77777777" w:rsidR="00BE04FC" w:rsidRPr="00353A2E" w:rsidRDefault="00BE04FC" w:rsidP="00BE04FC">
      <w:r w:rsidRPr="00353A2E">
        <w:t>Mindst 80 % af eleverne skal være gode til at læse og regne målt i de nationale test.</w:t>
      </w:r>
    </w:p>
    <w:p w14:paraId="6B92CA05" w14:textId="77777777" w:rsidR="00BE04FC" w:rsidRPr="00353A2E" w:rsidRDefault="00BE04FC" w:rsidP="00BE04FC">
      <w:r w:rsidRPr="00353A2E">
        <w:t>Andelen af de allerdygtigste elever i dansk og matematik skal stige år for år.</w:t>
      </w:r>
    </w:p>
    <w:p w14:paraId="795D1175" w14:textId="77777777" w:rsidR="00BE04FC" w:rsidRDefault="00BE04FC" w:rsidP="00BE04FC"/>
    <w:p w14:paraId="7B65C674" w14:textId="77777777" w:rsidR="001D53AF" w:rsidRPr="00353A2E" w:rsidRDefault="001D53AF" w:rsidP="00BE04FC">
      <w:bookmarkStart w:id="6" w:name="_GoBack"/>
      <w:bookmarkEnd w:id="6"/>
    </w:p>
    <w:p w14:paraId="0273A839" w14:textId="77777777" w:rsidR="00BE04FC" w:rsidRPr="00B85F1D" w:rsidRDefault="00BE04FC" w:rsidP="00BE04FC">
      <w:pPr>
        <w:rPr>
          <w:b/>
        </w:rPr>
      </w:pPr>
      <w:r w:rsidRPr="00B85F1D">
        <w:rPr>
          <w:b/>
        </w:rPr>
        <w:lastRenderedPageBreak/>
        <w:t>2) Folkeskolen skal mindske betydningen af social baggrund i forhold til faglige resultater.</w:t>
      </w:r>
    </w:p>
    <w:p w14:paraId="2A0949C8" w14:textId="77777777" w:rsidR="00BE04FC" w:rsidRDefault="00BE04FC" w:rsidP="00BE04FC">
      <w:r w:rsidRPr="00353A2E">
        <w:t>Andelen af elever med dårlige læseresultater i de nationale test for læsning og matematik uanset social baggrund skal reduceres år for år.</w:t>
      </w:r>
    </w:p>
    <w:p w14:paraId="4160448A" w14:textId="77777777" w:rsidR="009E37EE" w:rsidRPr="00353A2E" w:rsidRDefault="009E37EE" w:rsidP="00BE04FC"/>
    <w:p w14:paraId="25324C88" w14:textId="77777777" w:rsidR="00BE04FC" w:rsidRPr="00353A2E" w:rsidRDefault="00BE04FC" w:rsidP="00BE04FC">
      <w:r w:rsidRPr="00B85F1D">
        <w:rPr>
          <w:b/>
        </w:rPr>
        <w:t>3) Tilliden til og trivslen i folkeskolen skal styrkes blandt andet gennem respekt for professionel viden og praksis.</w:t>
      </w:r>
    </w:p>
    <w:p w14:paraId="15AED48D" w14:textId="77777777" w:rsidR="00BE04FC" w:rsidRDefault="00BE04FC" w:rsidP="00BE04FC">
      <w:r w:rsidRPr="00353A2E">
        <w:t>Elevernes trivsel skal øges.</w:t>
      </w:r>
    </w:p>
    <w:p w14:paraId="53CC5917" w14:textId="77777777" w:rsidR="00AF18FC" w:rsidRDefault="00AF18FC" w:rsidP="00BE04FC"/>
    <w:p w14:paraId="3643C0BF" w14:textId="6F06A373" w:rsidR="00964E30" w:rsidRDefault="00AF18FC" w:rsidP="00AF18FC">
      <w:pPr>
        <w:pStyle w:val="Overskrift2"/>
      </w:pPr>
      <w:bookmarkStart w:id="7" w:name="_Toc29384597"/>
      <w:r w:rsidRPr="00AF18FC">
        <w:rPr>
          <w:rStyle w:val="Overskrift2Tegn"/>
          <w:b/>
          <w:bCs/>
          <w:caps/>
        </w:rPr>
        <w:t>Kommunalt fasts</w:t>
      </w:r>
      <w:r>
        <w:rPr>
          <w:rStyle w:val="Overskrift2Tegn"/>
          <w:b/>
          <w:bCs/>
          <w:caps/>
        </w:rPr>
        <w:t>atte mål og resultatmål</w:t>
      </w:r>
      <w:bookmarkEnd w:id="7"/>
    </w:p>
    <w:p w14:paraId="62027F96" w14:textId="4201BA42" w:rsidR="00BE04FC" w:rsidRDefault="00BE04FC" w:rsidP="00AF18FC">
      <w:r w:rsidRPr="00B85F1D">
        <w:t>De kommunalt fastsatte mål og resultatmål fremgår af Vordingborg kommunes Politik for Børn og Unge, strategiplan for skoleområdet 2017-19 og skolernes individuelle udviklingsplaner.</w:t>
      </w:r>
      <w:r w:rsidR="00353A2E" w:rsidRPr="00B85F1D">
        <w:t xml:space="preserve"> </w:t>
      </w:r>
    </w:p>
    <w:p w14:paraId="223C66FC" w14:textId="77777777" w:rsidR="00964E30" w:rsidRDefault="00964E30" w:rsidP="00BE04FC"/>
    <w:p w14:paraId="7043ABF7" w14:textId="77777777" w:rsidR="00964E30" w:rsidRDefault="00964E30" w:rsidP="00964E30">
      <w:pPr>
        <w:pStyle w:val="Overskrift2"/>
      </w:pPr>
      <w:bookmarkStart w:id="8" w:name="_Toc29384598"/>
      <w:r w:rsidRPr="00CD2CA0">
        <w:t>Nationale test</w:t>
      </w:r>
      <w:bookmarkEnd w:id="8"/>
    </w:p>
    <w:p w14:paraId="6F291631" w14:textId="77777777" w:rsidR="00964E30" w:rsidRDefault="00964E30" w:rsidP="00964E30">
      <w:r>
        <w:t xml:space="preserve">Test bruges til en løbende evaluering af elevernes faglige niveau i forskellige fag og er derfor en del af det datagrundlag, skolerne har til at tilrettelægge differentieret læring for eleverne. </w:t>
      </w:r>
      <w:r>
        <w:br/>
        <w:t>Skolerne i Vordingborg Kommune har i skoleåret 2018/2019 udarbejdet lokale testplaner. Disse testplaner indeholder foruden de nationale og frivillige nationale test en samlet oversigt over de test og evalueringsformer, den enkelte skole har valgt at benytte.</w:t>
      </w:r>
    </w:p>
    <w:p w14:paraId="1645528F" w14:textId="5717C620" w:rsidR="00964E30" w:rsidRPr="00926E78" w:rsidRDefault="00964E30" w:rsidP="00964E30">
      <w:r>
        <w:t xml:space="preserve">Test som evalueringsværktøj og datagrundlag er én måde at vurdere læring på, men andre vurderingsformer som f.eks. </w:t>
      </w:r>
      <w:r w:rsidR="0006509D">
        <w:t xml:space="preserve">observationer, samtaler o.a. </w:t>
      </w:r>
      <w:r>
        <w:t xml:space="preserve">også </w:t>
      </w:r>
      <w:r w:rsidR="0006509D">
        <w:t xml:space="preserve">er </w:t>
      </w:r>
      <w:r>
        <w:t>relevante evalueringsformer. Skolerne arbejder målrettet med at indsamle kvalificeret data og alle ledere, vejledere og teamkoordinatorer har bl.a. deltaget i kompetenceløft herom.</w:t>
      </w:r>
    </w:p>
    <w:p w14:paraId="7C7CFC0E" w14:textId="77777777" w:rsidR="00964E30" w:rsidRPr="00926E78" w:rsidRDefault="00964E30" w:rsidP="00964E30"/>
    <w:p w14:paraId="61DEA98F" w14:textId="77777777" w:rsidR="00964E30" w:rsidRPr="00926E78" w:rsidRDefault="00964E30" w:rsidP="00964E30">
      <w:r w:rsidRPr="00926E78">
        <w:t>Rapporterne vedrørende nationale test er fortrolige iht. folkeskoleloven. Testresultater for den enkelte elev, grupper af elever, hold, klasser, skoler, kommuner og regioner må ikke offentliggøres. Kommuneresultaterne er vedlagt kvalitetsrapporten som lukket bilag.</w:t>
      </w:r>
    </w:p>
    <w:p w14:paraId="361BB22F" w14:textId="77777777" w:rsidR="00964E30" w:rsidRPr="00964E30" w:rsidRDefault="00964E30" w:rsidP="00964E30"/>
    <w:p w14:paraId="14E5880B" w14:textId="00A52908" w:rsidR="00B54CE9" w:rsidRDefault="00BA617F" w:rsidP="00BE04FC">
      <w:r>
        <w:t xml:space="preserve">Det bemærkes, at rapporterne med de obligatoriske indikatorer og nationale måltal, </w:t>
      </w:r>
      <w:r w:rsidR="00C80A66">
        <w:t xml:space="preserve">der beskriver data til brug for kvalitetsrapporten, </w:t>
      </w:r>
      <w:r w:rsidR="00964E30" w:rsidRPr="00964E30">
        <w:t>dannes i skabeloner, der er udarbejdet af Undervisningsministeriet, og at der heri indgår data fra interne skoler fra private opholdssteder samt data fra opholdssteder drevet af andre kommuner, men beliggende i Vordingborg Kommune.</w:t>
      </w:r>
    </w:p>
    <w:p w14:paraId="44A0CCB6" w14:textId="77777777" w:rsidR="004B4B8C" w:rsidRDefault="004B4B8C" w:rsidP="00BE04FC"/>
    <w:p w14:paraId="67DA3D3A" w14:textId="77777777" w:rsidR="00BE04FC" w:rsidRPr="004B4B8C" w:rsidRDefault="00BE04FC" w:rsidP="004B4B8C">
      <w:pPr>
        <w:pStyle w:val="Overskrift1"/>
      </w:pPr>
      <w:bookmarkStart w:id="9" w:name="_Toc503279566"/>
      <w:bookmarkStart w:id="10" w:name="_Toc29384599"/>
      <w:r w:rsidRPr="004B4B8C">
        <w:t>Folkeskolen skal udfordre alle elever, så de bliver så dygtige de kan</w:t>
      </w:r>
      <w:bookmarkEnd w:id="9"/>
      <w:bookmarkEnd w:id="10"/>
      <w:r w:rsidRPr="004B4B8C">
        <w:t xml:space="preserve"> </w:t>
      </w:r>
    </w:p>
    <w:p w14:paraId="3A6BD57A" w14:textId="77777777" w:rsidR="00BE04FC" w:rsidRPr="002541C4" w:rsidRDefault="00BE04FC" w:rsidP="004B4B8C">
      <w:pPr>
        <w:pStyle w:val="Overskrift2"/>
        <w:rPr>
          <w:szCs w:val="22"/>
        </w:rPr>
      </w:pPr>
      <w:bookmarkStart w:id="11" w:name="_Toc503279567"/>
      <w:bookmarkStart w:id="12" w:name="_Toc29384600"/>
      <w:r w:rsidRPr="00E7303B">
        <w:rPr>
          <w:szCs w:val="22"/>
        </w:rPr>
        <w:t xml:space="preserve">Mindst 80 % af eleverne skal være gode til at læse og regne i </w:t>
      </w:r>
      <w:r w:rsidRPr="002541C4">
        <w:rPr>
          <w:szCs w:val="22"/>
        </w:rPr>
        <w:t>de nationale test</w:t>
      </w:r>
      <w:bookmarkEnd w:id="11"/>
      <w:bookmarkEnd w:id="12"/>
    </w:p>
    <w:p w14:paraId="196D21FE" w14:textId="39628954" w:rsidR="00BE04FC" w:rsidRPr="002541C4" w:rsidRDefault="00BE04FC" w:rsidP="00E962EA">
      <w:pPr>
        <w:rPr>
          <w:rFonts w:asciiTheme="minorHAnsi" w:eastAsiaTheme="minorEastAsia" w:hAnsiTheme="minorHAnsi"/>
          <w:bCs/>
          <w:noProof/>
        </w:rPr>
      </w:pPr>
      <w:r w:rsidRPr="002541C4">
        <w:t xml:space="preserve">Tallene for elever med gode resultater i dansk, læsning og matematik </w:t>
      </w:r>
      <w:r w:rsidR="009F1EC9" w:rsidRPr="002541C4">
        <w:t xml:space="preserve">er gået frem </w:t>
      </w:r>
      <w:r w:rsidRPr="002541C4">
        <w:t>sammenli</w:t>
      </w:r>
      <w:r w:rsidR="00E7303B" w:rsidRPr="002541C4">
        <w:t xml:space="preserve">gnet med </w:t>
      </w:r>
      <w:r w:rsidR="0057382B" w:rsidRPr="002541C4">
        <w:t>de seneste</w:t>
      </w:r>
      <w:r w:rsidR="00E7303B" w:rsidRPr="002541C4">
        <w:t xml:space="preserve"> skoleår. </w:t>
      </w:r>
    </w:p>
    <w:p w14:paraId="72B96357" w14:textId="77777777" w:rsidR="002541C4" w:rsidRDefault="00FA61D9" w:rsidP="00BE04FC">
      <w:r w:rsidRPr="002541C4">
        <w:t xml:space="preserve">På kommuneniveau </w:t>
      </w:r>
      <w:r w:rsidR="009F1EC9" w:rsidRPr="002541C4">
        <w:t xml:space="preserve">er </w:t>
      </w:r>
      <w:r w:rsidRPr="002541C4">
        <w:t>ligger andelen af elever med gode resultater i</w:t>
      </w:r>
      <w:r w:rsidR="00BE04FC" w:rsidRPr="002541C4">
        <w:t xml:space="preserve"> dansk, læsning </w:t>
      </w:r>
      <w:r w:rsidR="0057382B" w:rsidRPr="002541C4">
        <w:t xml:space="preserve">(”fremragende”, ”rigtig god” og ”god”) </w:t>
      </w:r>
      <w:r w:rsidR="009F1EC9" w:rsidRPr="002541C4">
        <w:t xml:space="preserve">steget markant på 2. klassetrin, mens der har været en marginal tilbagegang på 4. klassetrin, en tilsvarende marginal fremgang på 6. klassetrin og en </w:t>
      </w:r>
      <w:r w:rsidR="009F1EC9" w:rsidRPr="002541C4">
        <w:lastRenderedPageBreak/>
        <w:t xml:space="preserve">meget markant fremgang på 8. klassetrin. </w:t>
      </w:r>
      <w:r w:rsidR="00822EA5" w:rsidRPr="002541C4">
        <w:t xml:space="preserve">Tendensen er </w:t>
      </w:r>
      <w:r w:rsidR="00E962EA" w:rsidRPr="002541C4">
        <w:t xml:space="preserve">tilsvarende </w:t>
      </w:r>
      <w:r w:rsidR="00822EA5" w:rsidRPr="002541C4">
        <w:t>tydelig i den anden ende af spektret, hvor andelen af elever med ” ikke tilstrækkelig” præstation er markant</w:t>
      </w:r>
      <w:r w:rsidR="00E962EA" w:rsidRPr="002541C4">
        <w:t xml:space="preserve"> </w:t>
      </w:r>
      <w:r w:rsidR="009F1EC9" w:rsidRPr="002541C4">
        <w:t xml:space="preserve">lavere, særligt </w:t>
      </w:r>
      <w:r w:rsidR="00E962EA" w:rsidRPr="002541C4">
        <w:t>på 8. klassetrin.</w:t>
      </w:r>
    </w:p>
    <w:p w14:paraId="6AE22F32" w14:textId="4D24F0EC" w:rsidR="00BE04FC" w:rsidRPr="002541C4" w:rsidRDefault="00BE04FC" w:rsidP="00BE04FC">
      <w:r w:rsidRPr="002541C4">
        <w:t xml:space="preserve">I matematik er </w:t>
      </w:r>
      <w:r w:rsidR="00FA61D9" w:rsidRPr="002541C4">
        <w:t>tendensen den samme: A</w:t>
      </w:r>
      <w:r w:rsidR="00822EA5" w:rsidRPr="002541C4">
        <w:t xml:space="preserve">ndelen af elever med gode resultater ((”fremragende”, ”rigtig god” og ”god”) </w:t>
      </w:r>
      <w:r w:rsidR="009F1EC9" w:rsidRPr="002541C4">
        <w:t xml:space="preserve">er steget sammenlignet med </w:t>
      </w:r>
      <w:r w:rsidR="00822EA5" w:rsidRPr="002541C4">
        <w:t xml:space="preserve">de seneste år, </w:t>
      </w:r>
      <w:r w:rsidR="009F1EC9" w:rsidRPr="002541C4">
        <w:t xml:space="preserve">særligt på </w:t>
      </w:r>
      <w:r w:rsidR="00280E57" w:rsidRPr="002541C4">
        <w:t>3</w:t>
      </w:r>
      <w:r w:rsidR="00822EA5" w:rsidRPr="002541C4">
        <w:t>.</w:t>
      </w:r>
      <w:r w:rsidR="009F1EC9" w:rsidRPr="002541C4">
        <w:t>og 8. klassetrin og i mindre grad på 6. klasse</w:t>
      </w:r>
      <w:r w:rsidR="00FA61D9" w:rsidRPr="002541C4">
        <w:t>trin. Også i matematik er andelen af den ”ikke tilstrækkelige” præstation</w:t>
      </w:r>
      <w:r w:rsidR="00BD21EA" w:rsidRPr="002541C4">
        <w:t>,</w:t>
      </w:r>
      <w:r w:rsidR="009F1EC9" w:rsidRPr="002541C4">
        <w:t xml:space="preserve"> særligt </w:t>
      </w:r>
      <w:r w:rsidR="00BD21EA" w:rsidRPr="002541C4">
        <w:t>på 8. klassetrin, markant lavere</w:t>
      </w:r>
      <w:r w:rsidR="00FA61D9" w:rsidRPr="002541C4">
        <w:t>.</w:t>
      </w:r>
    </w:p>
    <w:p w14:paraId="02397413" w14:textId="77777777" w:rsidR="00005F90" w:rsidRPr="002541C4" w:rsidRDefault="00005F90" w:rsidP="00BE04FC">
      <w:pPr>
        <w:rPr>
          <w:noProof/>
        </w:rPr>
      </w:pPr>
    </w:p>
    <w:p w14:paraId="345F1B6B" w14:textId="4B90CDFB" w:rsidR="00E962EA" w:rsidRPr="002541C4" w:rsidRDefault="0030745E" w:rsidP="00BE04FC">
      <w:r w:rsidRPr="002541C4">
        <w:t>Det bemærkes, at</w:t>
      </w:r>
      <w:r w:rsidR="00DD6407" w:rsidRPr="002541C4">
        <w:t xml:space="preserve"> trods den pæne fremgang, ligger </w:t>
      </w:r>
      <w:r w:rsidRPr="002541C4">
        <w:t xml:space="preserve">resultaterne </w:t>
      </w:r>
      <w:r w:rsidR="00DD6407" w:rsidRPr="002541C4">
        <w:t>dog fortsat</w:t>
      </w:r>
      <w:r w:rsidR="00E962EA" w:rsidRPr="002541C4">
        <w:t xml:space="preserve"> </w:t>
      </w:r>
      <w:r w:rsidRPr="002541C4">
        <w:t xml:space="preserve">under </w:t>
      </w:r>
      <w:r w:rsidR="00BD21EA" w:rsidRPr="002541C4">
        <w:t xml:space="preserve">den landspolitiske </w:t>
      </w:r>
      <w:r w:rsidRPr="002541C4">
        <w:t>målsætning</w:t>
      </w:r>
      <w:r w:rsidR="00BD21EA" w:rsidRPr="002541C4">
        <w:t xml:space="preserve"> om at</w:t>
      </w:r>
      <w:r w:rsidR="00E962EA" w:rsidRPr="002541C4">
        <w:t xml:space="preserve"> mindst 80% af eleverne skal være gode til at læse og regne</w:t>
      </w:r>
      <w:r w:rsidRPr="002541C4">
        <w:t>.</w:t>
      </w:r>
    </w:p>
    <w:p w14:paraId="7126A762" w14:textId="0D3AEC34" w:rsidR="00BE04FC" w:rsidRDefault="00BE04FC" w:rsidP="00BE04FC">
      <w:r w:rsidRPr="002541C4">
        <w:t xml:space="preserve">Der er markante forskelle </w:t>
      </w:r>
      <w:r w:rsidR="0030745E" w:rsidRPr="002541C4">
        <w:t xml:space="preserve">i resultaterne </w:t>
      </w:r>
      <w:r w:rsidRPr="002541C4">
        <w:t>fra skole til skole og</w:t>
      </w:r>
      <w:r w:rsidR="0030745E" w:rsidRPr="002541C4">
        <w:t xml:space="preserve"> ligeledes også forskelle på afdelingsniveau</w:t>
      </w:r>
      <w:r w:rsidR="00BD21EA" w:rsidRPr="002541C4">
        <w:t>, hvilket afspejler den socioøkonomiske tendens</w:t>
      </w:r>
      <w:r w:rsidR="0030745E" w:rsidRPr="002541C4">
        <w:t>.</w:t>
      </w:r>
      <w:r w:rsidR="00280E57" w:rsidRPr="002541C4">
        <w:t xml:space="preserve"> </w:t>
      </w:r>
    </w:p>
    <w:p w14:paraId="68300F97" w14:textId="500ECF8C" w:rsidR="00F27C15" w:rsidRPr="002541C4" w:rsidRDefault="00F27C15" w:rsidP="00BE04FC">
      <w:r>
        <w:t xml:space="preserve">(Se bilag ”Nationale måltal, </w:t>
      </w:r>
      <w:proofErr w:type="spellStart"/>
      <w:r>
        <w:t>kommuneniveau_skoleåret</w:t>
      </w:r>
      <w:proofErr w:type="spellEnd"/>
      <w:r>
        <w:t xml:space="preserve"> 2018/2019”).</w:t>
      </w:r>
    </w:p>
    <w:p w14:paraId="77D6A6CD" w14:textId="77777777" w:rsidR="00BE04FC" w:rsidRPr="002541C4" w:rsidRDefault="00BE04FC" w:rsidP="00BE04FC"/>
    <w:p w14:paraId="00CA0661" w14:textId="77777777" w:rsidR="00BE04FC" w:rsidRPr="002541C4" w:rsidRDefault="00BE04FC" w:rsidP="004B4B8C">
      <w:pPr>
        <w:pStyle w:val="Overskrift2"/>
      </w:pPr>
      <w:bookmarkStart w:id="13" w:name="_Toc503279568"/>
      <w:bookmarkStart w:id="14" w:name="_Toc29384601"/>
      <w:r w:rsidRPr="002541C4">
        <w:t>Andelen af de allerdygtigste elever i dansk og matematik skal stige år for år</w:t>
      </w:r>
      <w:bookmarkEnd w:id="13"/>
      <w:bookmarkEnd w:id="14"/>
    </w:p>
    <w:p w14:paraId="61636D1C" w14:textId="22E81E34" w:rsidR="00BE04FC" w:rsidRPr="002541C4" w:rsidRDefault="00BC4904" w:rsidP="00BE04FC">
      <w:r w:rsidRPr="002541C4">
        <w:t xml:space="preserve">Andelen af de allerdygtigste elever </w:t>
      </w:r>
      <w:r w:rsidR="00BE04FC" w:rsidRPr="002541C4">
        <w:t xml:space="preserve">i dansk, læsning er </w:t>
      </w:r>
      <w:r w:rsidR="00E55673" w:rsidRPr="002541C4">
        <w:t>steget markant på 2. klassetrin, faldet marginalt på 4. klassetrin, steget marginalt på</w:t>
      </w:r>
      <w:r w:rsidRPr="002541C4">
        <w:t xml:space="preserve"> 6. klassetrin</w:t>
      </w:r>
      <w:r w:rsidR="00E55673" w:rsidRPr="002541C4">
        <w:t xml:space="preserve">, og ligger på niveau som foregående år </w:t>
      </w:r>
      <w:r w:rsidRPr="002541C4">
        <w:t xml:space="preserve">på 8. klassetrin. </w:t>
      </w:r>
      <w:r w:rsidR="00C048F1" w:rsidRPr="002541C4">
        <w:br/>
      </w:r>
      <w:r w:rsidRPr="002541C4">
        <w:t xml:space="preserve">I matematik er andelen </w:t>
      </w:r>
      <w:r w:rsidR="00E37708" w:rsidRPr="002541C4">
        <w:t xml:space="preserve">af de allerdygtigste elever </w:t>
      </w:r>
      <w:r w:rsidR="00E55673" w:rsidRPr="002541C4">
        <w:t>steget lidt både</w:t>
      </w:r>
      <w:r w:rsidR="00C048F1" w:rsidRPr="002541C4">
        <w:t xml:space="preserve"> </w:t>
      </w:r>
      <w:r w:rsidRPr="002541C4">
        <w:t>på 3.</w:t>
      </w:r>
      <w:r w:rsidR="00C048F1" w:rsidRPr="002541C4">
        <w:t>, 6. og 8. klassetrin.</w:t>
      </w:r>
    </w:p>
    <w:p w14:paraId="31755E51" w14:textId="0A846FB6" w:rsidR="00E55673" w:rsidRPr="002541C4" w:rsidRDefault="00E55673" w:rsidP="00BE04FC">
      <w:r w:rsidRPr="002541C4">
        <w:t>Det bemærkes, at trods</w:t>
      </w:r>
      <w:r w:rsidR="00C048F1" w:rsidRPr="002541C4">
        <w:t xml:space="preserve"> den pæne fremgang</w:t>
      </w:r>
      <w:r w:rsidR="00BD21EA" w:rsidRPr="002541C4">
        <w:t>,</w:t>
      </w:r>
      <w:r w:rsidR="00C048F1" w:rsidRPr="002541C4">
        <w:t xml:space="preserve"> afspejler re</w:t>
      </w:r>
      <w:r w:rsidR="00F27C15">
        <w:t>sultaterne tallene på landsplan.</w:t>
      </w:r>
      <w:r w:rsidR="00C80A66">
        <w:t xml:space="preserve"> </w:t>
      </w:r>
      <w:r w:rsidR="00C80A66">
        <w:br/>
      </w:r>
      <w:r w:rsidR="00F27C15">
        <w:t xml:space="preserve">(Se bilag ”Nationale måltal, </w:t>
      </w:r>
      <w:proofErr w:type="spellStart"/>
      <w:r w:rsidR="00F27C15">
        <w:t>kommuneniveau_skoleåret</w:t>
      </w:r>
      <w:proofErr w:type="spellEnd"/>
      <w:r w:rsidR="00F27C15">
        <w:t xml:space="preserve"> 2018/2019”).</w:t>
      </w:r>
    </w:p>
    <w:p w14:paraId="38FE442E" w14:textId="77777777" w:rsidR="004B4B8C" w:rsidRPr="002541C4" w:rsidRDefault="004B4B8C" w:rsidP="00BE04FC"/>
    <w:p w14:paraId="0D8A7075" w14:textId="77777777" w:rsidR="00BE04FC" w:rsidRPr="004B4B8C" w:rsidRDefault="00BE04FC" w:rsidP="004B4B8C">
      <w:pPr>
        <w:pStyle w:val="Overskrift1"/>
      </w:pPr>
      <w:bookmarkStart w:id="15" w:name="_Toc503279569"/>
      <w:bookmarkStart w:id="16" w:name="_Toc29384602"/>
      <w:r w:rsidRPr="004B4B8C">
        <w:t>Folkeskolen skal mindske betydningen af social baggrund i forhold til faglige resultater</w:t>
      </w:r>
      <w:bookmarkEnd w:id="15"/>
      <w:bookmarkEnd w:id="16"/>
    </w:p>
    <w:p w14:paraId="1308E085" w14:textId="77777777" w:rsidR="00BE04FC" w:rsidRPr="004B4B8C" w:rsidRDefault="00BE04FC" w:rsidP="004B4B8C">
      <w:pPr>
        <w:pStyle w:val="Overskrift2"/>
      </w:pPr>
      <w:bookmarkStart w:id="17" w:name="_Toc503279570"/>
      <w:bookmarkStart w:id="18" w:name="_Toc29384603"/>
      <w:r w:rsidRPr="004B4B8C">
        <w:t>Andelen af elever med dårlige resultater i de nationale test for læsning og matematik uanset social baggrund skal reduceres år for år.</w:t>
      </w:r>
      <w:bookmarkEnd w:id="17"/>
      <w:bookmarkEnd w:id="18"/>
      <w:r w:rsidRPr="004B4B8C">
        <w:t xml:space="preserve"> </w:t>
      </w:r>
    </w:p>
    <w:p w14:paraId="6A90ABE3" w14:textId="48E64553" w:rsidR="00405BE7" w:rsidRPr="002541C4" w:rsidRDefault="00BE04FC" w:rsidP="00BE04FC">
      <w:r w:rsidRPr="002541C4">
        <w:t xml:space="preserve">Andelen af elever med dårlige resultater er </w:t>
      </w:r>
      <w:r w:rsidR="00160FB8" w:rsidRPr="002541C4">
        <w:t xml:space="preserve">højere end landsgennemsnittet. Tendensen er i overvejende grad, at andelen af elever med dårlige resultater er faldende eller på niveau med de senere år. I nogen grad peger tendensen på, at </w:t>
      </w:r>
      <w:r w:rsidRPr="002541C4">
        <w:t xml:space="preserve">elever, </w:t>
      </w:r>
      <w:r w:rsidR="00160FB8" w:rsidRPr="002541C4">
        <w:t>der har højtuddannede forældre,</w:t>
      </w:r>
      <w:r w:rsidRPr="002541C4">
        <w:t xml:space="preserve"> får højere testresultater end elever, hvis forældre h</w:t>
      </w:r>
      <w:r w:rsidR="006E6AB4" w:rsidRPr="002541C4">
        <w:t>ar et ringere uddannelsesniveau</w:t>
      </w:r>
      <w:r w:rsidR="00160FB8" w:rsidRPr="002541C4">
        <w:t xml:space="preserve">. Når det gælder andelen af </w:t>
      </w:r>
      <w:r w:rsidR="00BD49B6" w:rsidRPr="002541C4">
        <w:t xml:space="preserve">de allerdygtigste </w:t>
      </w:r>
      <w:r w:rsidR="00160FB8" w:rsidRPr="002541C4">
        <w:t>elever er billedet meget blandet.</w:t>
      </w:r>
      <w:r w:rsidR="006E6AB4" w:rsidRPr="002541C4">
        <w:t xml:space="preserve"> </w:t>
      </w:r>
      <w:r w:rsidR="00405BE7" w:rsidRPr="002541C4">
        <w:t>Der er ikke en entydig forklaring på, hvorfor niveauet holdt op imod forældres baggrund for nogle årgange og i nogle år ligger under landsgennemsnit og i andre over. Det er heller ikke muligt at spore en tydelig progression eller udvikling, der peger på at de allerdygtigste elever, har de højst uddannede forældre</w:t>
      </w:r>
      <w:r w:rsidR="00B6016E" w:rsidRPr="002541C4">
        <w:t>.</w:t>
      </w:r>
    </w:p>
    <w:p w14:paraId="00D3F4E6" w14:textId="77777777" w:rsidR="00405BE7" w:rsidRPr="002541C4" w:rsidRDefault="00405BE7" w:rsidP="00BE04FC"/>
    <w:p w14:paraId="5E66C06B" w14:textId="4320E736" w:rsidR="00405BE7" w:rsidRPr="002541C4" w:rsidRDefault="00B6016E" w:rsidP="00BE04FC">
      <w:r w:rsidRPr="002541C4">
        <w:t xml:space="preserve">Skolevæsenet har de seneste år sat ekstra fokus på dansk og matematik. I strategiplan for skoleområdet 2017-19 udgør ”stigning i gennemsnittet i karaktererne i dansk og matematik” og ”andelen af elever med gode resultater skal stige til landsgennemsnittet” to af effektmålene. For at løfte resultaterne har skolerne, som beskrevet i deres udviklingsplaner, bl.a. arbejdet med tydeligt </w:t>
      </w:r>
      <w:r w:rsidRPr="002541C4">
        <w:lastRenderedPageBreak/>
        <w:t>undervisningsdesign, klasserumsledelse og turboforløb. Matematik- og læsevejledere på skolerne har bistået skolelederne med test og progression på skole, årgang, klasse og elevniveau. Skolerne har arbejdet med kompetenceløft til teamkoordinatorer og alle skoler har arbejdet målrette</w:t>
      </w:r>
      <w:r w:rsidR="00C80A66">
        <w:t>t med brugen af Min Uddannelse.</w:t>
      </w:r>
    </w:p>
    <w:p w14:paraId="569A01A4" w14:textId="2F1191B0" w:rsidR="00BE04FC" w:rsidRPr="00F27C15" w:rsidRDefault="00F27C15" w:rsidP="00BE04FC">
      <w:r>
        <w:t>(S</w:t>
      </w:r>
      <w:r w:rsidR="006E6AB4" w:rsidRPr="00F27C15">
        <w:t>e bilag ”</w:t>
      </w:r>
      <w:r w:rsidR="00C56B17" w:rsidRPr="00F27C15">
        <w:t xml:space="preserve">Nationale måltal </w:t>
      </w:r>
      <w:r w:rsidR="00E60C3F" w:rsidRPr="00F27C15">
        <w:t xml:space="preserve">opdelt efter forældres </w:t>
      </w:r>
      <w:proofErr w:type="spellStart"/>
      <w:r w:rsidR="00E60C3F" w:rsidRPr="00F27C15">
        <w:t>uddannelse_</w:t>
      </w:r>
      <w:r w:rsidRPr="00F27C15">
        <w:t>skoleåret</w:t>
      </w:r>
      <w:proofErr w:type="spellEnd"/>
      <w:r>
        <w:t xml:space="preserve"> </w:t>
      </w:r>
      <w:r w:rsidRPr="00F27C15">
        <w:t>2018/19</w:t>
      </w:r>
      <w:r w:rsidR="006E6AB4" w:rsidRPr="00F27C15">
        <w:t>”)</w:t>
      </w:r>
    </w:p>
    <w:p w14:paraId="6D3DDAAD" w14:textId="77777777" w:rsidR="00005F90" w:rsidRDefault="00005F90" w:rsidP="00BE04FC"/>
    <w:p w14:paraId="78FB007A" w14:textId="77777777" w:rsidR="00BE04FC" w:rsidRPr="004B4B8C" w:rsidRDefault="00BE04FC" w:rsidP="004B4B8C">
      <w:pPr>
        <w:pStyle w:val="Overskrift1"/>
      </w:pPr>
      <w:bookmarkStart w:id="19" w:name="_Toc503279571"/>
      <w:bookmarkStart w:id="20" w:name="_Toc29384604"/>
      <w:r w:rsidRPr="004B4B8C">
        <w:t>Tilliden til og trivslen i folkeskolen skal styrkes blandt andet gennem respekt for professionel viden og praksis</w:t>
      </w:r>
      <w:bookmarkEnd w:id="19"/>
      <w:bookmarkEnd w:id="20"/>
    </w:p>
    <w:p w14:paraId="504E3C3C" w14:textId="77777777" w:rsidR="00BE04FC" w:rsidRPr="004B4B8C" w:rsidRDefault="00BE04FC" w:rsidP="004B4B8C">
      <w:pPr>
        <w:pStyle w:val="Overskrift2"/>
      </w:pPr>
      <w:bookmarkStart w:id="21" w:name="_Toc503279572"/>
      <w:bookmarkStart w:id="22" w:name="_Toc29384605"/>
      <w:r w:rsidRPr="004B4B8C">
        <w:t>Elevernes trivsel skal øges</w:t>
      </w:r>
      <w:bookmarkEnd w:id="21"/>
      <w:bookmarkEnd w:id="22"/>
    </w:p>
    <w:p w14:paraId="6469A3A2" w14:textId="77777777" w:rsidR="00BE04FC" w:rsidRPr="00D04611" w:rsidRDefault="00BE04FC" w:rsidP="00BE04FC">
      <w:pPr>
        <w:rPr>
          <w:b/>
        </w:rPr>
      </w:pPr>
    </w:p>
    <w:p w14:paraId="43B775E3" w14:textId="77777777" w:rsidR="00BE04FC" w:rsidRPr="00457F2F" w:rsidRDefault="00BE04FC" w:rsidP="00BE04FC">
      <w:pPr>
        <w:rPr>
          <w:rFonts w:eastAsia="Verdana"/>
          <w:b/>
        </w:rPr>
      </w:pPr>
      <w:r w:rsidRPr="00457F2F">
        <w:rPr>
          <w:rFonts w:eastAsia="Verdana"/>
          <w:b/>
        </w:rPr>
        <w:t>Trivsel, differentierede indikatorer, gennemsnit pr indikator, Vordingborg</w:t>
      </w:r>
      <w:r w:rsidR="00AD698E" w:rsidRPr="00457F2F">
        <w:rPr>
          <w:rFonts w:eastAsia="Verdana"/>
          <w:b/>
        </w:rPr>
        <w:t>, 2018/2019</w:t>
      </w:r>
      <w:r w:rsidRPr="00457F2F">
        <w:rPr>
          <w:rFonts w:eastAsia="Verdana"/>
          <w:b/>
        </w:rPr>
        <w:t>:</w:t>
      </w:r>
    </w:p>
    <w:p w14:paraId="70325EDA" w14:textId="77777777" w:rsidR="00BE04FC" w:rsidRDefault="00BE04FC" w:rsidP="00BE04FC">
      <w:pPr>
        <w:rPr>
          <w:rFonts w:eastAsia="Verdana"/>
        </w:rPr>
      </w:pPr>
    </w:p>
    <w:p w14:paraId="576DC5C8" w14:textId="77777777" w:rsidR="00BE04FC" w:rsidRDefault="00AD698E" w:rsidP="00067437">
      <w:r>
        <w:rPr>
          <w:noProof/>
          <w:lang w:eastAsia="da-DK"/>
        </w:rPr>
        <w:drawing>
          <wp:inline distT="0" distB="0" distL="0" distR="0" wp14:anchorId="0F803E18" wp14:editId="45DADFAE">
            <wp:extent cx="5759450" cy="2070100"/>
            <wp:effectExtent l="0" t="0" r="0" b="6350"/>
            <wp:docPr id="13"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0" cstate="print"/>
                    <a:stretch>
                      <a:fillRect/>
                    </a:stretch>
                  </pic:blipFill>
                  <pic:spPr>
                    <a:xfrm>
                      <a:off x="0" y="0"/>
                      <a:ext cx="5759450" cy="2070100"/>
                    </a:xfrm>
                    <a:prstGeom prst="rect">
                      <a:avLst/>
                    </a:prstGeom>
                  </pic:spPr>
                </pic:pic>
              </a:graphicData>
            </a:graphic>
          </wp:inline>
        </w:drawing>
      </w:r>
      <w:r w:rsidR="00BE04FC">
        <w:t xml:space="preserve">Trivselsmålingen med indikatorerne ”faglig trivsel”, ”ro og orden”, ”social trivsel” og ”støtte og inspiration i undervisningen” blev gennemført første gang i 2015. </w:t>
      </w:r>
    </w:p>
    <w:p w14:paraId="29497BC6" w14:textId="77777777" w:rsidR="00BE04FC" w:rsidRPr="0056689F" w:rsidRDefault="00BE04FC" w:rsidP="00067437">
      <w:r>
        <w:t xml:space="preserve">Skolerne i Vordingborg Kommune ligger meget stabilt, lige under landsgennemsnittet på alle fire </w:t>
      </w:r>
      <w:r w:rsidRPr="0056689F">
        <w:t xml:space="preserve">indikatorer. </w:t>
      </w:r>
    </w:p>
    <w:p w14:paraId="031E26E9" w14:textId="77777777" w:rsidR="000C0BF2" w:rsidRPr="00457F2F" w:rsidRDefault="0056689F" w:rsidP="000C0BF2">
      <w:r w:rsidRPr="00457F2F">
        <w:t>Indikatorerne ”faglig trivsel” og ”social trivsel” ligger på hhv. 3,6 og 4,0, som de også gjorde skoleåret 2016/2017. Indikatorerne ”ro og orden” og ”støtte og inspiration” er faldet fra hhv. 3,7 og 3,2 i skoleåret 2016/2017 til 3,6 og 3,1 i skoleåret 2018/2019.</w:t>
      </w:r>
      <w:r w:rsidR="000C0BF2" w:rsidRPr="00457F2F">
        <w:br/>
        <w:t>Den sociale trivsel er generel god på kommunens skoler, hvor niveauet siden skoleåret 2014/15 har ligget højt. Eleverne føler sig i stor udstrækning accepterede og er glade for deres skole og deres klasse, og få elever føler sig mobbet.</w:t>
      </w:r>
    </w:p>
    <w:p w14:paraId="36C7732A" w14:textId="7A92EA0A" w:rsidR="00C046C5" w:rsidRPr="00457F2F" w:rsidRDefault="0056689F" w:rsidP="00C046C5">
      <w:r w:rsidRPr="00457F2F">
        <w:t xml:space="preserve">Skolerne kan med fordel prioritere at arbejde med </w:t>
      </w:r>
      <w:r w:rsidR="00BE04FC" w:rsidRPr="00457F2F">
        <w:t xml:space="preserve">indsatser </w:t>
      </w:r>
      <w:r w:rsidRPr="00457F2F">
        <w:t xml:space="preserve">og </w:t>
      </w:r>
      <w:r w:rsidR="00C046C5" w:rsidRPr="00457F2F">
        <w:t>tiltag</w:t>
      </w:r>
      <w:r w:rsidRPr="00457F2F">
        <w:t xml:space="preserve"> relateret til </w:t>
      </w:r>
      <w:r w:rsidR="00BE04FC" w:rsidRPr="00457F2F">
        <w:t>ele</w:t>
      </w:r>
      <w:r w:rsidRPr="00457F2F">
        <w:t xml:space="preserve">vernes </w:t>
      </w:r>
      <w:r w:rsidR="00C046C5" w:rsidRPr="00457F2F">
        <w:t>trivsel</w:t>
      </w:r>
      <w:r w:rsidRPr="00457F2F">
        <w:t xml:space="preserve">, via skolens undervisningsmiljøvurdering. </w:t>
      </w:r>
      <w:r w:rsidR="00C046C5" w:rsidRPr="00457F2F">
        <w:t xml:space="preserve">Der er et potentiale i at skolerne arbejder </w:t>
      </w:r>
      <w:r w:rsidR="003A65AD">
        <w:t xml:space="preserve">videre </w:t>
      </w:r>
      <w:r w:rsidR="00C046C5" w:rsidRPr="00457F2F">
        <w:t xml:space="preserve">med at gennemføre nye undervisningsmetoder og i at møde elevernes behov for medbestemmelse og spændende undervisning. </w:t>
      </w:r>
    </w:p>
    <w:p w14:paraId="3E841E20" w14:textId="77777777" w:rsidR="00005F90" w:rsidRDefault="00005F90" w:rsidP="00BE04FC">
      <w:pPr>
        <w:rPr>
          <w:rFonts w:eastAsia="Verdana"/>
        </w:rPr>
      </w:pPr>
    </w:p>
    <w:p w14:paraId="6D849128" w14:textId="77777777" w:rsidR="004B4B8C" w:rsidRPr="0071382A" w:rsidRDefault="004B4B8C" w:rsidP="00BE04FC">
      <w:pPr>
        <w:rPr>
          <w:rFonts w:eastAsia="Verdana"/>
        </w:rPr>
      </w:pPr>
    </w:p>
    <w:p w14:paraId="11C19C14" w14:textId="77777777" w:rsidR="00BE04FC" w:rsidRPr="004B4B8C" w:rsidRDefault="00BE04FC" w:rsidP="004B4B8C">
      <w:pPr>
        <w:pStyle w:val="Overskrift1"/>
      </w:pPr>
      <w:bookmarkStart w:id="23" w:name="_Toc503279573"/>
      <w:bookmarkStart w:id="24" w:name="_Toc29384606"/>
      <w:r w:rsidRPr="004B4B8C">
        <w:lastRenderedPageBreak/>
        <w:t>Eleverne skal opnå et højere fagligt niveau, når de forlader folkeskolen</w:t>
      </w:r>
      <w:bookmarkEnd w:id="23"/>
      <w:bookmarkEnd w:id="24"/>
    </w:p>
    <w:p w14:paraId="4B8D5826" w14:textId="77777777" w:rsidR="00BE04FC" w:rsidRPr="00457F2F" w:rsidRDefault="00BE04FC" w:rsidP="00457F2F">
      <w:pPr>
        <w:jc w:val="both"/>
        <w:rPr>
          <w:b/>
        </w:rPr>
      </w:pPr>
      <w:r w:rsidRPr="00457F2F">
        <w:rPr>
          <w:rFonts w:eastAsia="Verdana"/>
          <w:b/>
        </w:rPr>
        <w:t>Karaktergennemsnit i bundne prøvefag, 9. klasse, Vordingborg:</w:t>
      </w:r>
    </w:p>
    <w:p w14:paraId="087B7C14" w14:textId="77777777" w:rsidR="007A6145" w:rsidRDefault="006714A1" w:rsidP="00BE04FC">
      <w:r>
        <w:rPr>
          <w:noProof/>
          <w:lang w:eastAsia="da-DK"/>
        </w:rPr>
        <w:drawing>
          <wp:inline distT="0" distB="0" distL="0" distR="0" wp14:anchorId="78C4028E" wp14:editId="12A2F474">
            <wp:extent cx="5759450" cy="2501265"/>
            <wp:effectExtent l="0" t="0" r="0" b="0"/>
            <wp:docPr id="22"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1" cstate="print"/>
                    <a:stretch>
                      <a:fillRect/>
                    </a:stretch>
                  </pic:blipFill>
                  <pic:spPr>
                    <a:xfrm>
                      <a:off x="0" y="0"/>
                      <a:ext cx="5759450" cy="2501265"/>
                    </a:xfrm>
                    <a:prstGeom prst="rect">
                      <a:avLst/>
                    </a:prstGeom>
                  </pic:spPr>
                </pic:pic>
              </a:graphicData>
            </a:graphic>
          </wp:inline>
        </w:drawing>
      </w:r>
      <w:r w:rsidR="00BE04FC" w:rsidRPr="00457F2F">
        <w:t xml:space="preserve">Karaktergennemsnittet ved 9. klasses afgangsprøver </w:t>
      </w:r>
      <w:r w:rsidR="007A6145" w:rsidRPr="00457F2F">
        <w:t xml:space="preserve">er faldet fra 6,4 i skoleåret 2016/2017 til 6,1 i skoleåret 2018/2019. Niveauet svinger fra år til år, men ligger generelt under landsgennemsnittet. </w:t>
      </w:r>
    </w:p>
    <w:p w14:paraId="2BBFF36B" w14:textId="77777777" w:rsidR="00B85F1D" w:rsidRPr="00457F2F" w:rsidRDefault="00B85F1D" w:rsidP="00BE04FC"/>
    <w:p w14:paraId="6F531157" w14:textId="77777777" w:rsidR="00664F4C" w:rsidRDefault="00664F4C" w:rsidP="00BE04FC"/>
    <w:p w14:paraId="60CD3322" w14:textId="77777777" w:rsidR="00BE04FC" w:rsidRPr="00457F2F" w:rsidRDefault="00BE04FC" w:rsidP="00BE04FC">
      <w:r w:rsidRPr="00457F2F">
        <w:rPr>
          <w:b/>
        </w:rPr>
        <w:t>Karaktergennemsnit i bundne prøvefag pr. fag, 9. klasse, Vordingborg</w:t>
      </w:r>
      <w:r w:rsidR="00A444A1" w:rsidRPr="00457F2F">
        <w:rPr>
          <w:b/>
        </w:rPr>
        <w:t>, 2018/2019</w:t>
      </w:r>
    </w:p>
    <w:p w14:paraId="3B2F9B5C" w14:textId="77777777" w:rsidR="006714A1" w:rsidRDefault="006714A1" w:rsidP="00BE04FC">
      <w:r>
        <w:rPr>
          <w:noProof/>
          <w:lang w:eastAsia="da-DK"/>
        </w:rPr>
        <w:drawing>
          <wp:inline distT="0" distB="0" distL="0" distR="0" wp14:anchorId="1088CB27" wp14:editId="6AE655CE">
            <wp:extent cx="5759450" cy="2121408"/>
            <wp:effectExtent l="0" t="0" r="0" b="0"/>
            <wp:docPr id="24" name="img5.png"/>
            <wp:cNvGraphicFramePr/>
            <a:graphic xmlns:a="http://schemas.openxmlformats.org/drawingml/2006/main">
              <a:graphicData uri="http://schemas.openxmlformats.org/drawingml/2006/picture">
                <pic:pic xmlns:pic="http://schemas.openxmlformats.org/drawingml/2006/picture">
                  <pic:nvPicPr>
                    <pic:cNvPr id="4" name="img5.png"/>
                    <pic:cNvPicPr/>
                  </pic:nvPicPr>
                  <pic:blipFill rotWithShape="1">
                    <a:blip r:embed="rId12" cstate="print"/>
                    <a:srcRect b="3724"/>
                    <a:stretch/>
                  </pic:blipFill>
                  <pic:spPr bwMode="auto">
                    <a:xfrm>
                      <a:off x="0" y="0"/>
                      <a:ext cx="5759450" cy="2121408"/>
                    </a:xfrm>
                    <a:prstGeom prst="rect">
                      <a:avLst/>
                    </a:prstGeom>
                    <a:ln>
                      <a:noFill/>
                    </a:ln>
                    <a:extLst>
                      <a:ext uri="{53640926-AAD7-44D8-BBD7-CCE9431645EC}">
                        <a14:shadowObscured xmlns:a14="http://schemas.microsoft.com/office/drawing/2010/main"/>
                      </a:ext>
                    </a:extLst>
                  </pic:spPr>
                </pic:pic>
              </a:graphicData>
            </a:graphic>
          </wp:inline>
        </w:drawing>
      </w:r>
    </w:p>
    <w:p w14:paraId="2C67E380" w14:textId="77777777" w:rsidR="006714A1" w:rsidRDefault="006714A1" w:rsidP="00BE04FC"/>
    <w:p w14:paraId="288F7F7E" w14:textId="77777777" w:rsidR="00005F90" w:rsidRDefault="00BE04FC" w:rsidP="00BE04FC">
      <w:r w:rsidRPr="00457F2F">
        <w:t xml:space="preserve">Som det ses af tabellen over fagopdelt karaktergennemsnit, så varierer gennemsnittene en del på de forskellige fag. I </w:t>
      </w:r>
      <w:r w:rsidR="00A444A1" w:rsidRPr="00457F2F">
        <w:t>matematik er resultatet</w:t>
      </w:r>
      <w:r w:rsidRPr="00457F2F">
        <w:t xml:space="preserve"> </w:t>
      </w:r>
      <w:r w:rsidR="00A444A1" w:rsidRPr="00457F2F">
        <w:t>steget fra 5,5 i skoleåret 2016/2017 til 5,6 i skoleåret 2018/2019,</w:t>
      </w:r>
      <w:r w:rsidRPr="00457F2F">
        <w:t xml:space="preserve"> mens karaktergennemsnitt</w:t>
      </w:r>
      <w:r w:rsidR="00A444A1" w:rsidRPr="00457F2F">
        <w:t>et for de øvrige bundne prøvefag er faldet</w:t>
      </w:r>
      <w:r w:rsidRPr="00457F2F">
        <w:t>.</w:t>
      </w:r>
      <w:r w:rsidR="00A444A1" w:rsidRPr="00457F2F">
        <w:t xml:space="preserve"> Karaktergennemsnittet lå i skoleåret 2016/2017 på 6,3 i dansk, 7,9 i engelsk og 7,1 i fællesprøven i fysik/kemi, biologi og geografi.</w:t>
      </w:r>
    </w:p>
    <w:p w14:paraId="7DEA1746" w14:textId="77777777" w:rsidR="00B85F1D" w:rsidRPr="00457F2F" w:rsidRDefault="00B85F1D" w:rsidP="00BE04FC"/>
    <w:p w14:paraId="241ABE05" w14:textId="77777777" w:rsidR="00067437" w:rsidRPr="00457F2F" w:rsidRDefault="00067437" w:rsidP="00BE04FC"/>
    <w:p w14:paraId="30F896F7" w14:textId="77777777" w:rsidR="00067437" w:rsidRPr="00457F2F" w:rsidRDefault="00BE04FC" w:rsidP="00BE04FC">
      <w:r w:rsidRPr="00457F2F">
        <w:rPr>
          <w:b/>
        </w:rPr>
        <w:lastRenderedPageBreak/>
        <w:t>Karaktergennemsnit i dansk, 9. klasse, Vordingborg</w:t>
      </w:r>
      <w:r w:rsidR="00067437" w:rsidRPr="00457F2F">
        <w:t>:</w:t>
      </w:r>
    </w:p>
    <w:p w14:paraId="4BC450B4" w14:textId="77777777" w:rsidR="00A444A1" w:rsidRDefault="005845C2" w:rsidP="00BE04FC">
      <w:r>
        <w:rPr>
          <w:noProof/>
          <w:lang w:eastAsia="da-DK"/>
        </w:rPr>
        <w:drawing>
          <wp:inline distT="0" distB="0" distL="0" distR="0" wp14:anchorId="2176BA59" wp14:editId="62D79B35">
            <wp:extent cx="5759450" cy="2501265"/>
            <wp:effectExtent l="0" t="0" r="0" b="0"/>
            <wp:docPr id="25"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3" cstate="print"/>
                    <a:stretch>
                      <a:fillRect/>
                    </a:stretch>
                  </pic:blipFill>
                  <pic:spPr>
                    <a:xfrm>
                      <a:off x="0" y="0"/>
                      <a:ext cx="5759450" cy="2501265"/>
                    </a:xfrm>
                    <a:prstGeom prst="rect">
                      <a:avLst/>
                    </a:prstGeom>
                  </pic:spPr>
                </pic:pic>
              </a:graphicData>
            </a:graphic>
          </wp:inline>
        </w:drawing>
      </w:r>
      <w:r w:rsidR="00BE04FC">
        <w:t xml:space="preserve">Karaktergennemsnittet i dansk er </w:t>
      </w:r>
      <w:r w:rsidR="00A444A1">
        <w:t>faldet fra 6,3 i skoleåret 2016/2017 til 6,0 i skoleåret 2018/2019.</w:t>
      </w:r>
    </w:p>
    <w:p w14:paraId="00A7425D" w14:textId="77777777" w:rsidR="00005F90" w:rsidRPr="00EA465B" w:rsidRDefault="00005F90" w:rsidP="00BE04FC"/>
    <w:p w14:paraId="2BA9A80D" w14:textId="77777777" w:rsidR="00BE04FC" w:rsidRPr="00457F2F" w:rsidRDefault="00BE04FC" w:rsidP="00BE04FC">
      <w:pPr>
        <w:rPr>
          <w:b/>
        </w:rPr>
      </w:pPr>
    </w:p>
    <w:p w14:paraId="26A0D264" w14:textId="77777777" w:rsidR="00BE04FC" w:rsidRPr="00457F2F" w:rsidRDefault="00BE04FC" w:rsidP="00BE04FC">
      <w:pPr>
        <w:rPr>
          <w:b/>
        </w:rPr>
      </w:pPr>
      <w:r w:rsidRPr="00457F2F">
        <w:rPr>
          <w:b/>
        </w:rPr>
        <w:t>Karaktergennemsnit i matematik, 9. klasse, Vordingborg</w:t>
      </w:r>
    </w:p>
    <w:p w14:paraId="02B4193E" w14:textId="77777777" w:rsidR="00BE04FC" w:rsidRDefault="006E0D35" w:rsidP="00BE04FC">
      <w:r>
        <w:rPr>
          <w:noProof/>
          <w:lang w:eastAsia="da-DK"/>
        </w:rPr>
        <w:drawing>
          <wp:inline distT="0" distB="0" distL="0" distR="0" wp14:anchorId="046A26E9" wp14:editId="77636646">
            <wp:extent cx="5759450" cy="2501265"/>
            <wp:effectExtent l="0" t="0" r="0" b="0"/>
            <wp:docPr id="26"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4" cstate="print"/>
                    <a:stretch>
                      <a:fillRect/>
                    </a:stretch>
                  </pic:blipFill>
                  <pic:spPr>
                    <a:xfrm>
                      <a:off x="0" y="0"/>
                      <a:ext cx="5759450" cy="2501265"/>
                    </a:xfrm>
                    <a:prstGeom prst="rect">
                      <a:avLst/>
                    </a:prstGeom>
                  </pic:spPr>
                </pic:pic>
              </a:graphicData>
            </a:graphic>
          </wp:inline>
        </w:drawing>
      </w:r>
      <w:r w:rsidR="00BE04FC">
        <w:t xml:space="preserve">Karaktergennemsnittet i matematik er </w:t>
      </w:r>
      <w:r w:rsidR="00BC432D">
        <w:t>steget fra 5,5 i skoleåret 2016/2017 til 5,6 i skoleåret 2018/2019.</w:t>
      </w:r>
      <w:r w:rsidR="00BE04FC">
        <w:t xml:space="preserve"> </w:t>
      </w:r>
    </w:p>
    <w:p w14:paraId="333190A7" w14:textId="77777777" w:rsidR="00067437" w:rsidRPr="00457F2F" w:rsidRDefault="00067437" w:rsidP="00BE04FC"/>
    <w:p w14:paraId="6335EF96" w14:textId="77777777" w:rsidR="00B85F1D" w:rsidRDefault="00B85F1D">
      <w:pPr>
        <w:spacing w:after="200"/>
        <w:rPr>
          <w:b/>
        </w:rPr>
      </w:pPr>
      <w:r>
        <w:rPr>
          <w:b/>
        </w:rPr>
        <w:br w:type="page"/>
      </w:r>
    </w:p>
    <w:p w14:paraId="0F871589" w14:textId="6679A182" w:rsidR="00BE04FC" w:rsidRPr="00457F2F" w:rsidRDefault="00BE04FC" w:rsidP="00BE04FC">
      <w:pPr>
        <w:rPr>
          <w:b/>
        </w:rPr>
      </w:pPr>
      <w:r w:rsidRPr="00457F2F">
        <w:rPr>
          <w:b/>
        </w:rPr>
        <w:lastRenderedPageBreak/>
        <w:t xml:space="preserve">Karaktergennemsnit i bundne prøvefag i alt og socioøkonomiske referencer, 9. klasse, </w:t>
      </w:r>
    </w:p>
    <w:p w14:paraId="7DC2B44D" w14:textId="684EBB9A" w:rsidR="006E0D35" w:rsidRPr="00B85F1D" w:rsidRDefault="00457F2F" w:rsidP="00BE04FC">
      <w:pPr>
        <w:rPr>
          <w:b/>
        </w:rPr>
      </w:pPr>
      <w:r w:rsidRPr="00457F2F">
        <w:rPr>
          <w:b/>
        </w:rPr>
        <w:t>Vordingborg Kommune</w:t>
      </w:r>
    </w:p>
    <w:tbl>
      <w:tblPr>
        <w:tblW w:w="0" w:type="auto"/>
        <w:tblCellMar>
          <w:left w:w="0" w:type="dxa"/>
          <w:right w:w="0" w:type="dxa"/>
        </w:tblCellMar>
        <w:tblLook w:val="04A0" w:firstRow="1" w:lastRow="0" w:firstColumn="1" w:lastColumn="0" w:noHBand="0" w:noVBand="1"/>
      </w:tblPr>
      <w:tblGrid>
        <w:gridCol w:w="1833"/>
        <w:gridCol w:w="831"/>
        <w:gridCol w:w="832"/>
        <w:gridCol w:w="659"/>
        <w:gridCol w:w="832"/>
        <w:gridCol w:w="832"/>
        <w:gridCol w:w="659"/>
        <w:gridCol w:w="832"/>
        <w:gridCol w:w="832"/>
        <w:gridCol w:w="659"/>
      </w:tblGrid>
      <w:tr w:rsidR="006E0D35" w14:paraId="557C07DD" w14:textId="77777777" w:rsidTr="006E0D35">
        <w:trPr>
          <w:trHeight w:val="205"/>
        </w:trPr>
        <w:tc>
          <w:tcPr>
            <w:tcW w:w="1833"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18BF525" w14:textId="77777777" w:rsidR="006E0D35" w:rsidRDefault="006E0D35">
            <w:pPr>
              <w:spacing w:line="240" w:lineRule="auto"/>
              <w:rPr>
                <w:rFonts w:ascii="Times New Roman" w:hAnsi="Times New Roman"/>
              </w:rPr>
            </w:pPr>
          </w:p>
        </w:tc>
        <w:tc>
          <w:tcPr>
            <w:tcW w:w="1795" w:type="dxa"/>
            <w:gridSpan w:val="3"/>
            <w:tcBorders>
              <w:top w:val="single" w:sz="8" w:space="0" w:color="D3D3D3"/>
              <w:left w:val="single" w:sz="8" w:space="0" w:color="D3D3D3"/>
              <w:bottom w:val="single" w:sz="8" w:space="0" w:color="D3D3D3"/>
              <w:right w:val="nil"/>
            </w:tcBorders>
            <w:shd w:val="clear" w:color="auto" w:fill="A9BDC6"/>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2244"/>
            </w:tblGrid>
            <w:tr w:rsidR="006E0D35" w14:paraId="2FB13F0A" w14:textId="77777777">
              <w:trPr>
                <w:trHeight w:val="203"/>
              </w:trPr>
              <w:tc>
                <w:tcPr>
                  <w:tcW w:w="2471" w:type="dxa"/>
                  <w:shd w:val="clear" w:color="auto" w:fill="A9BDC6"/>
                  <w:hideMark/>
                </w:tcPr>
                <w:p w14:paraId="614859FE" w14:textId="77777777" w:rsidR="006E0D35" w:rsidRDefault="006E0D35">
                  <w:pPr>
                    <w:spacing w:line="240" w:lineRule="auto"/>
                    <w:jc w:val="center"/>
                  </w:pPr>
                  <w:r>
                    <w:rPr>
                      <w:rFonts w:ascii="Verdana" w:eastAsia="Verdana" w:hAnsi="Verdana"/>
                      <w:b/>
                      <w:color w:val="000000"/>
                      <w:sz w:val="14"/>
                    </w:rPr>
                    <w:t>Skoleår</w:t>
                  </w:r>
                </w:p>
              </w:tc>
            </w:tr>
          </w:tbl>
          <w:p w14:paraId="3DCC2D56" w14:textId="77777777" w:rsidR="006E0D35" w:rsidRDefault="006E0D35">
            <w:pPr>
              <w:spacing w:line="240" w:lineRule="auto"/>
            </w:pPr>
          </w:p>
        </w:tc>
        <w:tc>
          <w:tcPr>
            <w:tcW w:w="2323" w:type="dxa"/>
            <w:gridSpan w:val="3"/>
            <w:tcBorders>
              <w:top w:val="single" w:sz="8" w:space="0" w:color="D3D3D3"/>
              <w:left w:val="single" w:sz="8" w:space="0" w:color="D3D3D3"/>
              <w:bottom w:val="single" w:sz="8" w:space="0" w:color="D3D3D3"/>
              <w:right w:val="nil"/>
            </w:tcBorders>
            <w:shd w:val="clear" w:color="auto" w:fill="A9BDC6"/>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2245"/>
            </w:tblGrid>
            <w:tr w:rsidR="006E0D35" w14:paraId="1B8CCEF7" w14:textId="77777777">
              <w:trPr>
                <w:trHeight w:val="203"/>
              </w:trPr>
              <w:tc>
                <w:tcPr>
                  <w:tcW w:w="2471" w:type="dxa"/>
                  <w:shd w:val="clear" w:color="auto" w:fill="A9BDC6"/>
                  <w:hideMark/>
                </w:tcPr>
                <w:p w14:paraId="5CF419C0" w14:textId="77777777" w:rsidR="006E0D35" w:rsidRDefault="006E0D35">
                  <w:pPr>
                    <w:spacing w:line="240" w:lineRule="auto"/>
                    <w:jc w:val="center"/>
                  </w:pPr>
                  <w:r>
                    <w:rPr>
                      <w:rFonts w:ascii="Verdana" w:eastAsia="Verdana" w:hAnsi="Verdana"/>
                      <w:b/>
                      <w:color w:val="000000"/>
                      <w:sz w:val="14"/>
                    </w:rPr>
                    <w:t>Skoleår</w:t>
                  </w:r>
                </w:p>
              </w:tc>
            </w:tr>
          </w:tbl>
          <w:p w14:paraId="03ECA902" w14:textId="77777777" w:rsidR="006E0D35" w:rsidRDefault="006E0D35">
            <w:pPr>
              <w:spacing w:line="240" w:lineRule="auto"/>
            </w:pPr>
          </w:p>
        </w:tc>
        <w:tc>
          <w:tcPr>
            <w:tcW w:w="2323" w:type="dxa"/>
            <w:gridSpan w:val="3"/>
            <w:tcBorders>
              <w:top w:val="single" w:sz="8" w:space="0" w:color="D3D3D3"/>
              <w:left w:val="single" w:sz="8" w:space="0" w:color="D3D3D3"/>
              <w:bottom w:val="single" w:sz="8" w:space="0" w:color="D3D3D3"/>
              <w:right w:val="nil"/>
            </w:tcBorders>
            <w:shd w:val="clear" w:color="auto" w:fill="A9BDC6"/>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2245"/>
            </w:tblGrid>
            <w:tr w:rsidR="006E0D35" w14:paraId="426601EC" w14:textId="77777777">
              <w:trPr>
                <w:trHeight w:val="203"/>
              </w:trPr>
              <w:tc>
                <w:tcPr>
                  <w:tcW w:w="2471" w:type="dxa"/>
                  <w:shd w:val="clear" w:color="auto" w:fill="A9BDC6"/>
                  <w:hideMark/>
                </w:tcPr>
                <w:p w14:paraId="291C6BF3" w14:textId="77777777" w:rsidR="006E0D35" w:rsidRDefault="006E0D35">
                  <w:pPr>
                    <w:spacing w:line="240" w:lineRule="auto"/>
                    <w:jc w:val="center"/>
                  </w:pPr>
                  <w:r>
                    <w:rPr>
                      <w:rFonts w:ascii="Verdana" w:eastAsia="Verdana" w:hAnsi="Verdana"/>
                      <w:b/>
                      <w:color w:val="000000"/>
                      <w:sz w:val="14"/>
                    </w:rPr>
                    <w:t>Skoleår</w:t>
                  </w:r>
                </w:p>
              </w:tc>
            </w:tr>
          </w:tbl>
          <w:p w14:paraId="5E64A0DC" w14:textId="77777777" w:rsidR="006E0D35" w:rsidRDefault="006E0D35">
            <w:pPr>
              <w:spacing w:line="240" w:lineRule="auto"/>
            </w:pPr>
          </w:p>
        </w:tc>
      </w:tr>
      <w:tr w:rsidR="006E0D35" w14:paraId="1D229935" w14:textId="77777777" w:rsidTr="006E0D35">
        <w:trPr>
          <w:trHeight w:val="205"/>
        </w:trPr>
        <w:tc>
          <w:tcPr>
            <w:tcW w:w="1833"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246915D" w14:textId="77777777" w:rsidR="006E0D35" w:rsidRDefault="006E0D35">
            <w:pPr>
              <w:spacing w:line="240" w:lineRule="auto"/>
            </w:pPr>
          </w:p>
        </w:tc>
        <w:tc>
          <w:tcPr>
            <w:tcW w:w="1795" w:type="dxa"/>
            <w:gridSpan w:val="3"/>
            <w:tcBorders>
              <w:top w:val="single" w:sz="8" w:space="0" w:color="D3D3D3"/>
              <w:left w:val="single" w:sz="8" w:space="0" w:color="D3D3D3"/>
              <w:bottom w:val="single" w:sz="8" w:space="0" w:color="D3D3D3"/>
              <w:right w:val="nil"/>
            </w:tcBorders>
            <w:shd w:val="clear" w:color="auto" w:fill="A9BDC6"/>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2244"/>
            </w:tblGrid>
            <w:tr w:rsidR="006E0D35" w14:paraId="0B22B83A" w14:textId="77777777">
              <w:trPr>
                <w:trHeight w:val="203"/>
              </w:trPr>
              <w:tc>
                <w:tcPr>
                  <w:tcW w:w="2471" w:type="dxa"/>
                  <w:shd w:val="clear" w:color="auto" w:fill="A9BDC6"/>
                  <w:hideMark/>
                </w:tcPr>
                <w:p w14:paraId="38435BBA" w14:textId="77777777" w:rsidR="006E0D35" w:rsidRDefault="006E0D35">
                  <w:pPr>
                    <w:spacing w:line="240" w:lineRule="auto"/>
                    <w:jc w:val="center"/>
                  </w:pPr>
                  <w:r>
                    <w:rPr>
                      <w:rFonts w:ascii="Verdana" w:eastAsia="Verdana" w:hAnsi="Verdana"/>
                      <w:b/>
                      <w:color w:val="000000"/>
                      <w:sz w:val="14"/>
                    </w:rPr>
                    <w:t>2018/2019</w:t>
                  </w:r>
                </w:p>
              </w:tc>
            </w:tr>
          </w:tbl>
          <w:p w14:paraId="4E0251C0" w14:textId="77777777" w:rsidR="006E0D35" w:rsidRDefault="006E0D35">
            <w:pPr>
              <w:spacing w:line="240" w:lineRule="auto"/>
            </w:pPr>
          </w:p>
        </w:tc>
        <w:tc>
          <w:tcPr>
            <w:tcW w:w="2323" w:type="dxa"/>
            <w:gridSpan w:val="3"/>
            <w:tcBorders>
              <w:top w:val="single" w:sz="8" w:space="0" w:color="D3D3D3"/>
              <w:left w:val="single" w:sz="8" w:space="0" w:color="D3D3D3"/>
              <w:bottom w:val="single" w:sz="8" w:space="0" w:color="D3D3D3"/>
              <w:right w:val="nil"/>
            </w:tcBorders>
            <w:shd w:val="clear" w:color="auto" w:fill="A9BDC6"/>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2245"/>
            </w:tblGrid>
            <w:tr w:rsidR="006E0D35" w14:paraId="0C9481DB" w14:textId="77777777">
              <w:trPr>
                <w:trHeight w:val="203"/>
              </w:trPr>
              <w:tc>
                <w:tcPr>
                  <w:tcW w:w="2471" w:type="dxa"/>
                  <w:shd w:val="clear" w:color="auto" w:fill="A9BDC6"/>
                  <w:hideMark/>
                </w:tcPr>
                <w:p w14:paraId="4A0713EF" w14:textId="77777777" w:rsidR="006E0D35" w:rsidRDefault="006E0D35">
                  <w:pPr>
                    <w:spacing w:line="240" w:lineRule="auto"/>
                    <w:jc w:val="center"/>
                  </w:pPr>
                  <w:r>
                    <w:rPr>
                      <w:rFonts w:ascii="Verdana" w:eastAsia="Verdana" w:hAnsi="Verdana"/>
                      <w:b/>
                      <w:color w:val="000000"/>
                      <w:sz w:val="14"/>
                    </w:rPr>
                    <w:t>2017/2018</w:t>
                  </w:r>
                </w:p>
              </w:tc>
            </w:tr>
          </w:tbl>
          <w:p w14:paraId="384673B8" w14:textId="77777777" w:rsidR="006E0D35" w:rsidRDefault="006E0D35">
            <w:pPr>
              <w:spacing w:line="240" w:lineRule="auto"/>
            </w:pPr>
          </w:p>
        </w:tc>
        <w:tc>
          <w:tcPr>
            <w:tcW w:w="2323" w:type="dxa"/>
            <w:gridSpan w:val="3"/>
            <w:tcBorders>
              <w:top w:val="single" w:sz="8" w:space="0" w:color="D3D3D3"/>
              <w:left w:val="single" w:sz="8" w:space="0" w:color="D3D3D3"/>
              <w:bottom w:val="single" w:sz="8" w:space="0" w:color="D3D3D3"/>
              <w:right w:val="nil"/>
            </w:tcBorders>
            <w:shd w:val="clear" w:color="auto" w:fill="A9BDC6"/>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2245"/>
            </w:tblGrid>
            <w:tr w:rsidR="006E0D35" w14:paraId="7618C922" w14:textId="77777777">
              <w:trPr>
                <w:trHeight w:val="203"/>
              </w:trPr>
              <w:tc>
                <w:tcPr>
                  <w:tcW w:w="2471" w:type="dxa"/>
                  <w:shd w:val="clear" w:color="auto" w:fill="A9BDC6"/>
                  <w:hideMark/>
                </w:tcPr>
                <w:p w14:paraId="01D2266D" w14:textId="77777777" w:rsidR="006E0D35" w:rsidRDefault="006E0D35">
                  <w:pPr>
                    <w:spacing w:line="240" w:lineRule="auto"/>
                    <w:jc w:val="center"/>
                  </w:pPr>
                  <w:r>
                    <w:rPr>
                      <w:rFonts w:ascii="Verdana" w:eastAsia="Verdana" w:hAnsi="Verdana"/>
                      <w:b/>
                      <w:color w:val="000000"/>
                      <w:sz w:val="14"/>
                    </w:rPr>
                    <w:t>2016/2017</w:t>
                  </w:r>
                </w:p>
              </w:tc>
            </w:tr>
          </w:tbl>
          <w:p w14:paraId="2FE91DA2" w14:textId="77777777" w:rsidR="006E0D35" w:rsidRDefault="006E0D35">
            <w:pPr>
              <w:spacing w:line="240" w:lineRule="auto"/>
            </w:pPr>
          </w:p>
        </w:tc>
      </w:tr>
      <w:tr w:rsidR="006E0D35" w14:paraId="52294AE0" w14:textId="77777777" w:rsidTr="006E0D35">
        <w:trPr>
          <w:trHeight w:val="397"/>
        </w:trPr>
        <w:tc>
          <w:tcPr>
            <w:tcW w:w="1833"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535C596C" w14:textId="77777777" w:rsidR="006E0D35" w:rsidRDefault="006E0D35">
            <w:pPr>
              <w:spacing w:line="240" w:lineRule="auto"/>
            </w:pPr>
            <w:r>
              <w:rPr>
                <w:rFonts w:ascii="Verdana" w:eastAsia="Verdana" w:hAnsi="Verdana"/>
                <w:b/>
                <w:color w:val="FFFFFF"/>
                <w:sz w:val="14"/>
              </w:rPr>
              <w:t>Institution</w:t>
            </w:r>
          </w:p>
        </w:tc>
        <w:tc>
          <w:tcPr>
            <w:tcW w:w="304"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18DF75E7" w14:textId="77777777" w:rsidR="006E0D35" w:rsidRDefault="006E0D35">
            <w:pPr>
              <w:spacing w:line="240" w:lineRule="auto"/>
            </w:pPr>
            <w:r>
              <w:rPr>
                <w:rFonts w:ascii="Verdana" w:eastAsia="Verdana" w:hAnsi="Verdana"/>
                <w:b/>
                <w:color w:val="FFFFFF"/>
                <w:sz w:val="14"/>
              </w:rPr>
              <w:t>Karakter-</w:t>
            </w:r>
            <w:proofErr w:type="spellStart"/>
            <w:r>
              <w:rPr>
                <w:rFonts w:ascii="Verdana" w:eastAsia="Verdana" w:hAnsi="Verdana"/>
                <w:b/>
                <w:color w:val="FFFFFF"/>
                <w:sz w:val="14"/>
              </w:rPr>
              <w:t>gennem-snit</w:t>
            </w:r>
            <w:proofErr w:type="spellEnd"/>
          </w:p>
        </w:tc>
        <w:tc>
          <w:tcPr>
            <w:tcW w:w="832"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4FBAE773" w14:textId="77777777" w:rsidR="006E0D35" w:rsidRDefault="006E0D35">
            <w:pPr>
              <w:spacing w:line="240" w:lineRule="auto"/>
            </w:pPr>
            <w:proofErr w:type="spellStart"/>
            <w:r>
              <w:rPr>
                <w:rFonts w:ascii="Verdana" w:eastAsia="Verdana" w:hAnsi="Verdana"/>
                <w:b/>
                <w:color w:val="FFFFFF"/>
                <w:sz w:val="14"/>
              </w:rPr>
              <w:t>Socioøk</w:t>
            </w:r>
            <w:proofErr w:type="spellEnd"/>
            <w:r>
              <w:rPr>
                <w:rFonts w:ascii="Verdana" w:eastAsia="Verdana" w:hAnsi="Verdana"/>
                <w:b/>
                <w:color w:val="FFFFFF"/>
                <w:sz w:val="14"/>
              </w:rPr>
              <w:t xml:space="preserve">. </w:t>
            </w:r>
            <w:proofErr w:type="gramStart"/>
            <w:r>
              <w:rPr>
                <w:rFonts w:ascii="Verdana" w:eastAsia="Verdana" w:hAnsi="Verdana"/>
                <w:b/>
                <w:color w:val="FFFFFF"/>
                <w:sz w:val="14"/>
              </w:rPr>
              <w:t>reference</w:t>
            </w:r>
            <w:proofErr w:type="gramEnd"/>
          </w:p>
        </w:tc>
        <w:tc>
          <w:tcPr>
            <w:tcW w:w="659"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504DFA06" w14:textId="77777777" w:rsidR="006E0D35" w:rsidRDefault="006E0D35">
            <w:pPr>
              <w:spacing w:line="240" w:lineRule="auto"/>
            </w:pPr>
            <w:r>
              <w:rPr>
                <w:rFonts w:ascii="Verdana" w:eastAsia="Verdana" w:hAnsi="Verdana"/>
                <w:b/>
                <w:color w:val="FFFFFF"/>
                <w:sz w:val="14"/>
              </w:rPr>
              <w:t>Forskel</w:t>
            </w:r>
          </w:p>
        </w:tc>
        <w:tc>
          <w:tcPr>
            <w:tcW w:w="832"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5A7D8A73" w14:textId="77777777" w:rsidR="006E0D35" w:rsidRDefault="006E0D35">
            <w:pPr>
              <w:spacing w:line="240" w:lineRule="auto"/>
            </w:pPr>
            <w:r>
              <w:rPr>
                <w:rFonts w:ascii="Verdana" w:eastAsia="Verdana" w:hAnsi="Verdana"/>
                <w:b/>
                <w:color w:val="FFFFFF"/>
                <w:sz w:val="14"/>
              </w:rPr>
              <w:t>Karakter-</w:t>
            </w:r>
            <w:proofErr w:type="spellStart"/>
            <w:r>
              <w:rPr>
                <w:rFonts w:ascii="Verdana" w:eastAsia="Verdana" w:hAnsi="Verdana"/>
                <w:b/>
                <w:color w:val="FFFFFF"/>
                <w:sz w:val="14"/>
              </w:rPr>
              <w:t>gennem-snit</w:t>
            </w:r>
            <w:proofErr w:type="spellEnd"/>
          </w:p>
        </w:tc>
        <w:tc>
          <w:tcPr>
            <w:tcW w:w="832"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1D35488D" w14:textId="77777777" w:rsidR="006E0D35" w:rsidRDefault="006E0D35">
            <w:pPr>
              <w:spacing w:line="240" w:lineRule="auto"/>
            </w:pPr>
            <w:proofErr w:type="spellStart"/>
            <w:r>
              <w:rPr>
                <w:rFonts w:ascii="Verdana" w:eastAsia="Verdana" w:hAnsi="Verdana"/>
                <w:b/>
                <w:color w:val="FFFFFF"/>
                <w:sz w:val="14"/>
              </w:rPr>
              <w:t>Socioøk</w:t>
            </w:r>
            <w:proofErr w:type="spellEnd"/>
            <w:r>
              <w:rPr>
                <w:rFonts w:ascii="Verdana" w:eastAsia="Verdana" w:hAnsi="Verdana"/>
                <w:b/>
                <w:color w:val="FFFFFF"/>
                <w:sz w:val="14"/>
              </w:rPr>
              <w:t xml:space="preserve">. </w:t>
            </w:r>
            <w:proofErr w:type="gramStart"/>
            <w:r>
              <w:rPr>
                <w:rFonts w:ascii="Verdana" w:eastAsia="Verdana" w:hAnsi="Verdana"/>
                <w:b/>
                <w:color w:val="FFFFFF"/>
                <w:sz w:val="14"/>
              </w:rPr>
              <w:t>reference</w:t>
            </w:r>
            <w:proofErr w:type="gramEnd"/>
          </w:p>
        </w:tc>
        <w:tc>
          <w:tcPr>
            <w:tcW w:w="659"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202D1CD8" w14:textId="77777777" w:rsidR="006E0D35" w:rsidRDefault="006E0D35">
            <w:pPr>
              <w:spacing w:line="240" w:lineRule="auto"/>
            </w:pPr>
            <w:r>
              <w:rPr>
                <w:rFonts w:ascii="Verdana" w:eastAsia="Verdana" w:hAnsi="Verdana"/>
                <w:b/>
                <w:color w:val="FFFFFF"/>
                <w:sz w:val="14"/>
              </w:rPr>
              <w:t>Forskel</w:t>
            </w:r>
          </w:p>
        </w:tc>
        <w:tc>
          <w:tcPr>
            <w:tcW w:w="832"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7DB85937" w14:textId="77777777" w:rsidR="006E0D35" w:rsidRDefault="006E0D35">
            <w:pPr>
              <w:spacing w:line="240" w:lineRule="auto"/>
            </w:pPr>
            <w:r>
              <w:rPr>
                <w:rFonts w:ascii="Verdana" w:eastAsia="Verdana" w:hAnsi="Verdana"/>
                <w:b/>
                <w:color w:val="FFFFFF"/>
                <w:sz w:val="14"/>
              </w:rPr>
              <w:t>Karakter-</w:t>
            </w:r>
            <w:proofErr w:type="spellStart"/>
            <w:r>
              <w:rPr>
                <w:rFonts w:ascii="Verdana" w:eastAsia="Verdana" w:hAnsi="Verdana"/>
                <w:b/>
                <w:color w:val="FFFFFF"/>
                <w:sz w:val="14"/>
              </w:rPr>
              <w:t>gennem-snit</w:t>
            </w:r>
            <w:proofErr w:type="spellEnd"/>
          </w:p>
        </w:tc>
        <w:tc>
          <w:tcPr>
            <w:tcW w:w="832"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24438F83" w14:textId="77777777" w:rsidR="006E0D35" w:rsidRDefault="006E0D35">
            <w:pPr>
              <w:spacing w:line="240" w:lineRule="auto"/>
            </w:pPr>
            <w:proofErr w:type="spellStart"/>
            <w:r>
              <w:rPr>
                <w:rFonts w:ascii="Verdana" w:eastAsia="Verdana" w:hAnsi="Verdana"/>
                <w:b/>
                <w:color w:val="FFFFFF"/>
                <w:sz w:val="14"/>
              </w:rPr>
              <w:t>Socioøk</w:t>
            </w:r>
            <w:proofErr w:type="spellEnd"/>
            <w:r>
              <w:rPr>
                <w:rFonts w:ascii="Verdana" w:eastAsia="Verdana" w:hAnsi="Verdana"/>
                <w:b/>
                <w:color w:val="FFFFFF"/>
                <w:sz w:val="14"/>
              </w:rPr>
              <w:t xml:space="preserve">. </w:t>
            </w:r>
            <w:proofErr w:type="gramStart"/>
            <w:r>
              <w:rPr>
                <w:rFonts w:ascii="Verdana" w:eastAsia="Verdana" w:hAnsi="Verdana"/>
                <w:b/>
                <w:color w:val="FFFFFF"/>
                <w:sz w:val="14"/>
              </w:rPr>
              <w:t>reference</w:t>
            </w:r>
            <w:proofErr w:type="gramEnd"/>
          </w:p>
        </w:tc>
        <w:tc>
          <w:tcPr>
            <w:tcW w:w="659" w:type="dxa"/>
            <w:tcBorders>
              <w:top w:val="single" w:sz="8" w:space="0" w:color="D3D3D3"/>
              <w:left w:val="single" w:sz="8" w:space="0" w:color="D3D3D3"/>
              <w:bottom w:val="single" w:sz="8" w:space="0" w:color="D3D3D3"/>
              <w:right w:val="single" w:sz="8" w:space="0" w:color="D3D3D3"/>
            </w:tcBorders>
            <w:shd w:val="clear" w:color="auto" w:fill="537B8D"/>
            <w:tcMar>
              <w:top w:w="39" w:type="dxa"/>
              <w:left w:w="39" w:type="dxa"/>
              <w:bottom w:w="39" w:type="dxa"/>
              <w:right w:w="39" w:type="dxa"/>
            </w:tcMar>
            <w:hideMark/>
          </w:tcPr>
          <w:p w14:paraId="4EE56A3B" w14:textId="77777777" w:rsidR="006E0D35" w:rsidRDefault="006E0D35">
            <w:pPr>
              <w:spacing w:line="240" w:lineRule="auto"/>
            </w:pPr>
            <w:r>
              <w:rPr>
                <w:rFonts w:ascii="Verdana" w:eastAsia="Verdana" w:hAnsi="Verdana"/>
                <w:b/>
                <w:color w:val="FFFFFF"/>
                <w:sz w:val="14"/>
              </w:rPr>
              <w:t>Forskel</w:t>
            </w:r>
          </w:p>
        </w:tc>
      </w:tr>
      <w:tr w:rsidR="006E0D35" w14:paraId="420B9071" w14:textId="77777777" w:rsidTr="006E0D35">
        <w:trPr>
          <w:trHeight w:val="262"/>
        </w:trPr>
        <w:tc>
          <w:tcPr>
            <w:tcW w:w="1833" w:type="dxa"/>
            <w:tcBorders>
              <w:top w:val="single" w:sz="8" w:space="0" w:color="D3D3D3"/>
              <w:left w:val="single" w:sz="8" w:space="0" w:color="D3D3D3"/>
              <w:bottom w:val="single" w:sz="8" w:space="0" w:color="D3D3D3"/>
              <w:right w:val="single" w:sz="8" w:space="0" w:color="D3D3D3"/>
            </w:tcBorders>
            <w:shd w:val="clear" w:color="auto" w:fill="A9BDC6"/>
            <w:tcMar>
              <w:top w:w="39" w:type="dxa"/>
              <w:left w:w="39" w:type="dxa"/>
              <w:bottom w:w="39" w:type="dxa"/>
              <w:right w:w="39" w:type="dxa"/>
            </w:tcMar>
            <w:hideMark/>
          </w:tcPr>
          <w:p w14:paraId="152A4D5E" w14:textId="77777777" w:rsidR="006E0D35" w:rsidRDefault="006E0D35">
            <w:pPr>
              <w:spacing w:line="240" w:lineRule="auto"/>
            </w:pPr>
            <w:r>
              <w:rPr>
                <w:rFonts w:ascii="Verdana" w:eastAsia="Verdana" w:hAnsi="Verdana"/>
                <w:b/>
                <w:color w:val="000000"/>
                <w:sz w:val="14"/>
              </w:rPr>
              <w:t>Gåsetårnskolen</w:t>
            </w:r>
          </w:p>
        </w:tc>
        <w:tc>
          <w:tcPr>
            <w:tcW w:w="30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3"/>
            </w:tblGrid>
            <w:tr w:rsidR="006E0D35" w14:paraId="3AA29BD7" w14:textId="77777777">
              <w:trPr>
                <w:trHeight w:val="260"/>
              </w:trPr>
              <w:tc>
                <w:tcPr>
                  <w:tcW w:w="770" w:type="dxa"/>
                  <w:hideMark/>
                </w:tcPr>
                <w:p w14:paraId="12E6C866" w14:textId="77777777" w:rsidR="006E0D35" w:rsidRDefault="006E0D35">
                  <w:pPr>
                    <w:spacing w:line="240" w:lineRule="auto"/>
                  </w:pPr>
                  <w:r>
                    <w:rPr>
                      <w:rFonts w:ascii="Verdana" w:eastAsia="Verdana" w:hAnsi="Verdana"/>
                      <w:color w:val="000000"/>
                      <w:sz w:val="14"/>
                    </w:rPr>
                    <w:t>6,5</w:t>
                  </w:r>
                </w:p>
              </w:tc>
            </w:tr>
          </w:tbl>
          <w:p w14:paraId="0B415615"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09685ABD" w14:textId="77777777">
              <w:trPr>
                <w:trHeight w:val="260"/>
              </w:trPr>
              <w:tc>
                <w:tcPr>
                  <w:tcW w:w="770" w:type="dxa"/>
                  <w:hideMark/>
                </w:tcPr>
                <w:p w14:paraId="64902856" w14:textId="77777777" w:rsidR="006E0D35" w:rsidRDefault="006E0D35">
                  <w:pPr>
                    <w:spacing w:line="240" w:lineRule="auto"/>
                  </w:pPr>
                  <w:r>
                    <w:rPr>
                      <w:rFonts w:ascii="Verdana" w:eastAsia="Verdana" w:hAnsi="Verdana"/>
                      <w:color w:val="000000"/>
                      <w:sz w:val="14"/>
                    </w:rPr>
                    <w:t>6,7</w:t>
                  </w:r>
                </w:p>
              </w:tc>
            </w:tr>
          </w:tbl>
          <w:p w14:paraId="036DC2EE"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20A4879D" w14:textId="77777777">
              <w:trPr>
                <w:trHeight w:val="260"/>
              </w:trPr>
              <w:tc>
                <w:tcPr>
                  <w:tcW w:w="770" w:type="dxa"/>
                  <w:hideMark/>
                </w:tcPr>
                <w:p w14:paraId="24DBD5C4" w14:textId="77777777" w:rsidR="006E0D35" w:rsidRDefault="006E0D35">
                  <w:pPr>
                    <w:spacing w:line="240" w:lineRule="auto"/>
                  </w:pPr>
                  <w:r>
                    <w:rPr>
                      <w:rFonts w:ascii="Verdana" w:eastAsia="Verdana" w:hAnsi="Verdana"/>
                      <w:color w:val="000000"/>
                      <w:sz w:val="14"/>
                    </w:rPr>
                    <w:t>-0,2</w:t>
                  </w:r>
                </w:p>
              </w:tc>
            </w:tr>
          </w:tbl>
          <w:p w14:paraId="62F3497B"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6178C3EF" w14:textId="77777777">
              <w:trPr>
                <w:trHeight w:val="260"/>
              </w:trPr>
              <w:tc>
                <w:tcPr>
                  <w:tcW w:w="770" w:type="dxa"/>
                  <w:hideMark/>
                </w:tcPr>
                <w:p w14:paraId="2A56DD69" w14:textId="77777777" w:rsidR="006E0D35" w:rsidRDefault="006E0D35">
                  <w:pPr>
                    <w:spacing w:line="240" w:lineRule="auto"/>
                  </w:pPr>
                  <w:r>
                    <w:rPr>
                      <w:rFonts w:ascii="Verdana" w:eastAsia="Verdana" w:hAnsi="Verdana"/>
                      <w:color w:val="000000"/>
                      <w:sz w:val="14"/>
                    </w:rPr>
                    <w:t>5,7</w:t>
                  </w:r>
                </w:p>
              </w:tc>
            </w:tr>
          </w:tbl>
          <w:p w14:paraId="710189E7"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1ED55D53" w14:textId="77777777">
              <w:trPr>
                <w:trHeight w:val="260"/>
              </w:trPr>
              <w:tc>
                <w:tcPr>
                  <w:tcW w:w="770" w:type="dxa"/>
                  <w:hideMark/>
                </w:tcPr>
                <w:p w14:paraId="63145A34" w14:textId="77777777" w:rsidR="006E0D35" w:rsidRDefault="006E0D35">
                  <w:pPr>
                    <w:spacing w:line="240" w:lineRule="auto"/>
                  </w:pPr>
                  <w:r>
                    <w:rPr>
                      <w:rFonts w:ascii="Verdana" w:eastAsia="Verdana" w:hAnsi="Verdana"/>
                      <w:color w:val="000000"/>
                      <w:sz w:val="14"/>
                    </w:rPr>
                    <w:t>6,4</w:t>
                  </w:r>
                </w:p>
              </w:tc>
            </w:tr>
          </w:tbl>
          <w:p w14:paraId="7A6A0A39"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7E76972B" w14:textId="77777777">
              <w:trPr>
                <w:trHeight w:val="260"/>
              </w:trPr>
              <w:tc>
                <w:tcPr>
                  <w:tcW w:w="770" w:type="dxa"/>
                  <w:hideMark/>
                </w:tcPr>
                <w:p w14:paraId="51171B13" w14:textId="77777777" w:rsidR="006E0D35" w:rsidRDefault="006E0D35">
                  <w:pPr>
                    <w:spacing w:line="240" w:lineRule="auto"/>
                  </w:pPr>
                  <w:r>
                    <w:rPr>
                      <w:rFonts w:ascii="Verdana" w:eastAsia="Verdana" w:hAnsi="Verdana"/>
                      <w:color w:val="000000"/>
                      <w:sz w:val="14"/>
                    </w:rPr>
                    <w:t>-0,7*</w:t>
                  </w:r>
                </w:p>
              </w:tc>
            </w:tr>
          </w:tbl>
          <w:p w14:paraId="269242B6"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6AB5CE4D" w14:textId="77777777">
              <w:trPr>
                <w:trHeight w:val="260"/>
              </w:trPr>
              <w:tc>
                <w:tcPr>
                  <w:tcW w:w="770" w:type="dxa"/>
                  <w:hideMark/>
                </w:tcPr>
                <w:p w14:paraId="5415FDC8" w14:textId="77777777" w:rsidR="006E0D35" w:rsidRDefault="006E0D35">
                  <w:pPr>
                    <w:spacing w:line="240" w:lineRule="auto"/>
                  </w:pPr>
                  <w:r>
                    <w:rPr>
                      <w:rFonts w:ascii="Verdana" w:eastAsia="Verdana" w:hAnsi="Verdana"/>
                      <w:color w:val="000000"/>
                      <w:sz w:val="14"/>
                    </w:rPr>
                    <w:t>6,1</w:t>
                  </w:r>
                </w:p>
              </w:tc>
            </w:tr>
          </w:tbl>
          <w:p w14:paraId="5BB84859"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1FB4BFFA" w14:textId="77777777">
              <w:trPr>
                <w:trHeight w:val="260"/>
              </w:trPr>
              <w:tc>
                <w:tcPr>
                  <w:tcW w:w="770" w:type="dxa"/>
                  <w:hideMark/>
                </w:tcPr>
                <w:p w14:paraId="47BC5925" w14:textId="77777777" w:rsidR="006E0D35" w:rsidRDefault="006E0D35">
                  <w:pPr>
                    <w:spacing w:line="240" w:lineRule="auto"/>
                  </w:pPr>
                  <w:r>
                    <w:rPr>
                      <w:rFonts w:ascii="Verdana" w:eastAsia="Verdana" w:hAnsi="Verdana"/>
                      <w:color w:val="000000"/>
                      <w:sz w:val="14"/>
                    </w:rPr>
                    <w:t>6,7</w:t>
                  </w:r>
                </w:p>
              </w:tc>
            </w:tr>
          </w:tbl>
          <w:p w14:paraId="7435A3FF"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0A3CEE7F" w14:textId="77777777">
              <w:trPr>
                <w:trHeight w:val="260"/>
              </w:trPr>
              <w:tc>
                <w:tcPr>
                  <w:tcW w:w="770" w:type="dxa"/>
                  <w:hideMark/>
                </w:tcPr>
                <w:p w14:paraId="48E16718" w14:textId="77777777" w:rsidR="006E0D35" w:rsidRDefault="006E0D35">
                  <w:pPr>
                    <w:spacing w:line="240" w:lineRule="auto"/>
                  </w:pPr>
                  <w:r>
                    <w:rPr>
                      <w:rFonts w:ascii="Verdana" w:eastAsia="Verdana" w:hAnsi="Verdana"/>
                      <w:color w:val="000000"/>
                      <w:sz w:val="14"/>
                    </w:rPr>
                    <w:t>-0,6*</w:t>
                  </w:r>
                </w:p>
              </w:tc>
            </w:tr>
          </w:tbl>
          <w:p w14:paraId="5E962B64" w14:textId="77777777" w:rsidR="006E0D35" w:rsidRDefault="006E0D35">
            <w:pPr>
              <w:spacing w:line="240" w:lineRule="auto"/>
            </w:pPr>
          </w:p>
        </w:tc>
      </w:tr>
      <w:tr w:rsidR="006E0D35" w14:paraId="6BF1A26C" w14:textId="77777777" w:rsidTr="006E0D35">
        <w:trPr>
          <w:trHeight w:val="262"/>
        </w:trPr>
        <w:tc>
          <w:tcPr>
            <w:tcW w:w="1833" w:type="dxa"/>
            <w:tcBorders>
              <w:top w:val="single" w:sz="8" w:space="0" w:color="D3D3D3"/>
              <w:left w:val="single" w:sz="8" w:space="0" w:color="D3D3D3"/>
              <w:bottom w:val="single" w:sz="8" w:space="0" w:color="D3D3D3"/>
              <w:right w:val="single" w:sz="8" w:space="0" w:color="D3D3D3"/>
            </w:tcBorders>
            <w:shd w:val="clear" w:color="auto" w:fill="A9BDC6"/>
            <w:tcMar>
              <w:top w:w="39" w:type="dxa"/>
              <w:left w:w="39" w:type="dxa"/>
              <w:bottom w:w="39" w:type="dxa"/>
              <w:right w:w="39" w:type="dxa"/>
            </w:tcMar>
            <w:hideMark/>
          </w:tcPr>
          <w:p w14:paraId="50B11538" w14:textId="77777777" w:rsidR="006E0D35" w:rsidRDefault="006E0D35">
            <w:pPr>
              <w:spacing w:line="240" w:lineRule="auto"/>
            </w:pPr>
            <w:r>
              <w:rPr>
                <w:rFonts w:ascii="Verdana" w:eastAsia="Verdana" w:hAnsi="Verdana"/>
                <w:b/>
                <w:color w:val="000000"/>
                <w:sz w:val="14"/>
              </w:rPr>
              <w:t>Kulsbjerg Skole</w:t>
            </w:r>
          </w:p>
        </w:tc>
        <w:tc>
          <w:tcPr>
            <w:tcW w:w="30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3"/>
            </w:tblGrid>
            <w:tr w:rsidR="006E0D35" w14:paraId="5AE3273F" w14:textId="77777777">
              <w:trPr>
                <w:trHeight w:val="260"/>
              </w:trPr>
              <w:tc>
                <w:tcPr>
                  <w:tcW w:w="770" w:type="dxa"/>
                  <w:hideMark/>
                </w:tcPr>
                <w:p w14:paraId="3487DAD7" w14:textId="77777777" w:rsidR="006E0D35" w:rsidRDefault="006E0D35">
                  <w:pPr>
                    <w:spacing w:line="240" w:lineRule="auto"/>
                  </w:pPr>
                  <w:r>
                    <w:rPr>
                      <w:rFonts w:ascii="Verdana" w:eastAsia="Verdana" w:hAnsi="Verdana"/>
                      <w:color w:val="000000"/>
                      <w:sz w:val="14"/>
                    </w:rPr>
                    <w:t>6,3</w:t>
                  </w:r>
                </w:p>
              </w:tc>
            </w:tr>
          </w:tbl>
          <w:p w14:paraId="57657E1E"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12FCA1AC" w14:textId="77777777">
              <w:trPr>
                <w:trHeight w:val="260"/>
              </w:trPr>
              <w:tc>
                <w:tcPr>
                  <w:tcW w:w="770" w:type="dxa"/>
                  <w:hideMark/>
                </w:tcPr>
                <w:p w14:paraId="6BA423C1" w14:textId="77777777" w:rsidR="006E0D35" w:rsidRDefault="006E0D35">
                  <w:pPr>
                    <w:spacing w:line="240" w:lineRule="auto"/>
                  </w:pPr>
                  <w:r>
                    <w:rPr>
                      <w:rFonts w:ascii="Verdana" w:eastAsia="Verdana" w:hAnsi="Verdana"/>
                      <w:color w:val="000000"/>
                      <w:sz w:val="14"/>
                    </w:rPr>
                    <w:t>6,7</w:t>
                  </w:r>
                </w:p>
              </w:tc>
            </w:tr>
          </w:tbl>
          <w:p w14:paraId="00D2EF06"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222E399E" w14:textId="77777777">
              <w:trPr>
                <w:trHeight w:val="260"/>
              </w:trPr>
              <w:tc>
                <w:tcPr>
                  <w:tcW w:w="770" w:type="dxa"/>
                  <w:hideMark/>
                </w:tcPr>
                <w:p w14:paraId="37285AC0" w14:textId="77777777" w:rsidR="006E0D35" w:rsidRDefault="006E0D35">
                  <w:pPr>
                    <w:spacing w:line="240" w:lineRule="auto"/>
                  </w:pPr>
                  <w:r>
                    <w:rPr>
                      <w:rFonts w:ascii="Verdana" w:eastAsia="Verdana" w:hAnsi="Verdana"/>
                      <w:color w:val="000000"/>
                      <w:sz w:val="14"/>
                    </w:rPr>
                    <w:t>-0,4</w:t>
                  </w:r>
                </w:p>
              </w:tc>
            </w:tr>
          </w:tbl>
          <w:p w14:paraId="62651460"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4CF8D3EF" w14:textId="77777777">
              <w:trPr>
                <w:trHeight w:val="260"/>
              </w:trPr>
              <w:tc>
                <w:tcPr>
                  <w:tcW w:w="770" w:type="dxa"/>
                  <w:hideMark/>
                </w:tcPr>
                <w:p w14:paraId="5ACB86A2" w14:textId="77777777" w:rsidR="006E0D35" w:rsidRDefault="006E0D35">
                  <w:pPr>
                    <w:spacing w:line="240" w:lineRule="auto"/>
                  </w:pPr>
                  <w:r>
                    <w:rPr>
                      <w:rFonts w:ascii="Verdana" w:eastAsia="Verdana" w:hAnsi="Verdana"/>
                      <w:color w:val="000000"/>
                      <w:sz w:val="14"/>
                    </w:rPr>
                    <w:t>6,0</w:t>
                  </w:r>
                </w:p>
              </w:tc>
            </w:tr>
          </w:tbl>
          <w:p w14:paraId="00E764ED"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47447B40" w14:textId="77777777">
              <w:trPr>
                <w:trHeight w:val="260"/>
              </w:trPr>
              <w:tc>
                <w:tcPr>
                  <w:tcW w:w="770" w:type="dxa"/>
                  <w:hideMark/>
                </w:tcPr>
                <w:p w14:paraId="48177731" w14:textId="77777777" w:rsidR="006E0D35" w:rsidRDefault="006E0D35">
                  <w:pPr>
                    <w:spacing w:line="240" w:lineRule="auto"/>
                  </w:pPr>
                  <w:r>
                    <w:rPr>
                      <w:rFonts w:ascii="Verdana" w:eastAsia="Verdana" w:hAnsi="Verdana"/>
                      <w:color w:val="000000"/>
                      <w:sz w:val="14"/>
                    </w:rPr>
                    <w:t>6,5</w:t>
                  </w:r>
                </w:p>
              </w:tc>
            </w:tr>
          </w:tbl>
          <w:p w14:paraId="2939337F"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55C5DB9D" w14:textId="77777777">
              <w:trPr>
                <w:trHeight w:val="260"/>
              </w:trPr>
              <w:tc>
                <w:tcPr>
                  <w:tcW w:w="770" w:type="dxa"/>
                  <w:hideMark/>
                </w:tcPr>
                <w:p w14:paraId="12796289" w14:textId="77777777" w:rsidR="006E0D35" w:rsidRDefault="006E0D35">
                  <w:pPr>
                    <w:spacing w:line="240" w:lineRule="auto"/>
                  </w:pPr>
                  <w:r>
                    <w:rPr>
                      <w:rFonts w:ascii="Verdana" w:eastAsia="Verdana" w:hAnsi="Verdana"/>
                      <w:color w:val="000000"/>
                      <w:sz w:val="14"/>
                    </w:rPr>
                    <w:t>-0,5*</w:t>
                  </w:r>
                </w:p>
              </w:tc>
            </w:tr>
          </w:tbl>
          <w:p w14:paraId="2286F891"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60E73F10" w14:textId="77777777">
              <w:trPr>
                <w:trHeight w:val="260"/>
              </w:trPr>
              <w:tc>
                <w:tcPr>
                  <w:tcW w:w="770" w:type="dxa"/>
                  <w:hideMark/>
                </w:tcPr>
                <w:p w14:paraId="2EFAA70C" w14:textId="77777777" w:rsidR="006E0D35" w:rsidRDefault="006E0D35">
                  <w:pPr>
                    <w:spacing w:line="240" w:lineRule="auto"/>
                  </w:pPr>
                  <w:r>
                    <w:rPr>
                      <w:rFonts w:ascii="Verdana" w:eastAsia="Verdana" w:hAnsi="Verdana"/>
                      <w:color w:val="000000"/>
                      <w:sz w:val="14"/>
                    </w:rPr>
                    <w:t>7,2</w:t>
                  </w:r>
                </w:p>
              </w:tc>
            </w:tr>
          </w:tbl>
          <w:p w14:paraId="226B4280"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2506D887" w14:textId="77777777">
              <w:trPr>
                <w:trHeight w:val="260"/>
              </w:trPr>
              <w:tc>
                <w:tcPr>
                  <w:tcW w:w="770" w:type="dxa"/>
                  <w:hideMark/>
                </w:tcPr>
                <w:p w14:paraId="07E2DB61" w14:textId="77777777" w:rsidR="006E0D35" w:rsidRDefault="006E0D35">
                  <w:pPr>
                    <w:spacing w:line="240" w:lineRule="auto"/>
                  </w:pPr>
                  <w:r>
                    <w:rPr>
                      <w:rFonts w:ascii="Verdana" w:eastAsia="Verdana" w:hAnsi="Verdana"/>
                      <w:color w:val="000000"/>
                      <w:sz w:val="14"/>
                    </w:rPr>
                    <w:t>7,1</w:t>
                  </w:r>
                </w:p>
              </w:tc>
            </w:tr>
          </w:tbl>
          <w:p w14:paraId="12AD870A"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0E44C0DA" w14:textId="77777777">
              <w:trPr>
                <w:trHeight w:val="260"/>
              </w:trPr>
              <w:tc>
                <w:tcPr>
                  <w:tcW w:w="770" w:type="dxa"/>
                  <w:hideMark/>
                </w:tcPr>
                <w:p w14:paraId="262255DD" w14:textId="77777777" w:rsidR="006E0D35" w:rsidRDefault="006E0D35">
                  <w:pPr>
                    <w:spacing w:line="240" w:lineRule="auto"/>
                  </w:pPr>
                  <w:r>
                    <w:rPr>
                      <w:rFonts w:ascii="Verdana" w:eastAsia="Verdana" w:hAnsi="Verdana"/>
                      <w:color w:val="000000"/>
                      <w:sz w:val="14"/>
                    </w:rPr>
                    <w:t>0,1</w:t>
                  </w:r>
                </w:p>
              </w:tc>
            </w:tr>
          </w:tbl>
          <w:p w14:paraId="7EA71C32" w14:textId="77777777" w:rsidR="006E0D35" w:rsidRDefault="006E0D35">
            <w:pPr>
              <w:spacing w:line="240" w:lineRule="auto"/>
            </w:pPr>
          </w:p>
        </w:tc>
      </w:tr>
      <w:tr w:rsidR="006E0D35" w14:paraId="784C0F31" w14:textId="77777777" w:rsidTr="006E0D35">
        <w:trPr>
          <w:trHeight w:val="262"/>
        </w:trPr>
        <w:tc>
          <w:tcPr>
            <w:tcW w:w="1833" w:type="dxa"/>
            <w:tcBorders>
              <w:top w:val="single" w:sz="8" w:space="0" w:color="D3D3D3"/>
              <w:left w:val="single" w:sz="8" w:space="0" w:color="D3D3D3"/>
              <w:bottom w:val="single" w:sz="8" w:space="0" w:color="D3D3D3"/>
              <w:right w:val="single" w:sz="8" w:space="0" w:color="D3D3D3"/>
            </w:tcBorders>
            <w:shd w:val="clear" w:color="auto" w:fill="A9BDC6"/>
            <w:tcMar>
              <w:top w:w="39" w:type="dxa"/>
              <w:left w:w="39" w:type="dxa"/>
              <w:bottom w:w="39" w:type="dxa"/>
              <w:right w:w="39" w:type="dxa"/>
            </w:tcMar>
            <w:hideMark/>
          </w:tcPr>
          <w:p w14:paraId="2FF0F79B" w14:textId="77777777" w:rsidR="006E0D35" w:rsidRDefault="00BC432D">
            <w:pPr>
              <w:spacing w:line="240" w:lineRule="auto"/>
            </w:pPr>
            <w:r>
              <w:rPr>
                <w:rFonts w:ascii="Verdana" w:eastAsia="Verdana" w:hAnsi="Verdana"/>
                <w:b/>
                <w:color w:val="000000"/>
                <w:sz w:val="14"/>
              </w:rPr>
              <w:t>Møn S</w:t>
            </w:r>
            <w:r w:rsidR="006E0D35">
              <w:rPr>
                <w:rFonts w:ascii="Verdana" w:eastAsia="Verdana" w:hAnsi="Verdana"/>
                <w:b/>
                <w:color w:val="000000"/>
                <w:sz w:val="14"/>
              </w:rPr>
              <w:t>kole</w:t>
            </w:r>
          </w:p>
        </w:tc>
        <w:tc>
          <w:tcPr>
            <w:tcW w:w="30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3"/>
            </w:tblGrid>
            <w:tr w:rsidR="006E0D35" w14:paraId="232913B5" w14:textId="77777777">
              <w:trPr>
                <w:trHeight w:val="260"/>
              </w:trPr>
              <w:tc>
                <w:tcPr>
                  <w:tcW w:w="770" w:type="dxa"/>
                  <w:hideMark/>
                </w:tcPr>
                <w:p w14:paraId="4A57BE37" w14:textId="77777777" w:rsidR="006E0D35" w:rsidRDefault="006E0D35">
                  <w:pPr>
                    <w:spacing w:line="240" w:lineRule="auto"/>
                  </w:pPr>
                  <w:r>
                    <w:rPr>
                      <w:rFonts w:ascii="Verdana" w:eastAsia="Verdana" w:hAnsi="Verdana"/>
                      <w:color w:val="000000"/>
                      <w:sz w:val="14"/>
                    </w:rPr>
                    <w:t>5,1</w:t>
                  </w:r>
                </w:p>
              </w:tc>
            </w:tr>
          </w:tbl>
          <w:p w14:paraId="79E5C46B"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541E957A" w14:textId="77777777">
              <w:trPr>
                <w:trHeight w:val="260"/>
              </w:trPr>
              <w:tc>
                <w:tcPr>
                  <w:tcW w:w="770" w:type="dxa"/>
                  <w:hideMark/>
                </w:tcPr>
                <w:p w14:paraId="7EAD2983" w14:textId="77777777" w:rsidR="006E0D35" w:rsidRDefault="006E0D35">
                  <w:pPr>
                    <w:spacing w:line="240" w:lineRule="auto"/>
                  </w:pPr>
                  <w:r>
                    <w:rPr>
                      <w:rFonts w:ascii="Verdana" w:eastAsia="Verdana" w:hAnsi="Verdana"/>
                      <w:color w:val="000000"/>
                      <w:sz w:val="14"/>
                    </w:rPr>
                    <w:t>5,8</w:t>
                  </w:r>
                </w:p>
              </w:tc>
            </w:tr>
          </w:tbl>
          <w:p w14:paraId="34595225"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66194732" w14:textId="77777777">
              <w:trPr>
                <w:trHeight w:val="260"/>
              </w:trPr>
              <w:tc>
                <w:tcPr>
                  <w:tcW w:w="770" w:type="dxa"/>
                  <w:hideMark/>
                </w:tcPr>
                <w:p w14:paraId="61B133B3" w14:textId="77777777" w:rsidR="006E0D35" w:rsidRDefault="006E0D35">
                  <w:pPr>
                    <w:spacing w:line="240" w:lineRule="auto"/>
                  </w:pPr>
                  <w:r>
                    <w:rPr>
                      <w:rFonts w:ascii="Verdana" w:eastAsia="Verdana" w:hAnsi="Verdana"/>
                      <w:color w:val="000000"/>
                      <w:sz w:val="14"/>
                    </w:rPr>
                    <w:t>-0,7*</w:t>
                  </w:r>
                </w:p>
              </w:tc>
            </w:tr>
          </w:tbl>
          <w:p w14:paraId="72CD3BF4"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00138354" w14:textId="77777777">
              <w:trPr>
                <w:trHeight w:val="260"/>
              </w:trPr>
              <w:tc>
                <w:tcPr>
                  <w:tcW w:w="770" w:type="dxa"/>
                  <w:hideMark/>
                </w:tcPr>
                <w:p w14:paraId="4681E3F8" w14:textId="77777777" w:rsidR="006E0D35" w:rsidRDefault="006E0D35">
                  <w:pPr>
                    <w:spacing w:line="240" w:lineRule="auto"/>
                  </w:pPr>
                  <w:r>
                    <w:rPr>
                      <w:rFonts w:ascii="Verdana" w:eastAsia="Verdana" w:hAnsi="Verdana"/>
                      <w:color w:val="000000"/>
                      <w:sz w:val="14"/>
                    </w:rPr>
                    <w:t>5,2</w:t>
                  </w:r>
                </w:p>
              </w:tc>
            </w:tr>
          </w:tbl>
          <w:p w14:paraId="07A1E604"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06F97EA3" w14:textId="77777777">
              <w:trPr>
                <w:trHeight w:val="260"/>
              </w:trPr>
              <w:tc>
                <w:tcPr>
                  <w:tcW w:w="770" w:type="dxa"/>
                  <w:hideMark/>
                </w:tcPr>
                <w:p w14:paraId="6901D948" w14:textId="77777777" w:rsidR="006E0D35" w:rsidRDefault="006E0D35">
                  <w:pPr>
                    <w:spacing w:line="240" w:lineRule="auto"/>
                  </w:pPr>
                  <w:r>
                    <w:rPr>
                      <w:rFonts w:ascii="Verdana" w:eastAsia="Verdana" w:hAnsi="Verdana"/>
                      <w:color w:val="000000"/>
                      <w:sz w:val="14"/>
                    </w:rPr>
                    <w:t>5,8</w:t>
                  </w:r>
                </w:p>
              </w:tc>
            </w:tr>
          </w:tbl>
          <w:p w14:paraId="2C7BEE8F"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0A5DC95F" w14:textId="77777777">
              <w:trPr>
                <w:trHeight w:val="260"/>
              </w:trPr>
              <w:tc>
                <w:tcPr>
                  <w:tcW w:w="770" w:type="dxa"/>
                  <w:hideMark/>
                </w:tcPr>
                <w:p w14:paraId="297BB865" w14:textId="77777777" w:rsidR="006E0D35" w:rsidRDefault="006E0D35">
                  <w:pPr>
                    <w:spacing w:line="240" w:lineRule="auto"/>
                  </w:pPr>
                  <w:r>
                    <w:rPr>
                      <w:rFonts w:ascii="Verdana" w:eastAsia="Verdana" w:hAnsi="Verdana"/>
                      <w:color w:val="000000"/>
                      <w:sz w:val="14"/>
                    </w:rPr>
                    <w:t>-0,6*</w:t>
                  </w:r>
                </w:p>
              </w:tc>
            </w:tr>
          </w:tbl>
          <w:p w14:paraId="4B02EA59"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78B9F40B" w14:textId="77777777">
              <w:trPr>
                <w:trHeight w:val="260"/>
              </w:trPr>
              <w:tc>
                <w:tcPr>
                  <w:tcW w:w="770" w:type="dxa"/>
                  <w:hideMark/>
                </w:tcPr>
                <w:p w14:paraId="49E531F2" w14:textId="77777777" w:rsidR="006E0D35" w:rsidRDefault="006E0D35">
                  <w:pPr>
                    <w:spacing w:line="240" w:lineRule="auto"/>
                  </w:pPr>
                  <w:r>
                    <w:rPr>
                      <w:rFonts w:ascii="Verdana" w:eastAsia="Verdana" w:hAnsi="Verdana"/>
                      <w:color w:val="000000"/>
                      <w:sz w:val="14"/>
                    </w:rPr>
                    <w:t>6,2</w:t>
                  </w:r>
                </w:p>
              </w:tc>
            </w:tr>
          </w:tbl>
          <w:p w14:paraId="10D42FC0"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13453242" w14:textId="77777777">
              <w:trPr>
                <w:trHeight w:val="260"/>
              </w:trPr>
              <w:tc>
                <w:tcPr>
                  <w:tcW w:w="770" w:type="dxa"/>
                  <w:hideMark/>
                </w:tcPr>
                <w:p w14:paraId="3738A600" w14:textId="77777777" w:rsidR="006E0D35" w:rsidRDefault="006E0D35">
                  <w:pPr>
                    <w:spacing w:line="240" w:lineRule="auto"/>
                  </w:pPr>
                  <w:r>
                    <w:rPr>
                      <w:rFonts w:ascii="Verdana" w:eastAsia="Verdana" w:hAnsi="Verdana"/>
                      <w:color w:val="000000"/>
                      <w:sz w:val="14"/>
                    </w:rPr>
                    <w:t>6,5</w:t>
                  </w:r>
                </w:p>
              </w:tc>
            </w:tr>
          </w:tbl>
          <w:p w14:paraId="60A5C2CD"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724B86FB" w14:textId="77777777">
              <w:trPr>
                <w:trHeight w:val="260"/>
              </w:trPr>
              <w:tc>
                <w:tcPr>
                  <w:tcW w:w="770" w:type="dxa"/>
                  <w:hideMark/>
                </w:tcPr>
                <w:p w14:paraId="522F0E7C" w14:textId="77777777" w:rsidR="006E0D35" w:rsidRDefault="006E0D35">
                  <w:pPr>
                    <w:spacing w:line="240" w:lineRule="auto"/>
                  </w:pPr>
                  <w:r>
                    <w:rPr>
                      <w:rFonts w:ascii="Verdana" w:eastAsia="Verdana" w:hAnsi="Verdana"/>
                      <w:color w:val="000000"/>
                      <w:sz w:val="14"/>
                    </w:rPr>
                    <w:t>-0,3</w:t>
                  </w:r>
                </w:p>
              </w:tc>
            </w:tr>
          </w:tbl>
          <w:p w14:paraId="56864684" w14:textId="77777777" w:rsidR="006E0D35" w:rsidRDefault="006E0D35">
            <w:pPr>
              <w:spacing w:line="240" w:lineRule="auto"/>
            </w:pPr>
          </w:p>
        </w:tc>
      </w:tr>
      <w:tr w:rsidR="006E0D35" w14:paraId="11DC2500" w14:textId="77777777" w:rsidTr="006E0D35">
        <w:trPr>
          <w:trHeight w:val="262"/>
        </w:trPr>
        <w:tc>
          <w:tcPr>
            <w:tcW w:w="1833" w:type="dxa"/>
            <w:tcBorders>
              <w:top w:val="single" w:sz="8" w:space="0" w:color="D3D3D3"/>
              <w:left w:val="single" w:sz="8" w:space="0" w:color="D3D3D3"/>
              <w:bottom w:val="single" w:sz="8" w:space="0" w:color="D3D3D3"/>
              <w:right w:val="single" w:sz="8" w:space="0" w:color="D3D3D3"/>
            </w:tcBorders>
            <w:shd w:val="clear" w:color="auto" w:fill="A9BDC6"/>
            <w:tcMar>
              <w:top w:w="39" w:type="dxa"/>
              <w:left w:w="39" w:type="dxa"/>
              <w:bottom w:w="39" w:type="dxa"/>
              <w:right w:w="39" w:type="dxa"/>
            </w:tcMar>
            <w:hideMark/>
          </w:tcPr>
          <w:p w14:paraId="18EFB175" w14:textId="77777777" w:rsidR="006E0D35" w:rsidRDefault="00BC432D">
            <w:pPr>
              <w:spacing w:line="240" w:lineRule="auto"/>
            </w:pPr>
            <w:r>
              <w:rPr>
                <w:rFonts w:ascii="Verdana" w:eastAsia="Verdana" w:hAnsi="Verdana"/>
                <w:b/>
                <w:color w:val="000000"/>
                <w:sz w:val="14"/>
              </w:rPr>
              <w:t>Præstø S</w:t>
            </w:r>
            <w:r w:rsidR="006E0D35">
              <w:rPr>
                <w:rFonts w:ascii="Verdana" w:eastAsia="Verdana" w:hAnsi="Verdana"/>
                <w:b/>
                <w:color w:val="000000"/>
                <w:sz w:val="14"/>
              </w:rPr>
              <w:t>kole</w:t>
            </w:r>
          </w:p>
        </w:tc>
        <w:tc>
          <w:tcPr>
            <w:tcW w:w="30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3"/>
            </w:tblGrid>
            <w:tr w:rsidR="006E0D35" w14:paraId="09F460B0" w14:textId="77777777">
              <w:trPr>
                <w:trHeight w:val="260"/>
              </w:trPr>
              <w:tc>
                <w:tcPr>
                  <w:tcW w:w="770" w:type="dxa"/>
                  <w:hideMark/>
                </w:tcPr>
                <w:p w14:paraId="3E778349" w14:textId="77777777" w:rsidR="006E0D35" w:rsidRDefault="006E0D35">
                  <w:pPr>
                    <w:spacing w:line="240" w:lineRule="auto"/>
                  </w:pPr>
                  <w:r>
                    <w:rPr>
                      <w:rFonts w:ascii="Verdana" w:eastAsia="Verdana" w:hAnsi="Verdana"/>
                      <w:color w:val="000000"/>
                      <w:sz w:val="14"/>
                    </w:rPr>
                    <w:t>6,7</w:t>
                  </w:r>
                </w:p>
              </w:tc>
            </w:tr>
          </w:tbl>
          <w:p w14:paraId="7F2DF941"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65283092" w14:textId="77777777">
              <w:trPr>
                <w:trHeight w:val="260"/>
              </w:trPr>
              <w:tc>
                <w:tcPr>
                  <w:tcW w:w="770" w:type="dxa"/>
                  <w:hideMark/>
                </w:tcPr>
                <w:p w14:paraId="21C03118" w14:textId="77777777" w:rsidR="006E0D35" w:rsidRDefault="006E0D35">
                  <w:pPr>
                    <w:spacing w:line="240" w:lineRule="auto"/>
                  </w:pPr>
                  <w:r>
                    <w:rPr>
                      <w:rFonts w:ascii="Verdana" w:eastAsia="Verdana" w:hAnsi="Verdana"/>
                      <w:color w:val="000000"/>
                      <w:sz w:val="14"/>
                    </w:rPr>
                    <w:t>6,9</w:t>
                  </w:r>
                </w:p>
              </w:tc>
            </w:tr>
          </w:tbl>
          <w:p w14:paraId="51DC3C7C"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44DC88D7" w14:textId="77777777">
              <w:trPr>
                <w:trHeight w:val="260"/>
              </w:trPr>
              <w:tc>
                <w:tcPr>
                  <w:tcW w:w="770" w:type="dxa"/>
                  <w:hideMark/>
                </w:tcPr>
                <w:p w14:paraId="09094D06" w14:textId="77777777" w:rsidR="006E0D35" w:rsidRDefault="006E0D35">
                  <w:pPr>
                    <w:spacing w:line="240" w:lineRule="auto"/>
                  </w:pPr>
                  <w:r>
                    <w:rPr>
                      <w:rFonts w:ascii="Verdana" w:eastAsia="Verdana" w:hAnsi="Verdana"/>
                      <w:color w:val="000000"/>
                      <w:sz w:val="14"/>
                    </w:rPr>
                    <w:t>-0,2</w:t>
                  </w:r>
                </w:p>
              </w:tc>
            </w:tr>
          </w:tbl>
          <w:p w14:paraId="5B7A79A5"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117A4E52" w14:textId="77777777">
              <w:trPr>
                <w:trHeight w:val="260"/>
              </w:trPr>
              <w:tc>
                <w:tcPr>
                  <w:tcW w:w="770" w:type="dxa"/>
                  <w:hideMark/>
                </w:tcPr>
                <w:p w14:paraId="04998B1B" w14:textId="77777777" w:rsidR="006E0D35" w:rsidRDefault="006E0D35">
                  <w:pPr>
                    <w:spacing w:line="240" w:lineRule="auto"/>
                  </w:pPr>
                  <w:r>
                    <w:rPr>
                      <w:rFonts w:ascii="Verdana" w:eastAsia="Verdana" w:hAnsi="Verdana"/>
                      <w:color w:val="000000"/>
                      <w:sz w:val="14"/>
                    </w:rPr>
                    <w:t>6,7</w:t>
                  </w:r>
                </w:p>
              </w:tc>
            </w:tr>
          </w:tbl>
          <w:p w14:paraId="1C1B6C85"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322F866B" w14:textId="77777777">
              <w:trPr>
                <w:trHeight w:val="260"/>
              </w:trPr>
              <w:tc>
                <w:tcPr>
                  <w:tcW w:w="770" w:type="dxa"/>
                  <w:hideMark/>
                </w:tcPr>
                <w:p w14:paraId="631EDDCA" w14:textId="77777777" w:rsidR="006E0D35" w:rsidRDefault="006E0D35">
                  <w:pPr>
                    <w:spacing w:line="240" w:lineRule="auto"/>
                  </w:pPr>
                  <w:r>
                    <w:rPr>
                      <w:rFonts w:ascii="Verdana" w:eastAsia="Verdana" w:hAnsi="Verdana"/>
                      <w:color w:val="000000"/>
                      <w:sz w:val="14"/>
                    </w:rPr>
                    <w:t>6,9</w:t>
                  </w:r>
                </w:p>
              </w:tc>
            </w:tr>
          </w:tbl>
          <w:p w14:paraId="64449042"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1EA40E6E" w14:textId="77777777">
              <w:trPr>
                <w:trHeight w:val="260"/>
              </w:trPr>
              <w:tc>
                <w:tcPr>
                  <w:tcW w:w="770" w:type="dxa"/>
                  <w:hideMark/>
                </w:tcPr>
                <w:p w14:paraId="355F2891" w14:textId="77777777" w:rsidR="006E0D35" w:rsidRDefault="006E0D35">
                  <w:pPr>
                    <w:spacing w:line="240" w:lineRule="auto"/>
                  </w:pPr>
                  <w:r>
                    <w:rPr>
                      <w:rFonts w:ascii="Verdana" w:eastAsia="Verdana" w:hAnsi="Verdana"/>
                      <w:color w:val="000000"/>
                      <w:sz w:val="14"/>
                    </w:rPr>
                    <w:t>-0,2</w:t>
                  </w:r>
                </w:p>
              </w:tc>
            </w:tr>
          </w:tbl>
          <w:p w14:paraId="16CA5DF1"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6A6A040E" w14:textId="77777777">
              <w:trPr>
                <w:trHeight w:val="260"/>
              </w:trPr>
              <w:tc>
                <w:tcPr>
                  <w:tcW w:w="770" w:type="dxa"/>
                  <w:hideMark/>
                </w:tcPr>
                <w:p w14:paraId="6C82A111" w14:textId="77777777" w:rsidR="006E0D35" w:rsidRDefault="006E0D35">
                  <w:pPr>
                    <w:spacing w:line="240" w:lineRule="auto"/>
                  </w:pPr>
                  <w:r>
                    <w:rPr>
                      <w:rFonts w:ascii="Verdana" w:eastAsia="Verdana" w:hAnsi="Verdana"/>
                      <w:color w:val="000000"/>
                      <w:sz w:val="14"/>
                    </w:rPr>
                    <w:t>6,4</w:t>
                  </w:r>
                </w:p>
              </w:tc>
            </w:tr>
          </w:tbl>
          <w:p w14:paraId="002A8919"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1E5BF41A" w14:textId="77777777">
              <w:trPr>
                <w:trHeight w:val="260"/>
              </w:trPr>
              <w:tc>
                <w:tcPr>
                  <w:tcW w:w="770" w:type="dxa"/>
                  <w:hideMark/>
                </w:tcPr>
                <w:p w14:paraId="7ADA28CB" w14:textId="77777777" w:rsidR="006E0D35" w:rsidRDefault="006E0D35">
                  <w:pPr>
                    <w:spacing w:line="240" w:lineRule="auto"/>
                  </w:pPr>
                  <w:r>
                    <w:rPr>
                      <w:rFonts w:ascii="Verdana" w:eastAsia="Verdana" w:hAnsi="Verdana"/>
                      <w:color w:val="000000"/>
                      <w:sz w:val="14"/>
                    </w:rPr>
                    <w:t>6,6</w:t>
                  </w:r>
                </w:p>
              </w:tc>
            </w:tr>
          </w:tbl>
          <w:p w14:paraId="48B05127"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63864CA6" w14:textId="77777777">
              <w:trPr>
                <w:trHeight w:val="260"/>
              </w:trPr>
              <w:tc>
                <w:tcPr>
                  <w:tcW w:w="770" w:type="dxa"/>
                  <w:hideMark/>
                </w:tcPr>
                <w:p w14:paraId="2F26187D" w14:textId="77777777" w:rsidR="006E0D35" w:rsidRDefault="006E0D35">
                  <w:pPr>
                    <w:spacing w:line="240" w:lineRule="auto"/>
                  </w:pPr>
                  <w:r>
                    <w:rPr>
                      <w:rFonts w:ascii="Verdana" w:eastAsia="Verdana" w:hAnsi="Verdana"/>
                      <w:color w:val="000000"/>
                      <w:sz w:val="14"/>
                    </w:rPr>
                    <w:t>-0,2</w:t>
                  </w:r>
                </w:p>
              </w:tc>
            </w:tr>
          </w:tbl>
          <w:p w14:paraId="323762F5" w14:textId="77777777" w:rsidR="006E0D35" w:rsidRDefault="006E0D35">
            <w:pPr>
              <w:spacing w:line="240" w:lineRule="auto"/>
            </w:pPr>
          </w:p>
        </w:tc>
      </w:tr>
      <w:tr w:rsidR="006E0D35" w14:paraId="76F46C66" w14:textId="77777777" w:rsidTr="006E0D35">
        <w:trPr>
          <w:trHeight w:val="262"/>
        </w:trPr>
        <w:tc>
          <w:tcPr>
            <w:tcW w:w="1833" w:type="dxa"/>
            <w:tcBorders>
              <w:top w:val="single" w:sz="8" w:space="0" w:color="D3D3D3"/>
              <w:left w:val="single" w:sz="8" w:space="0" w:color="D3D3D3"/>
              <w:bottom w:val="single" w:sz="8" w:space="0" w:color="D3D3D3"/>
              <w:right w:val="single" w:sz="8" w:space="0" w:color="D3D3D3"/>
            </w:tcBorders>
            <w:shd w:val="clear" w:color="auto" w:fill="A9BDC6"/>
            <w:tcMar>
              <w:top w:w="39" w:type="dxa"/>
              <w:left w:w="39" w:type="dxa"/>
              <w:bottom w:w="39" w:type="dxa"/>
              <w:right w:w="39" w:type="dxa"/>
            </w:tcMar>
            <w:hideMark/>
          </w:tcPr>
          <w:p w14:paraId="45843C3A" w14:textId="77777777" w:rsidR="006E0D35" w:rsidRDefault="00BC432D">
            <w:pPr>
              <w:spacing w:line="240" w:lineRule="auto"/>
            </w:pPr>
            <w:r>
              <w:rPr>
                <w:rFonts w:ascii="Verdana" w:eastAsia="Verdana" w:hAnsi="Verdana"/>
                <w:b/>
                <w:color w:val="000000"/>
                <w:sz w:val="14"/>
              </w:rPr>
              <w:t>Svend Gønge-S</w:t>
            </w:r>
            <w:r w:rsidR="006E0D35">
              <w:rPr>
                <w:rFonts w:ascii="Verdana" w:eastAsia="Verdana" w:hAnsi="Verdana"/>
                <w:b/>
                <w:color w:val="000000"/>
                <w:sz w:val="14"/>
              </w:rPr>
              <w:t>kolen</w:t>
            </w:r>
          </w:p>
        </w:tc>
        <w:tc>
          <w:tcPr>
            <w:tcW w:w="30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3"/>
            </w:tblGrid>
            <w:tr w:rsidR="006E0D35" w14:paraId="1FBA6201" w14:textId="77777777">
              <w:trPr>
                <w:trHeight w:val="260"/>
              </w:trPr>
              <w:tc>
                <w:tcPr>
                  <w:tcW w:w="770" w:type="dxa"/>
                  <w:hideMark/>
                </w:tcPr>
                <w:p w14:paraId="7D0764FE" w14:textId="77777777" w:rsidR="006E0D35" w:rsidRDefault="006E0D35">
                  <w:pPr>
                    <w:spacing w:line="240" w:lineRule="auto"/>
                  </w:pPr>
                  <w:r>
                    <w:rPr>
                      <w:rFonts w:ascii="Verdana" w:eastAsia="Verdana" w:hAnsi="Verdana"/>
                      <w:color w:val="000000"/>
                      <w:sz w:val="14"/>
                    </w:rPr>
                    <w:t>5,5</w:t>
                  </w:r>
                </w:p>
              </w:tc>
            </w:tr>
          </w:tbl>
          <w:p w14:paraId="4C4E9269"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0B94FF14" w14:textId="77777777">
              <w:trPr>
                <w:trHeight w:val="260"/>
              </w:trPr>
              <w:tc>
                <w:tcPr>
                  <w:tcW w:w="770" w:type="dxa"/>
                  <w:hideMark/>
                </w:tcPr>
                <w:p w14:paraId="7D539C02" w14:textId="77777777" w:rsidR="006E0D35" w:rsidRDefault="006E0D35">
                  <w:pPr>
                    <w:spacing w:line="240" w:lineRule="auto"/>
                  </w:pPr>
                  <w:r>
                    <w:rPr>
                      <w:rFonts w:ascii="Verdana" w:eastAsia="Verdana" w:hAnsi="Verdana"/>
                      <w:color w:val="000000"/>
                      <w:sz w:val="14"/>
                    </w:rPr>
                    <w:t>6,0</w:t>
                  </w:r>
                </w:p>
              </w:tc>
            </w:tr>
          </w:tbl>
          <w:p w14:paraId="6E0A499A"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437222C4" w14:textId="77777777">
              <w:trPr>
                <w:trHeight w:val="260"/>
              </w:trPr>
              <w:tc>
                <w:tcPr>
                  <w:tcW w:w="770" w:type="dxa"/>
                  <w:hideMark/>
                </w:tcPr>
                <w:p w14:paraId="1BB680A6" w14:textId="77777777" w:rsidR="006E0D35" w:rsidRDefault="006E0D35">
                  <w:pPr>
                    <w:spacing w:line="240" w:lineRule="auto"/>
                  </w:pPr>
                  <w:r>
                    <w:rPr>
                      <w:rFonts w:ascii="Verdana" w:eastAsia="Verdana" w:hAnsi="Verdana"/>
                      <w:color w:val="000000"/>
                      <w:sz w:val="14"/>
                    </w:rPr>
                    <w:t>-0,5</w:t>
                  </w:r>
                </w:p>
              </w:tc>
            </w:tr>
          </w:tbl>
          <w:p w14:paraId="0CAC9777"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08528710" w14:textId="77777777">
              <w:trPr>
                <w:trHeight w:val="260"/>
              </w:trPr>
              <w:tc>
                <w:tcPr>
                  <w:tcW w:w="770" w:type="dxa"/>
                  <w:hideMark/>
                </w:tcPr>
                <w:p w14:paraId="543B7709" w14:textId="77777777" w:rsidR="006E0D35" w:rsidRDefault="006E0D35">
                  <w:pPr>
                    <w:spacing w:line="240" w:lineRule="auto"/>
                  </w:pPr>
                  <w:r>
                    <w:rPr>
                      <w:rFonts w:ascii="Verdana" w:eastAsia="Verdana" w:hAnsi="Verdana"/>
                      <w:color w:val="000000"/>
                      <w:sz w:val="14"/>
                    </w:rPr>
                    <w:t>6,6</w:t>
                  </w:r>
                </w:p>
              </w:tc>
            </w:tr>
          </w:tbl>
          <w:p w14:paraId="61142EC7"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412795AB" w14:textId="77777777">
              <w:trPr>
                <w:trHeight w:val="260"/>
              </w:trPr>
              <w:tc>
                <w:tcPr>
                  <w:tcW w:w="770" w:type="dxa"/>
                  <w:hideMark/>
                </w:tcPr>
                <w:p w14:paraId="5E536A73" w14:textId="77777777" w:rsidR="006E0D35" w:rsidRDefault="006E0D35">
                  <w:pPr>
                    <w:spacing w:line="240" w:lineRule="auto"/>
                  </w:pPr>
                  <w:r>
                    <w:rPr>
                      <w:rFonts w:ascii="Verdana" w:eastAsia="Verdana" w:hAnsi="Verdana"/>
                      <w:color w:val="000000"/>
                      <w:sz w:val="14"/>
                    </w:rPr>
                    <w:t>6,5</w:t>
                  </w:r>
                </w:p>
              </w:tc>
            </w:tr>
          </w:tbl>
          <w:p w14:paraId="26A59D6F"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13E07C6B" w14:textId="77777777">
              <w:trPr>
                <w:trHeight w:val="260"/>
              </w:trPr>
              <w:tc>
                <w:tcPr>
                  <w:tcW w:w="770" w:type="dxa"/>
                  <w:hideMark/>
                </w:tcPr>
                <w:p w14:paraId="3A957CC6" w14:textId="77777777" w:rsidR="006E0D35" w:rsidRDefault="006E0D35">
                  <w:pPr>
                    <w:spacing w:line="240" w:lineRule="auto"/>
                  </w:pPr>
                  <w:r>
                    <w:rPr>
                      <w:rFonts w:ascii="Verdana" w:eastAsia="Verdana" w:hAnsi="Verdana"/>
                      <w:color w:val="000000"/>
                      <w:sz w:val="14"/>
                    </w:rPr>
                    <w:t>0,1</w:t>
                  </w:r>
                </w:p>
              </w:tc>
            </w:tr>
          </w:tbl>
          <w:p w14:paraId="2611C919"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60DBB2A8" w14:textId="77777777">
              <w:trPr>
                <w:trHeight w:val="260"/>
              </w:trPr>
              <w:tc>
                <w:tcPr>
                  <w:tcW w:w="770" w:type="dxa"/>
                  <w:hideMark/>
                </w:tcPr>
                <w:p w14:paraId="135C8EB7" w14:textId="77777777" w:rsidR="006E0D35" w:rsidRDefault="006E0D35">
                  <w:pPr>
                    <w:spacing w:line="240" w:lineRule="auto"/>
                  </w:pPr>
                  <w:r>
                    <w:rPr>
                      <w:rFonts w:ascii="Verdana" w:eastAsia="Verdana" w:hAnsi="Verdana"/>
                      <w:color w:val="000000"/>
                      <w:sz w:val="14"/>
                    </w:rPr>
                    <w:t>5,8</w:t>
                  </w:r>
                </w:p>
              </w:tc>
            </w:tr>
          </w:tbl>
          <w:p w14:paraId="6761CF5D" w14:textId="77777777" w:rsidR="006E0D35" w:rsidRDefault="006E0D35">
            <w:pPr>
              <w:spacing w:line="240" w:lineRule="auto"/>
            </w:pPr>
          </w:p>
        </w:tc>
        <w:tc>
          <w:tcPr>
            <w:tcW w:w="832"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754"/>
            </w:tblGrid>
            <w:tr w:rsidR="006E0D35" w14:paraId="44706877" w14:textId="77777777">
              <w:trPr>
                <w:trHeight w:val="260"/>
              </w:trPr>
              <w:tc>
                <w:tcPr>
                  <w:tcW w:w="770" w:type="dxa"/>
                  <w:hideMark/>
                </w:tcPr>
                <w:p w14:paraId="2E5D180D" w14:textId="77777777" w:rsidR="006E0D35" w:rsidRDefault="006E0D35">
                  <w:pPr>
                    <w:spacing w:line="240" w:lineRule="auto"/>
                  </w:pPr>
                  <w:r>
                    <w:rPr>
                      <w:rFonts w:ascii="Verdana" w:eastAsia="Verdana" w:hAnsi="Verdana"/>
                      <w:color w:val="000000"/>
                      <w:sz w:val="14"/>
                    </w:rPr>
                    <w:t>6,2</w:t>
                  </w:r>
                </w:p>
              </w:tc>
            </w:tr>
          </w:tbl>
          <w:p w14:paraId="27646A7C" w14:textId="77777777" w:rsidR="006E0D35" w:rsidRDefault="006E0D35">
            <w:pPr>
              <w:spacing w:line="240" w:lineRule="auto"/>
            </w:pPr>
          </w:p>
        </w:tc>
        <w:tc>
          <w:tcPr>
            <w:tcW w:w="65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tbl>
            <w:tblPr>
              <w:tblW w:w="0" w:type="auto"/>
              <w:tblCellMar>
                <w:left w:w="0" w:type="dxa"/>
                <w:right w:w="0" w:type="dxa"/>
              </w:tblCellMar>
              <w:tblLook w:val="04A0" w:firstRow="1" w:lastRow="0" w:firstColumn="1" w:lastColumn="0" w:noHBand="0" w:noVBand="1"/>
            </w:tblPr>
            <w:tblGrid>
              <w:gridCol w:w="581"/>
            </w:tblGrid>
            <w:tr w:rsidR="006E0D35" w14:paraId="41D6D660" w14:textId="77777777">
              <w:trPr>
                <w:trHeight w:val="260"/>
              </w:trPr>
              <w:tc>
                <w:tcPr>
                  <w:tcW w:w="770" w:type="dxa"/>
                  <w:hideMark/>
                </w:tcPr>
                <w:p w14:paraId="5255D4F0" w14:textId="77777777" w:rsidR="006E0D35" w:rsidRDefault="006E0D35">
                  <w:pPr>
                    <w:spacing w:line="240" w:lineRule="auto"/>
                  </w:pPr>
                  <w:r>
                    <w:rPr>
                      <w:rFonts w:ascii="Verdana" w:eastAsia="Verdana" w:hAnsi="Verdana"/>
                      <w:color w:val="000000"/>
                      <w:sz w:val="14"/>
                    </w:rPr>
                    <w:t>-0,4</w:t>
                  </w:r>
                </w:p>
              </w:tc>
            </w:tr>
          </w:tbl>
          <w:p w14:paraId="69EAFCE2" w14:textId="77777777" w:rsidR="006E0D35" w:rsidRDefault="006E0D35">
            <w:pPr>
              <w:spacing w:line="240" w:lineRule="auto"/>
            </w:pPr>
          </w:p>
        </w:tc>
      </w:tr>
    </w:tbl>
    <w:p w14:paraId="710CB6C4" w14:textId="77777777" w:rsidR="00703696" w:rsidRDefault="00703696" w:rsidP="00BE04FC"/>
    <w:p w14:paraId="141D2F35" w14:textId="77777777" w:rsidR="00BE04FC" w:rsidRPr="00457F2F" w:rsidRDefault="00BE04FC" w:rsidP="00BE04FC">
      <w:r>
        <w:t>Oversigten over karaktergennemsn</w:t>
      </w:r>
      <w:r w:rsidR="00DF5CD2">
        <w:t>it viser at tre</w:t>
      </w:r>
      <w:r>
        <w:t xml:space="preserve"> af skolerne er gået frem i forhold til den </w:t>
      </w:r>
      <w:r w:rsidRPr="00457F2F">
        <w:t>socioøkonomiske reference sammenlignet med skoleåret før.</w:t>
      </w:r>
    </w:p>
    <w:p w14:paraId="3EA8C48B" w14:textId="77777777" w:rsidR="00DF5CD2" w:rsidRPr="00457F2F" w:rsidRDefault="00DF5CD2" w:rsidP="00BE04FC">
      <w:r w:rsidRPr="00457F2F">
        <w:t>Oversigten viser endvidere, at der både er forskelle mellem de enkelte afgangsklasser, men også tydelige socioøkonomiske forskelle de enkelte skoledistrikter imellem.</w:t>
      </w:r>
    </w:p>
    <w:p w14:paraId="461D7CED" w14:textId="77777777" w:rsidR="004B4B8C" w:rsidRDefault="004B4B8C" w:rsidP="00BE04FC"/>
    <w:p w14:paraId="744E6789" w14:textId="77777777" w:rsidR="00BE04FC" w:rsidRPr="00457F2F" w:rsidRDefault="00BE04FC" w:rsidP="001D56E6">
      <w:pPr>
        <w:pStyle w:val="Overskrift1"/>
      </w:pPr>
      <w:bookmarkStart w:id="25" w:name="_Toc503279574"/>
      <w:bookmarkStart w:id="26" w:name="_Toc29384607"/>
      <w:r w:rsidRPr="001D56E6">
        <w:t xml:space="preserve">Alle elever skal forlade folkeskolen med mindst karakteren 2 i dansk og </w:t>
      </w:r>
      <w:r w:rsidRPr="00457F2F">
        <w:t>matematik</w:t>
      </w:r>
      <w:bookmarkEnd w:id="25"/>
      <w:bookmarkEnd w:id="26"/>
    </w:p>
    <w:p w14:paraId="05C4869F" w14:textId="2F7FF297" w:rsidR="001D56E6" w:rsidRDefault="00BE04FC" w:rsidP="00BE04FC">
      <w:r w:rsidRPr="00457F2F">
        <w:rPr>
          <w:rFonts w:eastAsia="Verdana"/>
          <w:b/>
        </w:rPr>
        <w:t>Andel elever med mindst 02 i både dansk og mat</w:t>
      </w:r>
      <w:r w:rsidR="00457F2F">
        <w:rPr>
          <w:rFonts w:eastAsia="Verdana"/>
          <w:b/>
        </w:rPr>
        <w:t>ematik, 9. klasse, Vordingborg</w:t>
      </w:r>
    </w:p>
    <w:p w14:paraId="2C45652E" w14:textId="66DDDC06" w:rsidR="00457F2F" w:rsidRDefault="00B85F1D" w:rsidP="00BE04FC">
      <w:r>
        <w:rPr>
          <w:noProof/>
          <w:lang w:eastAsia="da-DK"/>
        </w:rPr>
        <w:drawing>
          <wp:inline distT="0" distB="0" distL="0" distR="0" wp14:anchorId="5204E576" wp14:editId="6AD42009">
            <wp:extent cx="5761355" cy="3133725"/>
            <wp:effectExtent l="0" t="0" r="0"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3133725"/>
                    </a:xfrm>
                    <a:prstGeom prst="rect">
                      <a:avLst/>
                    </a:prstGeom>
                    <a:noFill/>
                  </pic:spPr>
                </pic:pic>
              </a:graphicData>
            </a:graphic>
          </wp:inline>
        </w:drawing>
      </w:r>
    </w:p>
    <w:p w14:paraId="78F9D55A" w14:textId="5A8A570E" w:rsidR="00005F90" w:rsidRDefault="00BE04FC" w:rsidP="00BE04FC">
      <w:r w:rsidRPr="00457F2F">
        <w:lastRenderedPageBreak/>
        <w:t>I forhold til sidste skoleår er der sket e</w:t>
      </w:r>
      <w:r w:rsidR="00DF5CD2" w:rsidRPr="00457F2F">
        <w:t>n stigning</w:t>
      </w:r>
      <w:r w:rsidRPr="00457F2F">
        <w:t xml:space="preserve"> i andelen af elever i 9. årgang, der har opnået mindst 02 i både dansk og matematik. Andelen ligger samlet set under landsgennemsnit</w:t>
      </w:r>
      <w:r w:rsidR="00DF5CD2" w:rsidRPr="00457F2F">
        <w:t>, men er steget fra 80,1 i skoleåret 2017/2018 til 84,7 i skoleåret 2018/2019</w:t>
      </w:r>
      <w:r w:rsidRPr="00457F2F">
        <w:t>.</w:t>
      </w:r>
    </w:p>
    <w:p w14:paraId="083AA9E0" w14:textId="77777777" w:rsidR="00B85F1D" w:rsidRPr="00457F2F" w:rsidRDefault="00B85F1D" w:rsidP="00BE04FC"/>
    <w:p w14:paraId="237AC493" w14:textId="77777777" w:rsidR="00BE04FC" w:rsidRPr="00457F2F" w:rsidRDefault="00BE04FC" w:rsidP="00BE04FC">
      <w:r w:rsidRPr="00457F2F">
        <w:rPr>
          <w:rFonts w:eastAsia="Verdana"/>
          <w:b/>
        </w:rPr>
        <w:t>Andel elever med mindst 02 i både dansk og matematik pr. skole, 9. klasse, Vordingborg</w:t>
      </w:r>
      <w:r w:rsidR="001D56E6" w:rsidRPr="00457F2F">
        <w:rPr>
          <w:rFonts w:eastAsia="Verdana"/>
          <w:b/>
        </w:rPr>
        <w:t>, skoleåret 2018/19</w:t>
      </w:r>
      <w:r w:rsidRPr="00457F2F">
        <w:rPr>
          <w:rFonts w:eastAsia="Verdana"/>
          <w:b/>
        </w:rPr>
        <w:t xml:space="preserve">: </w:t>
      </w:r>
    </w:p>
    <w:p w14:paraId="37D3FE04" w14:textId="77777777" w:rsidR="001D56E6" w:rsidRDefault="001D56E6" w:rsidP="00BE04FC">
      <w:r>
        <w:rPr>
          <w:noProof/>
          <w:lang w:eastAsia="da-DK"/>
        </w:rPr>
        <w:drawing>
          <wp:inline distT="0" distB="0" distL="0" distR="0" wp14:anchorId="67E32063" wp14:editId="0F5E6E3A">
            <wp:extent cx="5759450" cy="2454402"/>
            <wp:effectExtent l="0" t="0" r="0" b="3175"/>
            <wp:docPr id="28" name="img5.png"/>
            <wp:cNvGraphicFramePr/>
            <a:graphic xmlns:a="http://schemas.openxmlformats.org/drawingml/2006/main">
              <a:graphicData uri="http://schemas.openxmlformats.org/drawingml/2006/picture">
                <pic:pic xmlns:pic="http://schemas.openxmlformats.org/drawingml/2006/picture">
                  <pic:nvPicPr>
                    <pic:cNvPr id="4" name="img5.png"/>
                    <pic:cNvPicPr/>
                  </pic:nvPicPr>
                  <pic:blipFill rotWithShape="1">
                    <a:blip r:embed="rId16" cstate="print"/>
                    <a:srcRect t="5956"/>
                    <a:stretch/>
                  </pic:blipFill>
                  <pic:spPr bwMode="auto">
                    <a:xfrm>
                      <a:off x="0" y="0"/>
                      <a:ext cx="5759450" cy="2454402"/>
                    </a:xfrm>
                    <a:prstGeom prst="rect">
                      <a:avLst/>
                    </a:prstGeom>
                    <a:ln>
                      <a:noFill/>
                    </a:ln>
                    <a:extLst>
                      <a:ext uri="{53640926-AAD7-44D8-BBD7-CCE9431645EC}">
                        <a14:shadowObscured xmlns:a14="http://schemas.microsoft.com/office/drawing/2010/main"/>
                      </a:ext>
                    </a:extLst>
                  </pic:spPr>
                </pic:pic>
              </a:graphicData>
            </a:graphic>
          </wp:inline>
        </w:drawing>
      </w:r>
    </w:p>
    <w:p w14:paraId="5C602F8A" w14:textId="77777777" w:rsidR="00703696" w:rsidRDefault="00703696" w:rsidP="00BE04FC"/>
    <w:p w14:paraId="5AC4A549" w14:textId="77777777" w:rsidR="00BE04FC" w:rsidRPr="00457F2F" w:rsidRDefault="00BE04FC" w:rsidP="00BE04FC">
      <w:r w:rsidRPr="00457F2F">
        <w:t>Som det fremgår af ovenstående tabel, er der dog relativt store forskelle på andelen af elever med mindst 2 i både dansk og matematik, de forskellige skoler imellem. Skole</w:t>
      </w:r>
      <w:r w:rsidR="00DF5CD2" w:rsidRPr="00457F2F">
        <w:t>rne ligger mellem 73,6% (Møn Skole) og 90,3</w:t>
      </w:r>
      <w:r w:rsidRPr="00457F2F">
        <w:t>% (Svend Gønge-Skolen).</w:t>
      </w:r>
      <w:r w:rsidR="00DF5CD2" w:rsidRPr="00457F2F">
        <w:t xml:space="preserve"> </w:t>
      </w:r>
      <w:r w:rsidR="00DF5CD2" w:rsidRPr="00457F2F">
        <w:br/>
        <w:t xml:space="preserve">Særligt </w:t>
      </w:r>
      <w:r w:rsidR="00116796" w:rsidRPr="00457F2F">
        <w:t>Præstø Skole og Gåsetårnskolen har løftet sig markant, siden skoleåret 2016/2017, hvor de lå på hhv. 83,1%, og 77,9%</w:t>
      </w:r>
    </w:p>
    <w:p w14:paraId="1749E893" w14:textId="499EF03A" w:rsidR="00BE04FC" w:rsidRPr="00737FC9" w:rsidRDefault="00BE04FC" w:rsidP="00BE04FC">
      <w:pPr>
        <w:rPr>
          <w:rFonts w:cs="Arial"/>
          <w:strike/>
          <w:color w:val="FF0000"/>
        </w:rPr>
      </w:pPr>
    </w:p>
    <w:p w14:paraId="096C135E" w14:textId="77777777" w:rsidR="004B4B8C" w:rsidRPr="005F0ADE" w:rsidRDefault="004B4B8C" w:rsidP="00BE04FC">
      <w:pPr>
        <w:rPr>
          <w:rFonts w:cs="Arial"/>
        </w:rPr>
      </w:pPr>
    </w:p>
    <w:p w14:paraId="2688A767" w14:textId="033EA30F" w:rsidR="00676AA4" w:rsidRPr="00676AA4" w:rsidRDefault="003D0B24" w:rsidP="00676AA4">
      <w:pPr>
        <w:pStyle w:val="Overskrift1"/>
      </w:pPr>
      <w:bookmarkStart w:id="27" w:name="_Toc29384608"/>
      <w:r>
        <w:lastRenderedPageBreak/>
        <w:t>Overgang til og Fastholdelse i ungdomsuddannelse</w:t>
      </w:r>
      <w:bookmarkEnd w:id="27"/>
    </w:p>
    <w:p w14:paraId="410F2865" w14:textId="6086C4A1" w:rsidR="00703696" w:rsidRDefault="00703696" w:rsidP="00F4484A">
      <w:pPr>
        <w:rPr>
          <w:b/>
        </w:rPr>
      </w:pPr>
      <w:r>
        <w:rPr>
          <w:b/>
        </w:rPr>
        <w:t>Elevernes u</w:t>
      </w:r>
      <w:r w:rsidR="00F4484A" w:rsidRPr="00306FA0">
        <w:rPr>
          <w:b/>
        </w:rPr>
        <w:t xml:space="preserve">ddannelsesstatus 9 mdr. efter </w:t>
      </w:r>
      <w:r>
        <w:rPr>
          <w:b/>
        </w:rPr>
        <w:t>folkeskolens 9. og 10. klasse for det samlede skolevæsen</w:t>
      </w:r>
      <w:r w:rsidR="00F4484A" w:rsidRPr="00306FA0">
        <w:rPr>
          <w:b/>
        </w:rPr>
        <w:t>, Vordingborg</w:t>
      </w:r>
      <w:r>
        <w:rPr>
          <w:noProof/>
          <w:lang w:eastAsia="da-DK"/>
        </w:rPr>
        <w:drawing>
          <wp:inline distT="0" distB="0" distL="0" distR="0" wp14:anchorId="19C5434B" wp14:editId="3FB34B65">
            <wp:extent cx="5760000" cy="2700000"/>
            <wp:effectExtent l="0" t="0" r="0" b="5715"/>
            <wp:docPr id="7"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rotWithShape="1">
                    <a:blip r:embed="rId17" cstate="print"/>
                    <a:srcRect t="3795" b="4238"/>
                    <a:stretch/>
                  </pic:blipFill>
                  <pic:spPr bwMode="auto">
                    <a:xfrm>
                      <a:off x="0" y="0"/>
                      <a:ext cx="5760000" cy="2700000"/>
                    </a:xfrm>
                    <a:prstGeom prst="rect">
                      <a:avLst/>
                    </a:prstGeom>
                    <a:ln>
                      <a:noFill/>
                    </a:ln>
                    <a:extLst>
                      <a:ext uri="{53640926-AAD7-44D8-BBD7-CCE9431645EC}">
                        <a14:shadowObscured xmlns:a14="http://schemas.microsoft.com/office/drawing/2010/main"/>
                      </a:ext>
                    </a:extLst>
                  </pic:spPr>
                </pic:pic>
              </a:graphicData>
            </a:graphic>
          </wp:inline>
        </w:drawing>
      </w:r>
    </w:p>
    <w:p w14:paraId="59129BDE" w14:textId="77777777" w:rsidR="00703696" w:rsidRPr="00703696" w:rsidRDefault="00703696" w:rsidP="00F4484A">
      <w:pPr>
        <w:rPr>
          <w:b/>
        </w:rPr>
      </w:pPr>
    </w:p>
    <w:p w14:paraId="7B011A2B" w14:textId="7455D9A1" w:rsidR="00703696" w:rsidRDefault="00703696" w:rsidP="00F4484A">
      <w:r>
        <w:t>St</w:t>
      </w:r>
      <w:r w:rsidRPr="00457F2F">
        <w:t>atus for de unge 9 måneder efter de har forladt 9. eller 10. klasse 9 måneder, viser for skoleåret 2016/2017, at 71,6% er i gang med en ungdomsuddannelse, mens 4,9% har afbrudt deres ungdomsuddannelse og 23,5% ikke har påbegyndt en ungdomsuddannelse. Det svarer til, at f</w:t>
      </w:r>
      <w:r>
        <w:t>ærre</w:t>
      </w:r>
      <w:r w:rsidRPr="00457F2F">
        <w:t xml:space="preserve"> unge i Vordingbo</w:t>
      </w:r>
      <w:r>
        <w:t>rg Kommune end på landsplan</w:t>
      </w:r>
      <w:r w:rsidRPr="00457F2F">
        <w:t xml:space="preserve"> er kommet i gang med en ungdomsuddannelse, mens andelen af de, der har afbrudt deres ungdomsuddannelse omtrent svarer til landsgennemsnittet. </w:t>
      </w:r>
    </w:p>
    <w:p w14:paraId="1C8AF8FD" w14:textId="77777777" w:rsidR="00703696" w:rsidRDefault="00703696" w:rsidP="00F4484A"/>
    <w:p w14:paraId="1A7ED35C" w14:textId="2D3234FF" w:rsidR="00703696" w:rsidRPr="00703696" w:rsidRDefault="00703696" w:rsidP="00F4484A">
      <w:r>
        <w:rPr>
          <w:rFonts w:ascii="Verdana" w:hAnsi="Verdana"/>
          <w:b/>
          <w:bCs/>
          <w:color w:val="000000"/>
          <w:sz w:val="20"/>
          <w:szCs w:val="20"/>
          <w:shd w:val="clear" w:color="auto" w:fill="FFFFFF"/>
        </w:rPr>
        <w:t>Fastholdelse i ungdomsuddannelse 9 mdr. efter de unge forlader grundskolen, Vordingborg</w:t>
      </w:r>
    </w:p>
    <w:p w14:paraId="324DA701" w14:textId="77777777" w:rsidR="00703696" w:rsidRDefault="00703696" w:rsidP="00F4484A">
      <w:pPr>
        <w:rPr>
          <w:noProof/>
          <w:lang w:eastAsia="da-DK"/>
        </w:rPr>
      </w:pPr>
      <w:r>
        <w:rPr>
          <w:noProof/>
          <w:lang w:eastAsia="da-DK"/>
        </w:rPr>
        <w:drawing>
          <wp:inline distT="0" distB="0" distL="0" distR="0" wp14:anchorId="6DA0EE30" wp14:editId="65E62F7E">
            <wp:extent cx="5760000" cy="2700000"/>
            <wp:effectExtent l="0" t="0" r="0" b="5715"/>
            <wp:docPr id="9" name="img4.png"/>
            <wp:cNvGraphicFramePr/>
            <a:graphic xmlns:a="http://schemas.openxmlformats.org/drawingml/2006/main">
              <a:graphicData uri="http://schemas.openxmlformats.org/drawingml/2006/picture">
                <pic:pic xmlns:pic="http://schemas.openxmlformats.org/drawingml/2006/picture">
                  <pic:nvPicPr>
                    <pic:cNvPr id="2" name="img4.png"/>
                    <pic:cNvPicPr/>
                  </pic:nvPicPr>
                  <pic:blipFill rotWithShape="1">
                    <a:blip r:embed="rId18" cstate="print"/>
                    <a:srcRect t="3503" b="4546"/>
                    <a:stretch/>
                  </pic:blipFill>
                  <pic:spPr bwMode="auto">
                    <a:xfrm>
                      <a:off x="0" y="0"/>
                      <a:ext cx="5760000" cy="2700000"/>
                    </a:xfrm>
                    <a:prstGeom prst="rect">
                      <a:avLst/>
                    </a:prstGeom>
                    <a:ln>
                      <a:noFill/>
                    </a:ln>
                    <a:extLst>
                      <a:ext uri="{53640926-AAD7-44D8-BBD7-CCE9431645EC}">
                        <a14:shadowObscured xmlns:a14="http://schemas.microsoft.com/office/drawing/2010/main"/>
                      </a:ext>
                    </a:extLst>
                  </pic:spPr>
                </pic:pic>
              </a:graphicData>
            </a:graphic>
          </wp:inline>
        </w:drawing>
      </w:r>
    </w:p>
    <w:p w14:paraId="03412C90" w14:textId="680CAB93" w:rsidR="00F72196" w:rsidRPr="00703696" w:rsidRDefault="00F72196" w:rsidP="00F4484A">
      <w:pPr>
        <w:rPr>
          <w:noProof/>
          <w:lang w:eastAsia="da-DK"/>
        </w:rPr>
      </w:pPr>
      <w:r w:rsidRPr="00806AAA">
        <w:rPr>
          <w:rFonts w:ascii="Verdana" w:eastAsia="Verdana" w:hAnsi="Verdana"/>
          <w:sz w:val="20"/>
        </w:rPr>
        <w:lastRenderedPageBreak/>
        <w:t>Andelen af elever, der er i gang med en ungdomsuddannelse 9 måneder efter 9. eller 10. klasse</w:t>
      </w:r>
      <w:r w:rsidR="007E4507" w:rsidRPr="00806AAA">
        <w:rPr>
          <w:rFonts w:ascii="Verdana" w:eastAsia="Verdana" w:hAnsi="Verdana"/>
          <w:sz w:val="20"/>
        </w:rPr>
        <w:t xml:space="preserve">, er faldet fra 96,1% i skoleåret 2015/2016 til 93,5% i skoleåret 2016/2017 og ligger således lidt under landsgennemsnittet. </w:t>
      </w:r>
    </w:p>
    <w:p w14:paraId="765750D3" w14:textId="77777777" w:rsidR="00F72196" w:rsidRPr="00806AAA" w:rsidRDefault="00F72196" w:rsidP="00F4484A">
      <w:pPr>
        <w:rPr>
          <w:rFonts w:ascii="Verdana" w:eastAsia="Verdana" w:hAnsi="Verdana"/>
          <w:b/>
          <w:sz w:val="20"/>
        </w:rPr>
      </w:pPr>
    </w:p>
    <w:p w14:paraId="0EC4978F" w14:textId="7A27F2AD" w:rsidR="00F4484A" w:rsidRPr="00703696" w:rsidRDefault="00BC7957" w:rsidP="00703696">
      <w:pPr>
        <w:spacing w:after="200"/>
        <w:rPr>
          <w:rFonts w:ascii="Verdana" w:eastAsia="Verdana" w:hAnsi="Verdana"/>
          <w:b/>
          <w:sz w:val="20"/>
        </w:rPr>
      </w:pPr>
      <w:r w:rsidRPr="00806AAA">
        <w:rPr>
          <w:rFonts w:ascii="Verdana" w:eastAsia="Verdana" w:hAnsi="Verdana"/>
          <w:b/>
          <w:sz w:val="20"/>
        </w:rPr>
        <w:t>Andel af 9. klasse årgang, der forventes at fuldføre mindst en ungdomsuddannelse inden for 6 år efter 9. klasse, Vordingborg</w:t>
      </w:r>
    </w:p>
    <w:p w14:paraId="5622B524" w14:textId="131E2A03" w:rsidR="00BE04FC" w:rsidRDefault="00F4484A" w:rsidP="00306FA0">
      <w:pPr>
        <w:rPr>
          <w:b/>
        </w:rPr>
      </w:pPr>
      <w:r w:rsidRPr="00F4484A">
        <w:rPr>
          <w:rFonts w:ascii="Times New Roman" w:eastAsia="Times New Roman" w:hAnsi="Times New Roman" w:cs="Times New Roman"/>
          <w:noProof/>
          <w:sz w:val="20"/>
          <w:szCs w:val="20"/>
          <w:lang w:eastAsia="da-DK"/>
        </w:rPr>
        <w:drawing>
          <wp:inline distT="0" distB="0" distL="0" distR="0" wp14:anchorId="387EFA8C" wp14:editId="7A5EA5B9">
            <wp:extent cx="5760000" cy="3133051"/>
            <wp:effectExtent l="0" t="0" r="0" b="0"/>
            <wp:docPr id="8"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9" cstate="print"/>
                    <a:stretch>
                      <a:fillRect/>
                    </a:stretch>
                  </pic:blipFill>
                  <pic:spPr>
                    <a:xfrm>
                      <a:off x="0" y="0"/>
                      <a:ext cx="5760000" cy="3133051"/>
                    </a:xfrm>
                    <a:prstGeom prst="rect">
                      <a:avLst/>
                    </a:prstGeom>
                  </pic:spPr>
                </pic:pic>
              </a:graphicData>
            </a:graphic>
          </wp:inline>
        </w:drawing>
      </w:r>
      <w:r w:rsidR="00BE04FC" w:rsidRPr="000C404B">
        <w:rPr>
          <w:b/>
        </w:rPr>
        <w:t xml:space="preserve"> </w:t>
      </w:r>
    </w:p>
    <w:p w14:paraId="0C8C0743" w14:textId="77777777" w:rsidR="00BE04FC" w:rsidRDefault="00BE04FC" w:rsidP="00BE04FC">
      <w:r>
        <w:t>Andelen af elever i 9. klasse, der forventes at gennemføre en ungdomsuddannelse inden for 6 år efter de er gået ud af 9. klasse, ligger meget stabilt, men dog under landsgennemsnit.</w:t>
      </w:r>
    </w:p>
    <w:p w14:paraId="7FC2D588" w14:textId="77777777" w:rsidR="00067437" w:rsidRDefault="00067437" w:rsidP="00BE04FC"/>
    <w:p w14:paraId="2AC849A5" w14:textId="77777777" w:rsidR="00CD2CA0" w:rsidRPr="008233C6" w:rsidRDefault="00CD2CA0" w:rsidP="00BE04FC">
      <w:pPr>
        <w:rPr>
          <w:color w:val="E36C0A" w:themeColor="accent6" w:themeShade="BF"/>
        </w:rPr>
      </w:pPr>
    </w:p>
    <w:p w14:paraId="6B286D3E" w14:textId="196848EC" w:rsidR="00345C52" w:rsidRDefault="00345C52" w:rsidP="00345C52">
      <w:pPr>
        <w:pStyle w:val="Overskrift1"/>
      </w:pPr>
      <w:bookmarkStart w:id="28" w:name="_Toc29384609"/>
      <w:r>
        <w:t>Klager</w:t>
      </w:r>
      <w:r w:rsidR="00457F2F">
        <w:t xml:space="preserve"> til klagenævnet for specialundervisning</w:t>
      </w:r>
      <w:bookmarkEnd w:id="28"/>
    </w:p>
    <w:p w14:paraId="08F3D531" w14:textId="77777777" w:rsidR="00345C52" w:rsidRDefault="00345C52" w:rsidP="00345C52">
      <w:pPr>
        <w:pBdr>
          <w:top w:val="nil"/>
          <w:left w:val="nil"/>
          <w:bottom w:val="nil"/>
          <w:right w:val="nil"/>
          <w:between w:val="nil"/>
          <w:bar w:val="nil"/>
        </w:pBdr>
      </w:pPr>
      <w:r>
        <w:t>På skoleområdet er der ikke indberettet nogen sager til klagenævnet for specialundervisning under Ankestyrelsen i 2018. I 2017 blev én sag hjemsendt til kommunen til yderligere behandling. Denne sag er afsluttet i februar 2018. Vordingborg Kommune fik ikke medhold i sagen. I 2019 har der ikke været indberettet nogen sager til klagenævnet for specialundervisning.</w:t>
      </w:r>
    </w:p>
    <w:p w14:paraId="0D468169" w14:textId="77777777" w:rsidR="00345C52" w:rsidRDefault="00345C52" w:rsidP="00345C52">
      <w:pPr>
        <w:pBdr>
          <w:top w:val="nil"/>
          <w:left w:val="nil"/>
          <w:bottom w:val="nil"/>
          <w:right w:val="nil"/>
          <w:between w:val="nil"/>
          <w:bar w:val="nil"/>
        </w:pBdr>
      </w:pPr>
    </w:p>
    <w:p w14:paraId="64DF4CFE" w14:textId="77777777" w:rsidR="00345C52" w:rsidRDefault="00345C52" w:rsidP="00345C52">
      <w:pPr>
        <w:pBdr>
          <w:top w:val="nil"/>
          <w:left w:val="nil"/>
          <w:bottom w:val="nil"/>
          <w:right w:val="nil"/>
          <w:between w:val="nil"/>
          <w:bar w:val="nil"/>
        </w:pBdr>
      </w:pPr>
      <w:r>
        <w:t>Administrationen bemærker, at Klagenævnet for Specialundervisning (Ankestyrelsen) også behandler klager vedrørende ungdomsuddannelse for unge med særlige behov (STU). Eventuelle klager, der relaterer sig til uddannelsesforløb for unge over 18 år, varetages i Vordingborg Kommune af Afdeling for Borger og Arbejdsmarked og fremgår dermed ikke af kvalitetsrapporten.</w:t>
      </w:r>
    </w:p>
    <w:p w14:paraId="59C49E3B" w14:textId="77777777" w:rsidR="00002D5A" w:rsidRPr="00F712A7" w:rsidRDefault="00002D5A" w:rsidP="00F712A7">
      <w:pPr>
        <w:rPr>
          <w:rFonts w:eastAsiaTheme="minorEastAsia" w:cs="Arial"/>
        </w:rPr>
      </w:pPr>
    </w:p>
    <w:p w14:paraId="5D996EAD" w14:textId="77777777" w:rsidR="00005F90" w:rsidRPr="00F712A7" w:rsidRDefault="00005F90" w:rsidP="00BE04FC"/>
    <w:p w14:paraId="6237BFAF" w14:textId="77777777" w:rsidR="001167C8" w:rsidRDefault="00BE04FC" w:rsidP="001167C8">
      <w:pPr>
        <w:pStyle w:val="Overskrift1"/>
      </w:pPr>
      <w:bookmarkStart w:id="29" w:name="_Toc503279579"/>
      <w:bookmarkStart w:id="30" w:name="_Toc29384610"/>
      <w:r w:rsidRPr="004B4B8C">
        <w:lastRenderedPageBreak/>
        <w:t>Redegørelse for arbejdet med kommunalt fastsatte mål og indsatser</w:t>
      </w:r>
      <w:bookmarkEnd w:id="29"/>
      <w:bookmarkEnd w:id="30"/>
    </w:p>
    <w:p w14:paraId="664792B1" w14:textId="69666748" w:rsidR="00CD2CA0" w:rsidRPr="00CF2383" w:rsidRDefault="00CF2383" w:rsidP="00CD2CA0">
      <w:r w:rsidRPr="00CF2383">
        <w:t>D</w:t>
      </w:r>
      <w:r w:rsidR="00CD2CA0" w:rsidRPr="00CF2383">
        <w:t>e kommunalt fas</w:t>
      </w:r>
      <w:r w:rsidRPr="00CF2383">
        <w:t>tsatte mål og resultatmål f</w:t>
      </w:r>
      <w:r w:rsidR="00CD2CA0" w:rsidRPr="00CF2383">
        <w:t>remgår af Vordingborg kommunes Politik for Børn og Unge</w:t>
      </w:r>
      <w:r w:rsidRPr="00CF2383">
        <w:t xml:space="preserve"> samt </w:t>
      </w:r>
      <w:r w:rsidR="00CD2CA0" w:rsidRPr="00CF2383">
        <w:t>str</w:t>
      </w:r>
      <w:r w:rsidRPr="00CF2383">
        <w:t>ategiplan for skoleområdet 2017-20</w:t>
      </w:r>
      <w:r w:rsidR="00CD2CA0" w:rsidRPr="00CF2383">
        <w:t>19</w:t>
      </w:r>
      <w:r w:rsidRPr="00CF2383">
        <w:t>.</w:t>
      </w:r>
      <w:r w:rsidR="00CD2CA0" w:rsidRPr="00CF2383">
        <w:t xml:space="preserve"> </w:t>
      </w:r>
    </w:p>
    <w:p w14:paraId="130AEC28" w14:textId="77777777" w:rsidR="00A54B88" w:rsidRDefault="00A54B88" w:rsidP="00A54B88">
      <w:bookmarkStart w:id="31" w:name="_Toc386025510"/>
      <w:r w:rsidRPr="00CF2383">
        <w:t>I skolernes individuelle udviklingsplaner har skolerne selv redegjort for, hvordan de arbejder med opfølgning på kommunalt fastsatte mål og indsatser.</w:t>
      </w:r>
    </w:p>
    <w:p w14:paraId="59AC9387" w14:textId="53C679A5" w:rsidR="00CD2CA0" w:rsidRPr="002F6DFC" w:rsidRDefault="00E33059" w:rsidP="00005F90">
      <w:r>
        <w:t>De skoler, der har været under tilsyn</w:t>
      </w:r>
      <w:r w:rsidR="0063392C">
        <w:t>,</w:t>
      </w:r>
      <w:r>
        <w:t xml:space="preserve"> har udarbejdet egne </w:t>
      </w:r>
      <w:r w:rsidR="0063392C">
        <w:t xml:space="preserve">handle/indsatsplaner, hvori konkrete iværksatte tiltag er beskrevet. </w:t>
      </w:r>
      <w:bookmarkEnd w:id="31"/>
    </w:p>
    <w:p w14:paraId="15A9F327" w14:textId="77777777" w:rsidR="00005F90" w:rsidRPr="00005F90" w:rsidRDefault="00005F90" w:rsidP="00005F90"/>
    <w:p w14:paraId="33E1D125" w14:textId="77777777" w:rsidR="00BE04FC" w:rsidRDefault="00BE04FC" w:rsidP="00F712A7">
      <w:pPr>
        <w:pStyle w:val="Overskrift1"/>
      </w:pPr>
      <w:bookmarkStart w:id="32" w:name="_Toc503279580"/>
      <w:bookmarkStart w:id="33" w:name="_Toc29384611"/>
      <w:r>
        <w:t>Skolebestyrelsernes udtalelse</w:t>
      </w:r>
      <w:bookmarkEnd w:id="32"/>
      <w:bookmarkEnd w:id="33"/>
    </w:p>
    <w:p w14:paraId="79215832" w14:textId="77777777" w:rsidR="00F33676" w:rsidRPr="00BE04FC" w:rsidRDefault="00BE04FC" w:rsidP="00212957">
      <w:pPr>
        <w:rPr>
          <w:noProof/>
        </w:rPr>
        <w:sectPr w:rsidR="00F33676" w:rsidRPr="00BE04FC" w:rsidSect="00290F48">
          <w:headerReference w:type="default" r:id="rId20"/>
          <w:footerReference w:type="default" r:id="rId21"/>
          <w:pgSz w:w="11906" w:h="16838" w:code="9"/>
          <w:pgMar w:top="2268" w:right="1134" w:bottom="1134" w:left="1134" w:header="709" w:footer="737" w:gutter="0"/>
          <w:cols w:space="708"/>
          <w:docGrid w:linePitch="360"/>
        </w:sectPr>
      </w:pPr>
      <w:r>
        <w:t>Skolebestyrelsernes udtalelser er vedlagt kvalitetsrapporten som et samlet</w:t>
      </w:r>
      <w:r w:rsidR="00F712A7">
        <w:t xml:space="preserve"> særskilt bilag</w:t>
      </w:r>
      <w:r w:rsidR="00FA4C9F">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BE04FC" w14:paraId="346194B8" w14:textId="77777777" w:rsidTr="00F33676">
        <w:trPr>
          <w:trHeight w:val="2835"/>
        </w:trPr>
        <w:tc>
          <w:tcPr>
            <w:tcW w:w="5670" w:type="dxa"/>
            <w:vAlign w:val="bottom"/>
          </w:tcPr>
          <w:p w14:paraId="0F417B9D" w14:textId="77777777" w:rsidR="00BE04FC" w:rsidRPr="00BE04FC" w:rsidRDefault="00BE04FC" w:rsidP="00BE04FC">
            <w:pPr>
              <w:spacing w:line="276" w:lineRule="auto"/>
              <w:rPr>
                <w:rFonts w:cs="Arial"/>
              </w:rPr>
            </w:pPr>
            <w:r w:rsidRPr="00BE04FC">
              <w:rPr>
                <w:rFonts w:cs="Arial"/>
                <w:b/>
                <w:color w:val="FFFFFF" w:themeColor="background1"/>
                <w:sz w:val="19"/>
              </w:rPr>
              <w:lastRenderedPageBreak/>
              <w:t>Vordingborg Kommune</w:t>
            </w:r>
          </w:p>
          <w:p w14:paraId="5E2FFCD7" w14:textId="77777777" w:rsidR="00BE04FC" w:rsidRPr="00BE04FC" w:rsidRDefault="00BE04FC" w:rsidP="00BE04FC">
            <w:pPr>
              <w:spacing w:line="276" w:lineRule="auto"/>
              <w:rPr>
                <w:rFonts w:cs="Arial"/>
              </w:rPr>
            </w:pPr>
            <w:r w:rsidRPr="00BE04FC">
              <w:rPr>
                <w:rFonts w:cs="Arial"/>
                <w:color w:val="FFFFFF" w:themeColor="background1"/>
                <w:sz w:val="19"/>
              </w:rPr>
              <w:t>Postboks 200</w:t>
            </w:r>
          </w:p>
          <w:p w14:paraId="7203B6E5" w14:textId="77777777" w:rsidR="00BE04FC" w:rsidRPr="00BE04FC" w:rsidRDefault="00BE04FC" w:rsidP="00BE04FC">
            <w:pPr>
              <w:spacing w:line="276" w:lineRule="auto"/>
              <w:rPr>
                <w:rFonts w:cs="Arial"/>
              </w:rPr>
            </w:pPr>
            <w:r w:rsidRPr="00BE04FC">
              <w:rPr>
                <w:rFonts w:cs="Arial"/>
                <w:color w:val="FFFFFF" w:themeColor="background1"/>
                <w:sz w:val="19"/>
              </w:rPr>
              <w:t>Østerbro 2</w:t>
            </w:r>
          </w:p>
          <w:p w14:paraId="138C5386" w14:textId="77777777" w:rsidR="00BE04FC" w:rsidRPr="00BE04FC" w:rsidRDefault="00BE04FC" w:rsidP="00BE04FC">
            <w:pPr>
              <w:spacing w:line="276" w:lineRule="auto"/>
              <w:rPr>
                <w:rFonts w:cs="Arial"/>
              </w:rPr>
            </w:pPr>
            <w:r w:rsidRPr="00BE04FC">
              <w:rPr>
                <w:rFonts w:cs="Arial"/>
                <w:color w:val="FFFFFF" w:themeColor="background1"/>
                <w:sz w:val="19"/>
              </w:rPr>
              <w:t>4720</w:t>
            </w:r>
            <w:r w:rsidRPr="00BE04FC">
              <w:rPr>
                <w:rFonts w:cs="Arial"/>
              </w:rPr>
              <w:t xml:space="preserve"> </w:t>
            </w:r>
            <w:r w:rsidRPr="00BE04FC">
              <w:rPr>
                <w:rFonts w:cs="Arial"/>
                <w:color w:val="FFFFFF" w:themeColor="background1"/>
                <w:sz w:val="19"/>
              </w:rPr>
              <w:t>Præstø</w:t>
            </w:r>
          </w:p>
          <w:p w14:paraId="096CF78D" w14:textId="77777777" w:rsidR="00F33676" w:rsidRPr="00BE04FC" w:rsidRDefault="00BE04FC" w:rsidP="00BE04FC">
            <w:pPr>
              <w:spacing w:line="276" w:lineRule="auto"/>
            </w:pPr>
            <w:r w:rsidRPr="00BE04FC">
              <w:rPr>
                <w:rFonts w:cs="Arial"/>
                <w:color w:val="FFFFFF" w:themeColor="background1"/>
                <w:sz w:val="19"/>
              </w:rPr>
              <w:t>Tlf. 55 36 36 36</w:t>
            </w:r>
          </w:p>
        </w:tc>
      </w:tr>
    </w:tbl>
    <w:p w14:paraId="1E932F09" w14:textId="77777777" w:rsidR="00212957" w:rsidRPr="00BE04FC" w:rsidRDefault="00212957" w:rsidP="00212957">
      <w:pPr>
        <w:rPr>
          <w:noProof/>
        </w:rPr>
      </w:pPr>
    </w:p>
    <w:sectPr w:rsidR="00212957" w:rsidRPr="00BE04FC" w:rsidSect="00C01D48">
      <w:headerReference w:type="default" r:id="rId22"/>
      <w:footerReference w:type="default" r:id="rId23"/>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B1252" w14:textId="77777777" w:rsidR="00EA6BBD" w:rsidRPr="00BE04FC" w:rsidRDefault="00EA6BBD" w:rsidP="00091062">
      <w:pPr>
        <w:spacing w:line="240" w:lineRule="auto"/>
      </w:pPr>
      <w:r w:rsidRPr="00BE04FC">
        <w:separator/>
      </w:r>
    </w:p>
  </w:endnote>
  <w:endnote w:type="continuationSeparator" w:id="0">
    <w:p w14:paraId="60FA1395" w14:textId="77777777" w:rsidR="00EA6BBD" w:rsidRPr="00BE04FC" w:rsidRDefault="00EA6BBD" w:rsidP="00091062">
      <w:pPr>
        <w:spacing w:line="240" w:lineRule="auto"/>
      </w:pPr>
      <w:r w:rsidRPr="00BE04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D3F3" w14:textId="77777777" w:rsidR="00EA6BBD" w:rsidRPr="00C01D48" w:rsidRDefault="00EA6BBD"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1D53AF">
      <w:rPr>
        <w:rFonts w:cs="Arial"/>
        <w:noProof/>
        <w:sz w:val="17"/>
        <w:szCs w:val="17"/>
      </w:rPr>
      <w:t>15</w:t>
    </w:r>
    <w:r w:rsidRPr="00C01D48">
      <w:rPr>
        <w:rFonts w:cs="Arial"/>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84D5" w14:textId="77777777" w:rsidR="00EA6BBD" w:rsidRPr="00A03672" w:rsidRDefault="00EA6BBD"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D277" w14:textId="77777777" w:rsidR="00EA6BBD" w:rsidRPr="00BE04FC" w:rsidRDefault="00EA6BBD" w:rsidP="00091062">
      <w:pPr>
        <w:spacing w:line="240" w:lineRule="auto"/>
      </w:pPr>
      <w:r w:rsidRPr="00BE04FC">
        <w:separator/>
      </w:r>
    </w:p>
  </w:footnote>
  <w:footnote w:type="continuationSeparator" w:id="0">
    <w:p w14:paraId="49AF5ED4" w14:textId="77777777" w:rsidR="00EA6BBD" w:rsidRPr="00BE04FC" w:rsidRDefault="00EA6BBD" w:rsidP="00091062">
      <w:pPr>
        <w:spacing w:line="240" w:lineRule="auto"/>
      </w:pPr>
      <w:r w:rsidRPr="00BE04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F633" w14:textId="77777777" w:rsidR="00EA6BBD" w:rsidRPr="00BE04FC" w:rsidRDefault="00EA6BBD">
    <w:pPr>
      <w:pStyle w:val="Sidehoved"/>
    </w:pPr>
    <w:r>
      <w:rPr>
        <w:noProof/>
        <w:lang w:eastAsia="da-DK"/>
      </w:rPr>
      <w:drawing>
        <wp:anchor distT="0" distB="0" distL="114300" distR="114300" simplePos="0" relativeHeight="251665408" behindDoc="1" locked="0" layoutInCell="1" allowOverlap="1" wp14:anchorId="0C42C29F" wp14:editId="7830F578">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09460724" wp14:editId="5E8C9E02">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Pr="00BE04FC">
      <w:rPr>
        <w:noProof/>
        <w:lang w:eastAsia="da-DK"/>
      </w:rPr>
      <mc:AlternateContent>
        <mc:Choice Requires="wps">
          <w:drawing>
            <wp:anchor distT="0" distB="0" distL="114300" distR="114300" simplePos="0" relativeHeight="251661312" behindDoc="1" locked="0" layoutInCell="1" allowOverlap="1" wp14:anchorId="539699D4" wp14:editId="5398317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75F1C"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Pr="00BE04FC">
      <w:rPr>
        <w:noProof/>
        <w:lang w:eastAsia="da-DK"/>
      </w:rPr>
      <mc:AlternateContent>
        <mc:Choice Requires="wps">
          <w:drawing>
            <wp:anchor distT="0" distB="0" distL="114300" distR="114300" simplePos="0" relativeHeight="251659264" behindDoc="1" locked="0" layoutInCell="1" allowOverlap="1" wp14:anchorId="10AE2E5F" wp14:editId="0535B653">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00AD"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C9372" w14:textId="77777777" w:rsidR="00EA6BBD" w:rsidRPr="00BE04FC" w:rsidRDefault="00EA6BB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D5BF" w14:textId="77777777" w:rsidR="00EA6BBD" w:rsidRPr="00F712A7" w:rsidRDefault="00EA6BBD" w:rsidP="00F712A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C451" w14:textId="77777777" w:rsidR="00EA6BBD" w:rsidRPr="00BE04FC" w:rsidRDefault="00EA6BBD"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78A05063" wp14:editId="3938D5AF">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546A6DD2" wp14:editId="1203E390">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BE04FC">
      <w:rPr>
        <w:noProof/>
        <w:lang w:eastAsia="da-DK"/>
      </w:rPr>
      <mc:AlternateContent>
        <mc:Choice Requires="wps">
          <w:drawing>
            <wp:anchor distT="0" distB="0" distL="114300" distR="114300" simplePos="0" relativeHeight="251663360" behindDoc="1" locked="0" layoutInCell="1" allowOverlap="1" wp14:anchorId="3A3DCFB9" wp14:editId="7056BFD3">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1B20E"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7E"/>
    <w:multiLevelType w:val="hybridMultilevel"/>
    <w:tmpl w:val="5ACCD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0B0A33"/>
    <w:multiLevelType w:val="hybridMultilevel"/>
    <w:tmpl w:val="0330A57E"/>
    <w:lvl w:ilvl="0" w:tplc="0274598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0F239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FE0FEA"/>
    <w:multiLevelType w:val="multilevel"/>
    <w:tmpl w:val="01B6EF4A"/>
    <w:lvl w:ilvl="0">
      <w:start w:val="1"/>
      <w:numFmt w:val="decimal"/>
      <w:pStyle w:val="Overskrift1"/>
      <w:lvlText w:val="%1."/>
      <w:lvlJc w:val="left"/>
      <w:pPr>
        <w:ind w:left="567" w:hanging="567"/>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328603D4"/>
    <w:multiLevelType w:val="hybridMultilevel"/>
    <w:tmpl w:val="F170077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08427B"/>
    <w:multiLevelType w:val="hybridMultilevel"/>
    <w:tmpl w:val="652E08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EC2583B"/>
    <w:multiLevelType w:val="hybridMultilevel"/>
    <w:tmpl w:val="0B3C8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A06028D"/>
    <w:multiLevelType w:val="hybridMultilevel"/>
    <w:tmpl w:val="168A0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lvlOverride w:ilvl="0">
      <w:startOverride w:val="1"/>
    </w:lvlOverride>
  </w:num>
  <w:num w:numId="4">
    <w:abstractNumId w:val="4"/>
  </w:num>
  <w:num w:numId="5">
    <w:abstractNumId w:val="1"/>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rQjTsB2jGvDdpdajsQMT6Q=="/>
    <w:docVar w:name="Encrypted_DocHeader" w:val="J6Xaj/bMqbfq9Ptzm7fT9g=="/>
    <w:docVar w:name="IntegrationType" w:val="StandAlone"/>
  </w:docVars>
  <w:rsids>
    <w:rsidRoot w:val="00BE04FC"/>
    <w:rsid w:val="00002D5A"/>
    <w:rsid w:val="00005E80"/>
    <w:rsid w:val="00005F90"/>
    <w:rsid w:val="000211F4"/>
    <w:rsid w:val="00026269"/>
    <w:rsid w:val="00033ED8"/>
    <w:rsid w:val="00047CD8"/>
    <w:rsid w:val="00053717"/>
    <w:rsid w:val="000615EA"/>
    <w:rsid w:val="0006509D"/>
    <w:rsid w:val="00067437"/>
    <w:rsid w:val="00074A75"/>
    <w:rsid w:val="00091062"/>
    <w:rsid w:val="000C00CE"/>
    <w:rsid w:val="000C0BF2"/>
    <w:rsid w:val="000C39A1"/>
    <w:rsid w:val="000F68F0"/>
    <w:rsid w:val="00116796"/>
    <w:rsid w:val="001167C8"/>
    <w:rsid w:val="0014345E"/>
    <w:rsid w:val="00146175"/>
    <w:rsid w:val="00160FB8"/>
    <w:rsid w:val="00163FCA"/>
    <w:rsid w:val="00175928"/>
    <w:rsid w:val="001867B1"/>
    <w:rsid w:val="001B13E3"/>
    <w:rsid w:val="001D53AF"/>
    <w:rsid w:val="001D56E6"/>
    <w:rsid w:val="00203C7B"/>
    <w:rsid w:val="00212957"/>
    <w:rsid w:val="00213B2C"/>
    <w:rsid w:val="00252B86"/>
    <w:rsid w:val="00253F08"/>
    <w:rsid w:val="002541C4"/>
    <w:rsid w:val="00263DD3"/>
    <w:rsid w:val="00270363"/>
    <w:rsid w:val="00280E57"/>
    <w:rsid w:val="00281FCF"/>
    <w:rsid w:val="002866FE"/>
    <w:rsid w:val="00290F48"/>
    <w:rsid w:val="002C6F96"/>
    <w:rsid w:val="002D19FF"/>
    <w:rsid w:val="002E6A9A"/>
    <w:rsid w:val="002F6DFC"/>
    <w:rsid w:val="00300EB6"/>
    <w:rsid w:val="00306FA0"/>
    <w:rsid w:val="0030745E"/>
    <w:rsid w:val="00312820"/>
    <w:rsid w:val="00327968"/>
    <w:rsid w:val="00345C52"/>
    <w:rsid w:val="00353A2E"/>
    <w:rsid w:val="00366A16"/>
    <w:rsid w:val="003841C4"/>
    <w:rsid w:val="00393B84"/>
    <w:rsid w:val="003A65AD"/>
    <w:rsid w:val="003B0CB7"/>
    <w:rsid w:val="003B11A2"/>
    <w:rsid w:val="003D0B24"/>
    <w:rsid w:val="003D5570"/>
    <w:rsid w:val="00405BE7"/>
    <w:rsid w:val="00445147"/>
    <w:rsid w:val="004479BB"/>
    <w:rsid w:val="00457F2F"/>
    <w:rsid w:val="00464861"/>
    <w:rsid w:val="00487082"/>
    <w:rsid w:val="00487C8C"/>
    <w:rsid w:val="00490720"/>
    <w:rsid w:val="004B4B8C"/>
    <w:rsid w:val="004C7064"/>
    <w:rsid w:val="00501802"/>
    <w:rsid w:val="00506141"/>
    <w:rsid w:val="00514977"/>
    <w:rsid w:val="005163BC"/>
    <w:rsid w:val="00561C58"/>
    <w:rsid w:val="0056364B"/>
    <w:rsid w:val="00564C6E"/>
    <w:rsid w:val="005656B9"/>
    <w:rsid w:val="0056689F"/>
    <w:rsid w:val="005712E5"/>
    <w:rsid w:val="0057382B"/>
    <w:rsid w:val="005845C2"/>
    <w:rsid w:val="005849AA"/>
    <w:rsid w:val="005A1400"/>
    <w:rsid w:val="005A7430"/>
    <w:rsid w:val="005C101E"/>
    <w:rsid w:val="005D4C6C"/>
    <w:rsid w:val="005D7958"/>
    <w:rsid w:val="005E3B02"/>
    <w:rsid w:val="006000AE"/>
    <w:rsid w:val="00632A7E"/>
    <w:rsid w:val="006331B5"/>
    <w:rsid w:val="0063392C"/>
    <w:rsid w:val="0063534A"/>
    <w:rsid w:val="00635C0E"/>
    <w:rsid w:val="00643C02"/>
    <w:rsid w:val="00650334"/>
    <w:rsid w:val="00655A7D"/>
    <w:rsid w:val="00655FC6"/>
    <w:rsid w:val="00664F4C"/>
    <w:rsid w:val="00666BA2"/>
    <w:rsid w:val="00670F10"/>
    <w:rsid w:val="006714A1"/>
    <w:rsid w:val="00676AA4"/>
    <w:rsid w:val="00687E46"/>
    <w:rsid w:val="006C122F"/>
    <w:rsid w:val="006C13FC"/>
    <w:rsid w:val="006E0D35"/>
    <w:rsid w:val="006E5B2D"/>
    <w:rsid w:val="006E6AB4"/>
    <w:rsid w:val="006F46E2"/>
    <w:rsid w:val="006F68BC"/>
    <w:rsid w:val="006F7B54"/>
    <w:rsid w:val="00703696"/>
    <w:rsid w:val="00711C4A"/>
    <w:rsid w:val="00737FC9"/>
    <w:rsid w:val="00742076"/>
    <w:rsid w:val="00743FB2"/>
    <w:rsid w:val="00754F08"/>
    <w:rsid w:val="00760FBB"/>
    <w:rsid w:val="00767531"/>
    <w:rsid w:val="00772578"/>
    <w:rsid w:val="007740C2"/>
    <w:rsid w:val="00796A68"/>
    <w:rsid w:val="007977E8"/>
    <w:rsid w:val="007A4B81"/>
    <w:rsid w:val="007A6145"/>
    <w:rsid w:val="007C1964"/>
    <w:rsid w:val="007E4507"/>
    <w:rsid w:val="007E7974"/>
    <w:rsid w:val="007F3DF9"/>
    <w:rsid w:val="00806AAA"/>
    <w:rsid w:val="00817836"/>
    <w:rsid w:val="00822EA5"/>
    <w:rsid w:val="008233C6"/>
    <w:rsid w:val="00836D39"/>
    <w:rsid w:val="00841134"/>
    <w:rsid w:val="0084677F"/>
    <w:rsid w:val="00855E65"/>
    <w:rsid w:val="00890127"/>
    <w:rsid w:val="00891B0A"/>
    <w:rsid w:val="00896D3D"/>
    <w:rsid w:val="008B0965"/>
    <w:rsid w:val="008B3FC6"/>
    <w:rsid w:val="008C42B4"/>
    <w:rsid w:val="008E6F21"/>
    <w:rsid w:val="008F07D6"/>
    <w:rsid w:val="00900351"/>
    <w:rsid w:val="00900519"/>
    <w:rsid w:val="00926E78"/>
    <w:rsid w:val="00933D40"/>
    <w:rsid w:val="009449F7"/>
    <w:rsid w:val="00955034"/>
    <w:rsid w:val="00964E30"/>
    <w:rsid w:val="00981775"/>
    <w:rsid w:val="009A4353"/>
    <w:rsid w:val="009B700A"/>
    <w:rsid w:val="009C3080"/>
    <w:rsid w:val="009C4AF3"/>
    <w:rsid w:val="009C6909"/>
    <w:rsid w:val="009D3A4F"/>
    <w:rsid w:val="009D7F11"/>
    <w:rsid w:val="009E37EE"/>
    <w:rsid w:val="009E3D43"/>
    <w:rsid w:val="009F1EC9"/>
    <w:rsid w:val="00A03672"/>
    <w:rsid w:val="00A15EFF"/>
    <w:rsid w:val="00A444A1"/>
    <w:rsid w:val="00A54B88"/>
    <w:rsid w:val="00A943A1"/>
    <w:rsid w:val="00A952EA"/>
    <w:rsid w:val="00A96D88"/>
    <w:rsid w:val="00AA1375"/>
    <w:rsid w:val="00AA2860"/>
    <w:rsid w:val="00AB405C"/>
    <w:rsid w:val="00AD698E"/>
    <w:rsid w:val="00AE1681"/>
    <w:rsid w:val="00AF18FC"/>
    <w:rsid w:val="00B024E4"/>
    <w:rsid w:val="00B06CC1"/>
    <w:rsid w:val="00B3133D"/>
    <w:rsid w:val="00B321C3"/>
    <w:rsid w:val="00B54CE9"/>
    <w:rsid w:val="00B6016E"/>
    <w:rsid w:val="00B85F1D"/>
    <w:rsid w:val="00BA2370"/>
    <w:rsid w:val="00BA617F"/>
    <w:rsid w:val="00BB2E0F"/>
    <w:rsid w:val="00BC432D"/>
    <w:rsid w:val="00BC4904"/>
    <w:rsid w:val="00BC7957"/>
    <w:rsid w:val="00BD21EA"/>
    <w:rsid w:val="00BD4439"/>
    <w:rsid w:val="00BD49B6"/>
    <w:rsid w:val="00BE04FC"/>
    <w:rsid w:val="00BE0FE6"/>
    <w:rsid w:val="00BE3CE9"/>
    <w:rsid w:val="00BF4CD9"/>
    <w:rsid w:val="00C01D48"/>
    <w:rsid w:val="00C046C5"/>
    <w:rsid w:val="00C048F1"/>
    <w:rsid w:val="00C167AC"/>
    <w:rsid w:val="00C30EBE"/>
    <w:rsid w:val="00C55F57"/>
    <w:rsid w:val="00C56B17"/>
    <w:rsid w:val="00C65181"/>
    <w:rsid w:val="00C663E6"/>
    <w:rsid w:val="00C7100A"/>
    <w:rsid w:val="00C80A66"/>
    <w:rsid w:val="00C82A64"/>
    <w:rsid w:val="00C95C53"/>
    <w:rsid w:val="00CA627F"/>
    <w:rsid w:val="00CA68FC"/>
    <w:rsid w:val="00CD2CA0"/>
    <w:rsid w:val="00CF2383"/>
    <w:rsid w:val="00D114D2"/>
    <w:rsid w:val="00D22956"/>
    <w:rsid w:val="00D25309"/>
    <w:rsid w:val="00D93E8C"/>
    <w:rsid w:val="00D97819"/>
    <w:rsid w:val="00DD395E"/>
    <w:rsid w:val="00DD6407"/>
    <w:rsid w:val="00DE1D0F"/>
    <w:rsid w:val="00DE648D"/>
    <w:rsid w:val="00DF5CD2"/>
    <w:rsid w:val="00E14E3E"/>
    <w:rsid w:val="00E15238"/>
    <w:rsid w:val="00E20367"/>
    <w:rsid w:val="00E25F00"/>
    <w:rsid w:val="00E31438"/>
    <w:rsid w:val="00E31918"/>
    <w:rsid w:val="00E33059"/>
    <w:rsid w:val="00E37708"/>
    <w:rsid w:val="00E55673"/>
    <w:rsid w:val="00E6010E"/>
    <w:rsid w:val="00E60C3F"/>
    <w:rsid w:val="00E6519B"/>
    <w:rsid w:val="00E7303B"/>
    <w:rsid w:val="00E96189"/>
    <w:rsid w:val="00E962EA"/>
    <w:rsid w:val="00E97B31"/>
    <w:rsid w:val="00EA6BBD"/>
    <w:rsid w:val="00EB7160"/>
    <w:rsid w:val="00ED1E42"/>
    <w:rsid w:val="00EE5B6C"/>
    <w:rsid w:val="00EF083C"/>
    <w:rsid w:val="00F00BE0"/>
    <w:rsid w:val="00F06D3F"/>
    <w:rsid w:val="00F1443E"/>
    <w:rsid w:val="00F160BC"/>
    <w:rsid w:val="00F2100E"/>
    <w:rsid w:val="00F21E2F"/>
    <w:rsid w:val="00F27C15"/>
    <w:rsid w:val="00F33676"/>
    <w:rsid w:val="00F4484A"/>
    <w:rsid w:val="00F47E0E"/>
    <w:rsid w:val="00F64CEE"/>
    <w:rsid w:val="00F706DD"/>
    <w:rsid w:val="00F712A7"/>
    <w:rsid w:val="00F72196"/>
    <w:rsid w:val="00F9135E"/>
    <w:rsid w:val="00FA1BE3"/>
    <w:rsid w:val="00FA24FC"/>
    <w:rsid w:val="00FA4C9F"/>
    <w:rsid w:val="00FA61D9"/>
    <w:rsid w:val="00FE69C8"/>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58A9F8"/>
  <w15:docId w15:val="{AF7507AB-B611-4D3B-8AEF-D58EF3B7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qFormat/>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BE04FC"/>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 w:type="paragraph" w:styleId="Fodnotetekst">
    <w:name w:val="footnote text"/>
    <w:basedOn w:val="Normal"/>
    <w:link w:val="FodnotetekstTegn"/>
    <w:uiPriority w:val="99"/>
    <w:semiHidden/>
    <w:unhideWhenUsed/>
    <w:rsid w:val="001167C8"/>
    <w:pPr>
      <w:spacing w:line="240" w:lineRule="auto"/>
    </w:pPr>
    <w:rPr>
      <w:sz w:val="20"/>
      <w:szCs w:val="20"/>
    </w:rPr>
  </w:style>
  <w:style w:type="character" w:customStyle="1" w:styleId="FodnotetekstTegn">
    <w:name w:val="Fodnotetekst Tegn"/>
    <w:basedOn w:val="Standardskrifttypeiafsnit"/>
    <w:link w:val="Fodnotetekst"/>
    <w:uiPriority w:val="99"/>
    <w:semiHidden/>
    <w:rsid w:val="001167C8"/>
    <w:rPr>
      <w:rFonts w:ascii="Arial" w:hAnsi="Arial"/>
      <w:sz w:val="20"/>
      <w:szCs w:val="20"/>
    </w:rPr>
  </w:style>
  <w:style w:type="character" w:styleId="Fodnotehenvisning">
    <w:name w:val="footnote reference"/>
    <w:basedOn w:val="Standardskrifttypeiafsnit"/>
    <w:uiPriority w:val="99"/>
    <w:semiHidden/>
    <w:unhideWhenUsed/>
    <w:rsid w:val="001167C8"/>
    <w:rPr>
      <w:vertAlign w:val="superscript"/>
    </w:rPr>
  </w:style>
  <w:style w:type="paragraph" w:styleId="Listeafsnit">
    <w:name w:val="List Paragraph"/>
    <w:basedOn w:val="Normal"/>
    <w:uiPriority w:val="34"/>
    <w:rsid w:val="00514977"/>
    <w:pPr>
      <w:ind w:left="720"/>
      <w:contextualSpacing/>
    </w:pPr>
  </w:style>
  <w:style w:type="character" w:customStyle="1" w:styleId="stknr">
    <w:name w:val="stknr"/>
    <w:basedOn w:val="Standardskrifttypeiafsnit"/>
    <w:rsid w:val="008233C6"/>
  </w:style>
  <w:style w:type="paragraph" w:customStyle="1" w:styleId="paragrafgruppeoverskrift">
    <w:name w:val="paragrafgruppeoverskrift"/>
    <w:basedOn w:val="Normal"/>
    <w:rsid w:val="008233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8233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8233C6"/>
  </w:style>
  <w:style w:type="character" w:styleId="Kommentarhenvisning">
    <w:name w:val="annotation reference"/>
    <w:basedOn w:val="Standardskrifttypeiafsnit"/>
    <w:uiPriority w:val="99"/>
    <w:semiHidden/>
    <w:unhideWhenUsed/>
    <w:rsid w:val="00BC7957"/>
    <w:rPr>
      <w:sz w:val="16"/>
      <w:szCs w:val="16"/>
    </w:rPr>
  </w:style>
  <w:style w:type="paragraph" w:styleId="Kommentartekst">
    <w:name w:val="annotation text"/>
    <w:basedOn w:val="Normal"/>
    <w:link w:val="KommentartekstTegn"/>
    <w:uiPriority w:val="99"/>
    <w:semiHidden/>
    <w:unhideWhenUsed/>
    <w:rsid w:val="00BC795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C795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BC7957"/>
    <w:rPr>
      <w:b/>
      <w:bCs/>
    </w:rPr>
  </w:style>
  <w:style w:type="character" w:customStyle="1" w:styleId="KommentaremneTegn">
    <w:name w:val="Kommentaremne Tegn"/>
    <w:basedOn w:val="KommentartekstTegn"/>
    <w:link w:val="Kommentaremne"/>
    <w:uiPriority w:val="99"/>
    <w:semiHidden/>
    <w:rsid w:val="00BC795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27510">
      <w:bodyDiv w:val="1"/>
      <w:marLeft w:val="0"/>
      <w:marRight w:val="0"/>
      <w:marTop w:val="0"/>
      <w:marBottom w:val="0"/>
      <w:divBdr>
        <w:top w:val="none" w:sz="0" w:space="0" w:color="auto"/>
        <w:left w:val="none" w:sz="0" w:space="0" w:color="auto"/>
        <w:bottom w:val="none" w:sz="0" w:space="0" w:color="auto"/>
        <w:right w:val="none" w:sz="0" w:space="0" w:color="auto"/>
      </w:divBdr>
    </w:div>
    <w:div w:id="680862214">
      <w:bodyDiv w:val="1"/>
      <w:marLeft w:val="0"/>
      <w:marRight w:val="0"/>
      <w:marTop w:val="0"/>
      <w:marBottom w:val="0"/>
      <w:divBdr>
        <w:top w:val="none" w:sz="0" w:space="0" w:color="auto"/>
        <w:left w:val="none" w:sz="0" w:space="0" w:color="auto"/>
        <w:bottom w:val="none" w:sz="0" w:space="0" w:color="auto"/>
        <w:right w:val="none" w:sz="0" w:space="0" w:color="auto"/>
      </w:divBdr>
    </w:div>
    <w:div w:id="1243443672">
      <w:bodyDiv w:val="1"/>
      <w:marLeft w:val="0"/>
      <w:marRight w:val="0"/>
      <w:marTop w:val="0"/>
      <w:marBottom w:val="0"/>
      <w:divBdr>
        <w:top w:val="none" w:sz="0" w:space="0" w:color="auto"/>
        <w:left w:val="none" w:sz="0" w:space="0" w:color="auto"/>
        <w:bottom w:val="none" w:sz="0" w:space="0" w:color="auto"/>
        <w:right w:val="none" w:sz="0" w:space="0" w:color="auto"/>
      </w:divBdr>
    </w:div>
    <w:div w:id="206879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91D7-4190-4051-B356-56C73C91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2</TotalTime>
  <Pages>16</Pages>
  <Words>2994</Words>
  <Characters>18294</Characters>
  <Application>Microsoft Office Word</Application>
  <DocSecurity>0</DocSecurity>
  <Lines>1076</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stmh</dc:creator>
  <cp:lastModifiedBy>Stina-Maj Hald</cp:lastModifiedBy>
  <cp:revision>2</cp:revision>
  <cp:lastPrinted>2020-01-06T09:36:00Z</cp:lastPrinted>
  <dcterms:created xsi:type="dcterms:W3CDTF">2020-01-08T13:04:00Z</dcterms:created>
  <dcterms:modified xsi:type="dcterms:W3CDTF">2020-01-08T13:04:00Z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{B02B8910-6CB9-4FB7-A154-F8BD95C7798D}</vt:lpwstr>
  </property>
</Properties>
</file>