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9972" w14:textId="79987D0F" w:rsidR="00F03A94" w:rsidRPr="00A51713" w:rsidRDefault="0075772F" w:rsidP="00A51713">
      <w:pPr>
        <w:jc w:val="both"/>
        <w:rPr>
          <w:b/>
          <w:bCs/>
          <w:sz w:val="40"/>
          <w:szCs w:val="40"/>
        </w:rPr>
      </w:pPr>
      <w:r w:rsidRPr="00A51713">
        <w:rPr>
          <w:b/>
          <w:bCs/>
          <w:sz w:val="40"/>
          <w:szCs w:val="40"/>
        </w:rPr>
        <w:t xml:space="preserve">Tillæg til </w:t>
      </w:r>
      <w:r w:rsidR="00F03A94" w:rsidRPr="00A51713">
        <w:rPr>
          <w:b/>
          <w:bCs/>
          <w:sz w:val="40"/>
          <w:szCs w:val="40"/>
        </w:rPr>
        <w:t>B</w:t>
      </w:r>
      <w:r w:rsidRPr="00A51713">
        <w:rPr>
          <w:b/>
          <w:bCs/>
          <w:sz w:val="40"/>
          <w:szCs w:val="40"/>
        </w:rPr>
        <w:t>udgetaftale 2023 – 2</w:t>
      </w:r>
      <w:r w:rsidR="00F03A94" w:rsidRPr="00A51713">
        <w:rPr>
          <w:b/>
          <w:bCs/>
          <w:sz w:val="40"/>
          <w:szCs w:val="40"/>
        </w:rPr>
        <w:t>7</w:t>
      </w:r>
    </w:p>
    <w:p w14:paraId="71F0EDF1" w14:textId="10B23963" w:rsidR="00F03A94" w:rsidRDefault="00F03A94">
      <w:r>
        <w:t>(gældende for perioden 2024-27)</w:t>
      </w:r>
    </w:p>
    <w:p w14:paraId="205049FB" w14:textId="351883DF" w:rsidR="00F03A94" w:rsidRDefault="00F03A94"/>
    <w:p w14:paraId="0887C72D" w14:textId="5BF0AF8F" w:rsidR="00A51713" w:rsidRDefault="00A51713"/>
    <w:p w14:paraId="3B8BF337" w14:textId="02FE5EE6" w:rsidR="00A51713" w:rsidRDefault="00A51713"/>
    <w:p w14:paraId="738B4FD4" w14:textId="77777777" w:rsidR="00A51713" w:rsidRDefault="00A51713"/>
    <w:p w14:paraId="17B22401" w14:textId="6BF58856" w:rsidR="00F03A94" w:rsidRDefault="00F03A94" w:rsidP="00CB04DB">
      <w:r>
        <w:t>Denne aftale er et tillæg til den 2</w:t>
      </w:r>
      <w:r w:rsidR="001A413F">
        <w:t>-</w:t>
      </w:r>
      <w:r>
        <w:t xml:space="preserve">årige Budgetaftale 2023-27, som blev </w:t>
      </w:r>
      <w:r w:rsidR="001A413F">
        <w:t xml:space="preserve">vedtaget i Kommunalbestyrelsen </w:t>
      </w:r>
      <w:r>
        <w:t xml:space="preserve">i oktober 2022. </w:t>
      </w:r>
    </w:p>
    <w:p w14:paraId="4BE7F144" w14:textId="76516CEA" w:rsidR="00F03A94" w:rsidRDefault="009174B4" w:rsidP="00F03A94">
      <w:r>
        <w:t xml:space="preserve">Vordingborg Kommune </w:t>
      </w:r>
      <w:r w:rsidR="00F03A94">
        <w:t>er langt i gennemførelsen af den 2</w:t>
      </w:r>
      <w:r w:rsidR="001A413F">
        <w:t>-</w:t>
      </w:r>
      <w:r w:rsidR="00F03A94">
        <w:t>årige budgetaftale. Der er desuden taget væsentlige beslutninger siden dens indgåelse</w:t>
      </w:r>
      <w:r w:rsidR="00A81CE0">
        <w:t>, bl.a.</w:t>
      </w:r>
      <w:r w:rsidR="00F03A94">
        <w:t xml:space="preserve">: </w:t>
      </w:r>
    </w:p>
    <w:p w14:paraId="1C1FA6D4" w14:textId="77777777" w:rsidR="00F03A94" w:rsidRDefault="00F03A94" w:rsidP="00F03A94">
      <w:pPr>
        <w:pStyle w:val="Listeafsnit"/>
        <w:numPr>
          <w:ilvl w:val="0"/>
          <w:numId w:val="1"/>
        </w:numPr>
      </w:pPr>
      <w:r>
        <w:t>Bæredygtigt skolevæsen</w:t>
      </w:r>
    </w:p>
    <w:p w14:paraId="3EEE317C" w14:textId="14CE954A" w:rsidR="00F03A94" w:rsidRDefault="009174B4" w:rsidP="00F03A94">
      <w:pPr>
        <w:pStyle w:val="Listeafsnit"/>
        <w:numPr>
          <w:ilvl w:val="0"/>
          <w:numId w:val="1"/>
        </w:numPr>
      </w:pPr>
      <w:r>
        <w:t>Ny d</w:t>
      </w:r>
      <w:r w:rsidR="00F03A94">
        <w:t xml:space="preserve">aginstitution i Præstø </w:t>
      </w:r>
    </w:p>
    <w:p w14:paraId="7EB8880F" w14:textId="3175F97F" w:rsidR="009174B4" w:rsidRDefault="00F03A94" w:rsidP="009174B4">
      <w:pPr>
        <w:pStyle w:val="Listeafsnit"/>
        <w:numPr>
          <w:ilvl w:val="0"/>
          <w:numId w:val="1"/>
        </w:numPr>
      </w:pPr>
      <w:r>
        <w:t xml:space="preserve">Opgaveudvalget for erhverv har afleveret deres anbefalinger </w:t>
      </w:r>
    </w:p>
    <w:p w14:paraId="15F14752" w14:textId="23A38625" w:rsidR="009174B4" w:rsidRDefault="009174B4" w:rsidP="009174B4">
      <w:r>
        <w:t>Vordingborg Kommunes økonomi er presset i disse år, ikke mindst fordi opgaver, lovgivning og finansiering fra staten ikke hænger fornuftigt sammen</w:t>
      </w:r>
      <w:r w:rsidR="002A2529">
        <w:t>. Der er flere</w:t>
      </w:r>
      <w:r w:rsidR="00C11F3A">
        <w:t xml:space="preserve"> penge i samfundet, særligt hos den enkelte</w:t>
      </w:r>
      <w:r w:rsidR="00A15A41">
        <w:t xml:space="preserve"> borger og hos virksomhederne</w:t>
      </w:r>
      <w:r w:rsidR="00C11F3A">
        <w:t xml:space="preserve">, men færre penge til </w:t>
      </w:r>
      <w:r w:rsidR="00A63864">
        <w:t xml:space="preserve">fælles </w:t>
      </w:r>
      <w:r w:rsidR="00C11F3A">
        <w:t>velfærd i kommunerne. (Se graf)</w:t>
      </w:r>
      <w:r w:rsidR="002A2529">
        <w:t xml:space="preserve"> </w:t>
      </w:r>
    </w:p>
    <w:p w14:paraId="34906047" w14:textId="77777777" w:rsidR="00071274" w:rsidRDefault="002A2E5F" w:rsidP="009174B4">
      <w:r w:rsidRPr="002A2E5F">
        <w:rPr>
          <w:noProof/>
        </w:rPr>
        <w:drawing>
          <wp:inline distT="0" distB="0" distL="0" distR="0" wp14:anchorId="1C19057F" wp14:editId="17D8B729">
            <wp:extent cx="6120130" cy="3227705"/>
            <wp:effectExtent l="0" t="0" r="0" b="0"/>
            <wp:docPr id="2" name="Billede 1" descr="Et billede, der indeholder tekst, linje/række, Kurve, skærmbillede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93ABDE5C-93B0-19E4-EA97-EA4899A369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tekst, linje/række, Kurve, skærmbillede&#10;&#10;Automatisk genereret beskrivelse">
                      <a:extLst>
                        <a:ext uri="{FF2B5EF4-FFF2-40B4-BE49-F238E27FC236}">
                          <a16:creationId xmlns:a16="http://schemas.microsoft.com/office/drawing/2014/main" id="{93ABDE5C-93B0-19E4-EA97-EA4899A369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13F">
        <w:t>Parterne har prioriteret at indgå en økonomisk stram og ansvarlig aftale</w:t>
      </w:r>
      <w:r w:rsidR="00587A43">
        <w:t xml:space="preserve">, der har fokus på langsigtet økonomisk planlægning og </w:t>
      </w:r>
      <w:r w:rsidR="001A413F">
        <w:t xml:space="preserve">styrker kommunens likviditet. </w:t>
      </w:r>
    </w:p>
    <w:p w14:paraId="7303095C" w14:textId="412B48B0" w:rsidR="00587A43" w:rsidRDefault="00587A43" w:rsidP="009174B4">
      <w:r>
        <w:t xml:space="preserve">Der er konkret afsat en reserve på </w:t>
      </w:r>
      <w:r w:rsidR="007E142A">
        <w:t xml:space="preserve">yderligere </w:t>
      </w:r>
      <w:r>
        <w:t>30 mio.kr.</w:t>
      </w:r>
      <w:r w:rsidR="003908D7">
        <w:t xml:space="preserve">, sammen med det budgetterede overskud er dette med hensigt om at styrke </w:t>
      </w:r>
      <w:r>
        <w:t xml:space="preserve">likviditeten. </w:t>
      </w:r>
    </w:p>
    <w:p w14:paraId="242FDB38" w14:textId="696C18DF" w:rsidR="001A413F" w:rsidRDefault="009D6D40" w:rsidP="009174B4">
      <w:r>
        <w:t xml:space="preserve">Aftalen overholder de udmeldte rammer for service og anlæg. </w:t>
      </w:r>
    </w:p>
    <w:p w14:paraId="2531FE79" w14:textId="77777777" w:rsidR="009174B4" w:rsidRPr="009174B4" w:rsidRDefault="009174B4" w:rsidP="009174B4"/>
    <w:p w14:paraId="5202D368" w14:textId="5441E344" w:rsidR="003874C4" w:rsidRPr="003874C4" w:rsidRDefault="003874C4">
      <w:pPr>
        <w:rPr>
          <w:b/>
          <w:bCs/>
        </w:rPr>
      </w:pPr>
      <w:r>
        <w:rPr>
          <w:b/>
          <w:bCs/>
        </w:rPr>
        <w:t>R</w:t>
      </w:r>
      <w:r w:rsidRPr="003874C4">
        <w:rPr>
          <w:b/>
          <w:bCs/>
        </w:rPr>
        <w:t>åderum</w:t>
      </w:r>
    </w:p>
    <w:p w14:paraId="06FAB801" w14:textId="587616CB" w:rsidR="00F03A94" w:rsidRDefault="00F03A94">
      <w:r>
        <w:t xml:space="preserve">Vordingborg Kommune har i juni 2023 indgået en aftale med konsulentfirmaet BDO om deres bistand til at udvikle økonomistyringen samt lave forslag til råderumsbesparelser. </w:t>
      </w:r>
      <w:r w:rsidR="00EB11D9">
        <w:t xml:space="preserve">Ingen områder friholdes </w:t>
      </w:r>
      <w:r w:rsidR="003908D7">
        <w:t xml:space="preserve">på forhånd </w:t>
      </w:r>
      <w:r w:rsidR="00EB11D9">
        <w:t xml:space="preserve">med denne aftale ift. </w:t>
      </w:r>
      <w:r w:rsidR="001A413F">
        <w:t>d</w:t>
      </w:r>
      <w:r w:rsidR="00EB11D9">
        <w:t xml:space="preserve">e </w:t>
      </w:r>
      <w:r w:rsidR="001A413F">
        <w:t>besparelses</w:t>
      </w:r>
      <w:r w:rsidR="00EB11D9">
        <w:t xml:space="preserve">forslag, som BDO præsenterer Kommunalbestyrelsen for den 15. november 2023. </w:t>
      </w:r>
    </w:p>
    <w:p w14:paraId="27A645BF" w14:textId="0CEA30EA" w:rsidR="003A7F44" w:rsidRPr="003A7F44" w:rsidRDefault="003874C4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Råderumsbesparelserne vil være 20 mio.kr. 2024 og stigende til 25 mio.kr. de efterfølgende år. </w:t>
      </w:r>
      <w:r w:rsidR="003A7F44" w:rsidRPr="00640398">
        <w:t>Parterne forpligter sig til at blive enige om disse besparelser.</w:t>
      </w:r>
      <w:r w:rsidR="003A7F44">
        <w:t xml:space="preserve"> </w:t>
      </w:r>
    </w:p>
    <w:p w14:paraId="59ABD492" w14:textId="5904C92A" w:rsidR="00EB11D9" w:rsidRDefault="00DB61B8" w:rsidP="00EB11D9">
      <w:r>
        <w:t>MED-organisationen vil som</w:t>
      </w:r>
      <w:r w:rsidR="001363AC">
        <w:t xml:space="preserve"> vanligt og</w:t>
      </w:r>
      <w:r>
        <w:t xml:space="preserve"> aftalt blive hørt i denne proces. </w:t>
      </w:r>
    </w:p>
    <w:p w14:paraId="0D1D6F1F" w14:textId="77777777" w:rsidR="001A413F" w:rsidRDefault="001A413F" w:rsidP="00EB11D9"/>
    <w:p w14:paraId="44DE0E90" w14:textId="07AE9CCF" w:rsidR="00EB11D9" w:rsidRPr="00EB11D9" w:rsidRDefault="00EB11D9" w:rsidP="00EB11D9">
      <w:pPr>
        <w:rPr>
          <w:b/>
          <w:bCs/>
        </w:rPr>
      </w:pPr>
      <w:r w:rsidRPr="00EB11D9">
        <w:rPr>
          <w:b/>
          <w:bCs/>
        </w:rPr>
        <w:t>Velfærd</w:t>
      </w:r>
    </w:p>
    <w:p w14:paraId="6106E6DF" w14:textId="2DAF6701" w:rsidR="009174B4" w:rsidRDefault="00EB11D9" w:rsidP="00EB11D9">
      <w:r>
        <w:t xml:space="preserve">Der tilføres </w:t>
      </w:r>
      <w:r w:rsidR="00F91AF3">
        <w:t>midler</w:t>
      </w:r>
      <w:r w:rsidR="00AF0ECD">
        <w:t xml:space="preserve"> til en række </w:t>
      </w:r>
      <w:r w:rsidR="001217A6">
        <w:t>velfærdsområder</w:t>
      </w:r>
      <w:r w:rsidR="00090E4A">
        <w:t xml:space="preserve"> med øgede budgetbehov</w:t>
      </w:r>
      <w:r w:rsidR="00F91AF3">
        <w:t>,</w:t>
      </w:r>
      <w:r w:rsidR="00587A43">
        <w:t xml:space="preserve"> </w:t>
      </w:r>
      <w:r w:rsidR="00F91AF3">
        <w:t>h</w:t>
      </w:r>
      <w:r w:rsidR="00611812">
        <w:t xml:space="preserve">erunder 17 mio.kr. til ungeindsatsen, 5 mio.kr. til det børnesociale område, og 5 mio.kr. til demografiudfordringen på ældreområdet. </w:t>
      </w:r>
    </w:p>
    <w:p w14:paraId="2D41D942" w14:textId="342D8F70" w:rsidR="00EB11D9" w:rsidRDefault="00611812" w:rsidP="00EB11D9">
      <w:r>
        <w:t xml:space="preserve">Til yderligere forbedring af servicen </w:t>
      </w:r>
      <w:r w:rsidR="00EB11D9">
        <w:t xml:space="preserve">prioriteres: </w:t>
      </w:r>
    </w:p>
    <w:p w14:paraId="09E4FDD0" w14:textId="77777777" w:rsidR="00A51713" w:rsidRPr="00A51713" w:rsidRDefault="009174B4" w:rsidP="009174B4">
      <w:pPr>
        <w:rPr>
          <w:u w:val="single"/>
        </w:rPr>
      </w:pPr>
      <w:r w:rsidRPr="00A51713">
        <w:rPr>
          <w:u w:val="single"/>
        </w:rPr>
        <w:t>Skilsmissegrupper</w:t>
      </w:r>
      <w:r w:rsidR="00587A43" w:rsidRPr="00A51713">
        <w:rPr>
          <w:u w:val="single"/>
        </w:rPr>
        <w:t xml:space="preserve">: </w:t>
      </w:r>
    </w:p>
    <w:p w14:paraId="40CC35F4" w14:textId="57226743" w:rsidR="009174B4" w:rsidRDefault="00285EA5" w:rsidP="009174B4">
      <w:r>
        <w:t>M</w:t>
      </w:r>
      <w:r w:rsidR="009174B4">
        <w:t xml:space="preserve">istrivsel blandt børn og unge vokser </w:t>
      </w:r>
      <w:r w:rsidR="00B07702">
        <w:t xml:space="preserve">blandt andet </w:t>
      </w:r>
      <w:r w:rsidR="009174B4">
        <w:t>på baggrund af svære skilsmisseforløb. Parterne afsætter derfor midler til at oprette skilsmissegrupper, som skal hjælpe børnene gennem en svær periode. Skilsmissegrupperne skal drives i samarbejde med civilsamfund</w:t>
      </w:r>
      <w:r w:rsidR="0042495D">
        <w:t>et</w:t>
      </w:r>
      <w:r w:rsidR="009174B4">
        <w:t xml:space="preserve">. </w:t>
      </w:r>
    </w:p>
    <w:p w14:paraId="168A6844" w14:textId="12A09BD0" w:rsidR="00A51713" w:rsidRPr="00A51713" w:rsidRDefault="00A51713" w:rsidP="009174B4">
      <w:pPr>
        <w:rPr>
          <w:rFonts w:eastAsia="Times New Roman"/>
          <w:color w:val="212121"/>
          <w:u w:val="single"/>
        </w:rPr>
      </w:pPr>
      <w:r w:rsidRPr="00A51713">
        <w:rPr>
          <w:rFonts w:eastAsia="Times New Roman"/>
          <w:color w:val="212121"/>
          <w:u w:val="single"/>
        </w:rPr>
        <w:t>Ældreområdet</w:t>
      </w:r>
      <w:r w:rsidR="00587A43" w:rsidRPr="00A51713">
        <w:rPr>
          <w:rFonts w:eastAsia="Times New Roman"/>
          <w:color w:val="212121"/>
          <w:u w:val="single"/>
        </w:rPr>
        <w:t xml:space="preserve">: </w:t>
      </w:r>
    </w:p>
    <w:p w14:paraId="7106353E" w14:textId="279488A2" w:rsidR="003908D7" w:rsidRPr="009174B4" w:rsidRDefault="001A413F" w:rsidP="009174B4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Der tilføres yderligere </w:t>
      </w:r>
      <w:r w:rsidR="00587A43">
        <w:rPr>
          <w:rFonts w:eastAsia="Times New Roman"/>
          <w:color w:val="212121"/>
        </w:rPr>
        <w:t xml:space="preserve">2 mio.kr. </w:t>
      </w:r>
      <w:r>
        <w:rPr>
          <w:rFonts w:eastAsia="Times New Roman"/>
          <w:color w:val="212121"/>
        </w:rPr>
        <w:t>til ældre</w:t>
      </w:r>
      <w:r w:rsidR="00A81CE0">
        <w:rPr>
          <w:rFonts w:eastAsia="Times New Roman"/>
          <w:color w:val="212121"/>
        </w:rPr>
        <w:t>området</w:t>
      </w:r>
      <w:r w:rsidR="00E94A1B">
        <w:rPr>
          <w:rFonts w:eastAsia="Times New Roman"/>
          <w:color w:val="212121"/>
        </w:rPr>
        <w:t>.</w:t>
      </w:r>
      <w:r>
        <w:rPr>
          <w:rFonts w:eastAsia="Times New Roman"/>
          <w:color w:val="212121"/>
        </w:rPr>
        <w:t xml:space="preserve"> </w:t>
      </w:r>
      <w:r w:rsidR="00E94A1B">
        <w:rPr>
          <w:rFonts w:eastAsia="Times New Roman"/>
          <w:color w:val="212121"/>
        </w:rPr>
        <w:t>D</w:t>
      </w:r>
      <w:r>
        <w:rPr>
          <w:rFonts w:eastAsia="Times New Roman"/>
          <w:color w:val="212121"/>
        </w:rPr>
        <w:t xml:space="preserve">en konkrete </w:t>
      </w:r>
      <w:r w:rsidR="00E94A1B">
        <w:rPr>
          <w:rFonts w:eastAsia="Times New Roman"/>
          <w:color w:val="212121"/>
        </w:rPr>
        <w:t>prio</w:t>
      </w:r>
      <w:r w:rsidR="0085621F">
        <w:rPr>
          <w:rFonts w:eastAsia="Times New Roman"/>
          <w:color w:val="212121"/>
        </w:rPr>
        <w:t>ritering</w:t>
      </w:r>
      <w:r>
        <w:rPr>
          <w:rFonts w:eastAsia="Times New Roman"/>
          <w:color w:val="212121"/>
        </w:rPr>
        <w:t xml:space="preserve"> aftaler parterne efter </w:t>
      </w:r>
      <w:proofErr w:type="spellStart"/>
      <w:r>
        <w:rPr>
          <w:rFonts w:eastAsia="Times New Roman"/>
          <w:color w:val="212121"/>
        </w:rPr>
        <w:t>BDO´s</w:t>
      </w:r>
      <w:proofErr w:type="spellEnd"/>
      <w:r>
        <w:rPr>
          <w:rFonts w:eastAsia="Times New Roman"/>
          <w:color w:val="212121"/>
        </w:rPr>
        <w:t xml:space="preserve"> </w:t>
      </w:r>
      <w:r w:rsidR="00516F4A">
        <w:rPr>
          <w:rFonts w:eastAsia="Times New Roman"/>
          <w:color w:val="212121"/>
        </w:rPr>
        <w:t xml:space="preserve">rapport </w:t>
      </w:r>
      <w:r>
        <w:rPr>
          <w:rFonts w:eastAsia="Times New Roman"/>
          <w:color w:val="212121"/>
        </w:rPr>
        <w:t>i november 2023</w:t>
      </w:r>
      <w:r w:rsidR="00A81CE0">
        <w:rPr>
          <w:rFonts w:eastAsia="Times New Roman"/>
          <w:color w:val="212121"/>
        </w:rPr>
        <w:t xml:space="preserve">. </w:t>
      </w:r>
      <w:r w:rsidR="00BC70EF">
        <w:rPr>
          <w:rFonts w:eastAsia="Times New Roman"/>
          <w:color w:val="212121"/>
        </w:rPr>
        <w:t>D</w:t>
      </w:r>
      <w:r w:rsidR="003908D7">
        <w:rPr>
          <w:rFonts w:eastAsia="Times New Roman"/>
          <w:color w:val="212121"/>
        </w:rPr>
        <w:t>et</w:t>
      </w:r>
      <w:r w:rsidR="00BC70EF">
        <w:rPr>
          <w:rFonts w:eastAsia="Times New Roman"/>
          <w:color w:val="212121"/>
        </w:rPr>
        <w:t xml:space="preserve"> er</w:t>
      </w:r>
      <w:r w:rsidR="003908D7">
        <w:rPr>
          <w:rFonts w:eastAsia="Times New Roman"/>
          <w:color w:val="212121"/>
        </w:rPr>
        <w:t xml:space="preserve"> væsentligt for parterne at opretholde en værdig ældrepleje</w:t>
      </w:r>
      <w:r w:rsidR="005026E3">
        <w:rPr>
          <w:rFonts w:eastAsia="Times New Roman"/>
          <w:color w:val="212121"/>
        </w:rPr>
        <w:t xml:space="preserve"> </w:t>
      </w:r>
      <w:r w:rsidR="003908D7">
        <w:rPr>
          <w:rFonts w:eastAsia="Times New Roman"/>
          <w:color w:val="212121"/>
        </w:rPr>
        <w:t xml:space="preserve">med en særlig prioritering af den personlige pleje. </w:t>
      </w:r>
    </w:p>
    <w:p w14:paraId="51EDFF9A" w14:textId="77777777" w:rsidR="00A51713" w:rsidRPr="00A51713" w:rsidRDefault="00587A43" w:rsidP="009174B4">
      <w:pPr>
        <w:rPr>
          <w:rFonts w:eastAsia="Times New Roman"/>
          <w:color w:val="212121"/>
          <w:u w:val="single"/>
        </w:rPr>
      </w:pPr>
      <w:r w:rsidRPr="00A51713">
        <w:rPr>
          <w:rFonts w:eastAsia="Times New Roman"/>
          <w:color w:val="212121"/>
          <w:u w:val="single"/>
        </w:rPr>
        <w:t xml:space="preserve">Dagtilbud: </w:t>
      </w:r>
    </w:p>
    <w:p w14:paraId="50740085" w14:textId="5E8A4073" w:rsidR="009174B4" w:rsidRDefault="00CD1CA1" w:rsidP="009174B4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Personale</w:t>
      </w:r>
      <w:r w:rsidR="001A413F">
        <w:rPr>
          <w:rFonts w:eastAsia="Times New Roman"/>
          <w:color w:val="212121"/>
        </w:rPr>
        <w:t>normering</w:t>
      </w:r>
      <w:r>
        <w:rPr>
          <w:rFonts w:eastAsia="Times New Roman"/>
          <w:color w:val="212121"/>
        </w:rPr>
        <w:t>erne</w:t>
      </w:r>
      <w:r w:rsidR="001A413F">
        <w:rPr>
          <w:rFonts w:eastAsia="Times New Roman"/>
          <w:color w:val="212121"/>
        </w:rPr>
        <w:t xml:space="preserve"> </w:t>
      </w:r>
      <w:r w:rsidR="003874C4" w:rsidRPr="009174B4">
        <w:rPr>
          <w:rFonts w:eastAsia="Times New Roman"/>
          <w:color w:val="212121"/>
        </w:rPr>
        <w:t>i dagtilbud</w:t>
      </w:r>
      <w:r w:rsidR="00767675">
        <w:rPr>
          <w:rFonts w:eastAsia="Times New Roman"/>
          <w:color w:val="212121"/>
        </w:rPr>
        <w:t>d</w:t>
      </w:r>
      <w:r w:rsidR="005B5B32">
        <w:rPr>
          <w:rFonts w:eastAsia="Times New Roman"/>
          <w:color w:val="212121"/>
        </w:rPr>
        <w:t>ene</w:t>
      </w:r>
      <w:r w:rsidR="003874C4" w:rsidRPr="009174B4">
        <w:rPr>
          <w:rFonts w:eastAsia="Times New Roman"/>
          <w:color w:val="212121"/>
        </w:rPr>
        <w:t xml:space="preserve"> øges med 5 mio.kr</w:t>
      </w:r>
      <w:r w:rsidR="004E43CE">
        <w:rPr>
          <w:rFonts w:eastAsia="Times New Roman"/>
          <w:color w:val="212121"/>
        </w:rPr>
        <w:t xml:space="preserve">, hvilket er en investering i </w:t>
      </w:r>
      <w:r w:rsidR="00B2006E">
        <w:rPr>
          <w:rFonts w:eastAsia="Times New Roman"/>
          <w:color w:val="212121"/>
        </w:rPr>
        <w:t xml:space="preserve">børnenes trivsel og udvikling. </w:t>
      </w:r>
    </w:p>
    <w:p w14:paraId="5C7E6785" w14:textId="5FE225DD" w:rsidR="00EB11D9" w:rsidRDefault="00EB11D9" w:rsidP="00EB11D9"/>
    <w:p w14:paraId="01D37006" w14:textId="4B6EBC78" w:rsidR="00EB11D9" w:rsidRPr="003874C4" w:rsidRDefault="00EB11D9" w:rsidP="00EB11D9">
      <w:pPr>
        <w:rPr>
          <w:b/>
          <w:bCs/>
        </w:rPr>
      </w:pPr>
      <w:r w:rsidRPr="003874C4">
        <w:rPr>
          <w:b/>
          <w:bCs/>
        </w:rPr>
        <w:t>Administrative besparelser</w:t>
      </w:r>
    </w:p>
    <w:p w14:paraId="45EABF53" w14:textId="745E2355" w:rsidR="00EB11D9" w:rsidRDefault="00EB11D9" w:rsidP="00EB11D9">
      <w:r>
        <w:t xml:space="preserve">Staten har pålagt Vordingborg Kommune at bespare administrationen med 6 mio.kr. i 2024, stigende til 18 mio.kr. i 2030. </w:t>
      </w:r>
      <w:r w:rsidR="009D6D40">
        <w:t xml:space="preserve">Der forventes at kunne findes yderligere administrative besparelser, når staten kommer med deres anbefalinger til afbureaukratisering. </w:t>
      </w:r>
      <w:r w:rsidR="009174B4">
        <w:t>P</w:t>
      </w:r>
      <w:r>
        <w:t>arterne er enige om at gennemføre de fremlagte forslag, dog med den justering a</w:t>
      </w:r>
      <w:r w:rsidR="009D6D40">
        <w:t>t</w:t>
      </w:r>
      <w:r>
        <w:t xml:space="preserve"> </w:t>
      </w:r>
      <w:r w:rsidR="009D6D40">
        <w:t xml:space="preserve">forslaget om </w:t>
      </w:r>
      <w:r>
        <w:t xml:space="preserve">fælles bogføring </w:t>
      </w:r>
      <w:r w:rsidR="009D6D40">
        <w:t xml:space="preserve">ikke indgår. Der ønskes et revideret forslag til fælles bogføring. Når det er fremlagt beslutter parterne om det gennemføres fra 2025 eller der skal findes alternative administrative besparelser. </w:t>
      </w:r>
    </w:p>
    <w:p w14:paraId="24691D70" w14:textId="77777777" w:rsidR="00EB11D9" w:rsidRDefault="00EB11D9" w:rsidP="00EB11D9"/>
    <w:p w14:paraId="530E9969" w14:textId="77777777" w:rsidR="00A51713" w:rsidRDefault="00A51713" w:rsidP="00587A43">
      <w:pPr>
        <w:rPr>
          <w:b/>
          <w:bCs/>
        </w:rPr>
      </w:pPr>
    </w:p>
    <w:p w14:paraId="57461568" w14:textId="77777777" w:rsidR="00A51713" w:rsidRDefault="00A51713" w:rsidP="00587A43">
      <w:pPr>
        <w:rPr>
          <w:b/>
          <w:bCs/>
        </w:rPr>
      </w:pPr>
    </w:p>
    <w:p w14:paraId="170F2A1E" w14:textId="72202C08" w:rsidR="00587A43" w:rsidRPr="00EB11D9" w:rsidRDefault="00587A43" w:rsidP="00587A43">
      <w:pPr>
        <w:rPr>
          <w:b/>
          <w:bCs/>
        </w:rPr>
      </w:pPr>
      <w:r w:rsidRPr="00EB11D9">
        <w:rPr>
          <w:b/>
          <w:bCs/>
        </w:rPr>
        <w:t>Flext</w:t>
      </w:r>
      <w:r w:rsidR="00797A09">
        <w:rPr>
          <w:b/>
          <w:bCs/>
        </w:rPr>
        <w:t>ur</w:t>
      </w:r>
    </w:p>
    <w:p w14:paraId="3BCF8E26" w14:textId="1CD14036" w:rsidR="00587A43" w:rsidRDefault="00587A43" w:rsidP="00587A43">
      <w:r>
        <w:t>Med denne aftale understøttes den kollektive transport yderligere i Vordingborg Kommune, herunder genindførslen af Flex</w:t>
      </w:r>
      <w:r w:rsidR="00797A09">
        <w:t>tur</w:t>
      </w:r>
      <w:r w:rsidR="00BD40F2">
        <w:t xml:space="preserve"> og forhindring</w:t>
      </w:r>
      <w:r w:rsidR="009858E9">
        <w:t xml:space="preserve"> af </w:t>
      </w:r>
      <w:r w:rsidR="00023FEE">
        <w:t>reduktioner for</w:t>
      </w:r>
      <w:r w:rsidR="009858E9">
        <w:t xml:space="preserve"> 3,5 </w:t>
      </w:r>
      <w:r w:rsidR="006F5883">
        <w:t>mio.kr</w:t>
      </w:r>
      <w:r>
        <w:t>. Udover dette økonomiske løft er det også nødvendigt at fokusere på</w:t>
      </w:r>
      <w:r w:rsidR="00963BF0">
        <w:t>,</w:t>
      </w:r>
      <w:r>
        <w:t xml:space="preserve"> hvordan de udfordringer, som den kollektive transport står overfor i hele landet, løses. </w:t>
      </w:r>
    </w:p>
    <w:p w14:paraId="248D2C10" w14:textId="6EFEF261" w:rsidR="00587A43" w:rsidRDefault="00587A43" w:rsidP="00587A43">
      <w:r>
        <w:t xml:space="preserve">Dette gøres ikke udelukkende fra Vordingborg Kommune, men kræver også en øget indsats og struktur i vores tværkommunale trafikselskaber som MOVIA, med fokus på at fremtidssikre vores </w:t>
      </w:r>
      <w:r w:rsidR="009D6E51">
        <w:t>fælles</w:t>
      </w:r>
      <w:r>
        <w:t xml:space="preserve"> kollektive transport.</w:t>
      </w:r>
    </w:p>
    <w:p w14:paraId="56E016A3" w14:textId="732C3D2E" w:rsidR="00587A43" w:rsidRDefault="00587A43" w:rsidP="00587A43">
      <w:r>
        <w:t>Parterne ønsker, at der laves en ny model for flext</w:t>
      </w:r>
      <w:r w:rsidR="00797A09">
        <w:t>ur</w:t>
      </w:r>
      <w:r>
        <w:t xml:space="preserve"> </w:t>
      </w:r>
      <w:r w:rsidR="006F5883">
        <w:t xml:space="preserve">bl.a. </w:t>
      </w:r>
      <w:r>
        <w:t xml:space="preserve">med indførelse af </w:t>
      </w:r>
      <w:r w:rsidR="00DB61B8">
        <w:t xml:space="preserve">en højere </w:t>
      </w:r>
      <w:r>
        <w:t xml:space="preserve">takst. </w:t>
      </w:r>
    </w:p>
    <w:p w14:paraId="10A65803" w14:textId="77777777" w:rsidR="00587A43" w:rsidRDefault="00587A43" w:rsidP="00EB11D9">
      <w:pPr>
        <w:rPr>
          <w:b/>
          <w:bCs/>
        </w:rPr>
      </w:pPr>
    </w:p>
    <w:p w14:paraId="6CB11D23" w14:textId="588B19C5" w:rsidR="00EB11D9" w:rsidRPr="00EB11D9" w:rsidRDefault="00EB11D9" w:rsidP="00EB11D9">
      <w:pPr>
        <w:rPr>
          <w:b/>
          <w:bCs/>
        </w:rPr>
      </w:pPr>
      <w:r w:rsidRPr="00EB11D9">
        <w:rPr>
          <w:b/>
          <w:bCs/>
        </w:rPr>
        <w:t xml:space="preserve">Anlæg </w:t>
      </w:r>
    </w:p>
    <w:p w14:paraId="79D2F782" w14:textId="786AB126" w:rsidR="00EB11D9" w:rsidRDefault="009D6D40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Halvdelen af anlægsbudgettet i </w:t>
      </w:r>
      <w:r w:rsidR="00EB11D9">
        <w:rPr>
          <w:rFonts w:eastAsia="Times New Roman"/>
          <w:color w:val="212121"/>
        </w:rPr>
        <w:t xml:space="preserve">2024 prioriteres </w:t>
      </w:r>
      <w:r>
        <w:rPr>
          <w:rFonts w:eastAsia="Times New Roman"/>
          <w:color w:val="212121"/>
        </w:rPr>
        <w:t xml:space="preserve">til </w:t>
      </w:r>
      <w:r w:rsidR="00EB11D9">
        <w:rPr>
          <w:rFonts w:eastAsia="Times New Roman"/>
          <w:color w:val="212121"/>
        </w:rPr>
        <w:t xml:space="preserve">opførelse af en ny, moderne daginstitution i Præstø. </w:t>
      </w:r>
      <w:r>
        <w:rPr>
          <w:rFonts w:eastAsia="Times New Roman"/>
          <w:color w:val="212121"/>
        </w:rPr>
        <w:t xml:space="preserve">Derudover er følgende projekter prioriteret i perioden: </w:t>
      </w:r>
    </w:p>
    <w:p w14:paraId="6A7A0994" w14:textId="72A5011A" w:rsidR="00EB11D9" w:rsidRDefault="00EB11D9" w:rsidP="009D6D40">
      <w:pPr>
        <w:pStyle w:val="Listeafsnit"/>
        <w:numPr>
          <w:ilvl w:val="0"/>
          <w:numId w:val="1"/>
        </w:numPr>
        <w:rPr>
          <w:rFonts w:eastAsia="Times New Roman"/>
          <w:color w:val="212121"/>
        </w:rPr>
      </w:pPr>
      <w:r w:rsidRPr="009D6D40">
        <w:rPr>
          <w:rFonts w:eastAsia="Times New Roman"/>
          <w:color w:val="212121"/>
        </w:rPr>
        <w:t xml:space="preserve">Renovering af cykelstier forhøjes i 2024 </w:t>
      </w:r>
      <w:r w:rsidR="009D6D40" w:rsidRPr="009D6D40">
        <w:rPr>
          <w:rFonts w:eastAsia="Times New Roman"/>
          <w:color w:val="212121"/>
        </w:rPr>
        <w:t xml:space="preserve">og frem med 0,5 mio.kr. årligt. </w:t>
      </w:r>
    </w:p>
    <w:p w14:paraId="3F283BD4" w14:textId="3F882DA9" w:rsidR="009D6D40" w:rsidRDefault="009D6D40" w:rsidP="009D6D40">
      <w:pPr>
        <w:pStyle w:val="Listeafsnit"/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Der afsættes 1</w:t>
      </w:r>
      <w:r w:rsidR="003908D7">
        <w:rPr>
          <w:rFonts w:eastAsia="Times New Roman"/>
          <w:color w:val="212121"/>
        </w:rPr>
        <w:t>2</w:t>
      </w:r>
      <w:r>
        <w:rPr>
          <w:rFonts w:eastAsia="Times New Roman"/>
          <w:color w:val="212121"/>
        </w:rPr>
        <w:t xml:space="preserve"> mio.kr. til renovering af den selvejende svømmehal i </w:t>
      </w:r>
      <w:proofErr w:type="spellStart"/>
      <w:r>
        <w:rPr>
          <w:rFonts w:eastAsia="Times New Roman"/>
          <w:color w:val="212121"/>
        </w:rPr>
        <w:t>Moena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 w:rsidR="00A769D6">
        <w:rPr>
          <w:rFonts w:eastAsia="Times New Roman"/>
          <w:color w:val="212121"/>
        </w:rPr>
        <w:t>Mønsh</w:t>
      </w:r>
      <w:r>
        <w:rPr>
          <w:rFonts w:eastAsia="Times New Roman"/>
          <w:color w:val="212121"/>
        </w:rPr>
        <w:t>allerne</w:t>
      </w:r>
      <w:proofErr w:type="spellEnd"/>
      <w:r>
        <w:rPr>
          <w:rFonts w:eastAsia="Times New Roman"/>
          <w:color w:val="212121"/>
        </w:rPr>
        <w:t xml:space="preserve"> i 2025.</w:t>
      </w:r>
    </w:p>
    <w:p w14:paraId="555CE2DA" w14:textId="48469DFE" w:rsidR="009D6D40" w:rsidRDefault="009D6D40" w:rsidP="009D6D40">
      <w:pPr>
        <w:pStyle w:val="Listeafsnit"/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Der afsættes midler til plejeboliger i 2026</w:t>
      </w:r>
      <w:r w:rsidR="00AE6CEB">
        <w:rPr>
          <w:rFonts w:eastAsia="Times New Roman"/>
          <w:color w:val="212121"/>
        </w:rPr>
        <w:t>,</w:t>
      </w:r>
      <w:r>
        <w:rPr>
          <w:rFonts w:eastAsia="Times New Roman"/>
          <w:color w:val="212121"/>
        </w:rPr>
        <w:t xml:space="preserve"> </w:t>
      </w:r>
      <w:r w:rsidR="00192EDD">
        <w:rPr>
          <w:rFonts w:eastAsia="Times New Roman"/>
          <w:color w:val="212121"/>
        </w:rPr>
        <w:t>hvis</w:t>
      </w:r>
      <w:r>
        <w:rPr>
          <w:rFonts w:eastAsia="Times New Roman"/>
          <w:color w:val="212121"/>
        </w:rPr>
        <w:t xml:space="preserve"> der mod forventning ikke etableres friplejehjem i Vordingborg Kommune. </w:t>
      </w:r>
    </w:p>
    <w:p w14:paraId="1C12CD61" w14:textId="5845FC90" w:rsidR="009D6D40" w:rsidRDefault="009D6D40" w:rsidP="009D6D40">
      <w:pPr>
        <w:pStyle w:val="Listeafsnit"/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Mosegården istandsættes i 2024 for 2,</w:t>
      </w:r>
      <w:r w:rsidR="003908D7">
        <w:rPr>
          <w:rFonts w:eastAsia="Times New Roman"/>
          <w:color w:val="212121"/>
        </w:rPr>
        <w:t>2</w:t>
      </w:r>
      <w:r>
        <w:rPr>
          <w:rFonts w:eastAsia="Times New Roman"/>
          <w:color w:val="212121"/>
        </w:rPr>
        <w:t xml:space="preserve"> mio.kr., så foreningerne kan genoptage deres aktiviteter. </w:t>
      </w:r>
      <w:r w:rsidR="00640398">
        <w:rPr>
          <w:rFonts w:eastAsia="Times New Roman"/>
          <w:color w:val="212121"/>
        </w:rPr>
        <w:t xml:space="preserve">Der indledes en dialog med brugerne, om sammen at arbejde på at omdanne </w:t>
      </w:r>
      <w:r w:rsidR="00740510">
        <w:rPr>
          <w:rFonts w:eastAsia="Times New Roman"/>
          <w:color w:val="212121"/>
        </w:rPr>
        <w:t>M</w:t>
      </w:r>
      <w:r w:rsidR="00640398">
        <w:rPr>
          <w:rFonts w:eastAsia="Times New Roman"/>
          <w:color w:val="212121"/>
        </w:rPr>
        <w:t xml:space="preserve">osegården til et klimavenligt aktivitetsområde frem mod 2030. </w:t>
      </w:r>
    </w:p>
    <w:p w14:paraId="19D5A4DB" w14:textId="33263AED" w:rsidR="009D6D40" w:rsidRDefault="009D6D40" w:rsidP="009D6D40">
      <w:pPr>
        <w:pStyle w:val="Listeafsnit"/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Der afsættes 0,35 mio.kr. til rådgivning </w:t>
      </w:r>
      <w:r w:rsidR="00823CD1">
        <w:rPr>
          <w:rFonts w:eastAsia="Times New Roman"/>
          <w:color w:val="212121"/>
        </w:rPr>
        <w:t>for at afklare behov for</w:t>
      </w:r>
      <w:r>
        <w:rPr>
          <w:rFonts w:eastAsia="Times New Roman"/>
          <w:color w:val="212121"/>
        </w:rPr>
        <w:t xml:space="preserve"> renovering af Pakhus 8.</w:t>
      </w:r>
    </w:p>
    <w:p w14:paraId="7363CAE7" w14:textId="4039CD36" w:rsidR="009D6D40" w:rsidRDefault="009D6D40" w:rsidP="009D6D40">
      <w:pPr>
        <w:pStyle w:val="Listeafsnit"/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Når </w:t>
      </w:r>
      <w:r w:rsidR="00587A43">
        <w:rPr>
          <w:rFonts w:eastAsia="Times New Roman"/>
          <w:color w:val="212121"/>
        </w:rPr>
        <w:t xml:space="preserve">der er </w:t>
      </w:r>
      <w:r w:rsidR="00797A09">
        <w:rPr>
          <w:rFonts w:eastAsia="Times New Roman"/>
          <w:color w:val="212121"/>
        </w:rPr>
        <w:t xml:space="preserve">væsentlig </w:t>
      </w:r>
      <w:r w:rsidR="00587A43">
        <w:rPr>
          <w:rFonts w:eastAsia="Times New Roman"/>
          <w:color w:val="212121"/>
        </w:rPr>
        <w:t xml:space="preserve">finansiering til Sukkerfabrikkens </w:t>
      </w:r>
      <w:r w:rsidR="00797A09">
        <w:rPr>
          <w:rFonts w:eastAsia="Times New Roman"/>
          <w:color w:val="212121"/>
        </w:rPr>
        <w:t xml:space="preserve">etablering af ferieboliger </w:t>
      </w:r>
      <w:r w:rsidR="00587A43">
        <w:rPr>
          <w:rFonts w:eastAsia="Times New Roman"/>
          <w:color w:val="212121"/>
        </w:rPr>
        <w:t xml:space="preserve">og udvikling vil </w:t>
      </w:r>
      <w:r w:rsidR="00FE3624">
        <w:rPr>
          <w:rFonts w:eastAsia="Times New Roman"/>
          <w:color w:val="212121"/>
        </w:rPr>
        <w:t>vi</w:t>
      </w:r>
      <w:r w:rsidR="00B522B5">
        <w:rPr>
          <w:rFonts w:eastAsia="Times New Roman"/>
          <w:color w:val="212121"/>
        </w:rPr>
        <w:t xml:space="preserve"> gerne</w:t>
      </w:r>
      <w:r w:rsidR="00587A43">
        <w:rPr>
          <w:rFonts w:eastAsia="Times New Roman"/>
          <w:color w:val="212121"/>
        </w:rPr>
        <w:t xml:space="preserve"> indgå i en konstruktiv dialog med Sukkerfabrikken og Vejdirektoratet om at få etableret de</w:t>
      </w:r>
      <w:r w:rsidR="00797A09">
        <w:rPr>
          <w:rFonts w:eastAsia="Times New Roman"/>
          <w:color w:val="212121"/>
        </w:rPr>
        <w:t>t</w:t>
      </w:r>
      <w:r w:rsidR="00587A43">
        <w:rPr>
          <w:rFonts w:eastAsia="Times New Roman"/>
          <w:color w:val="212121"/>
        </w:rPr>
        <w:t xml:space="preserve"> nødvendige </w:t>
      </w:r>
      <w:r w:rsidR="00797A09">
        <w:rPr>
          <w:rFonts w:eastAsia="Times New Roman"/>
          <w:color w:val="212121"/>
        </w:rPr>
        <w:t>lyskryds</w:t>
      </w:r>
      <w:r w:rsidR="00587A43">
        <w:rPr>
          <w:rFonts w:eastAsia="Times New Roman"/>
          <w:color w:val="212121"/>
        </w:rPr>
        <w:t xml:space="preserve">. </w:t>
      </w:r>
    </w:p>
    <w:p w14:paraId="71299881" w14:textId="51D5A961" w:rsidR="00587A43" w:rsidRDefault="00A62B11" w:rsidP="009D6D40">
      <w:pPr>
        <w:pStyle w:val="Listeafsnit"/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</w:t>
      </w:r>
      <w:r w:rsidR="00587A43">
        <w:rPr>
          <w:rFonts w:eastAsia="Times New Roman"/>
          <w:color w:val="212121"/>
        </w:rPr>
        <w:t xml:space="preserve">enovering af havnene prioriteres i perioden. </w:t>
      </w:r>
    </w:p>
    <w:p w14:paraId="78FE562C" w14:textId="29B5819C" w:rsidR="009D6D40" w:rsidRDefault="00587A43" w:rsidP="009D6D40">
      <w:pPr>
        <w:pStyle w:val="Listeafsnit"/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Der afsættes anlæg og drift til a</w:t>
      </w:r>
      <w:r w:rsidR="009D6D40">
        <w:rPr>
          <w:rFonts w:eastAsia="Times New Roman"/>
          <w:color w:val="212121"/>
        </w:rPr>
        <w:t>ffalds</w:t>
      </w:r>
      <w:r w:rsidR="00A62B11">
        <w:rPr>
          <w:rFonts w:eastAsia="Times New Roman"/>
          <w:color w:val="212121"/>
        </w:rPr>
        <w:t>sortering</w:t>
      </w:r>
      <w:r>
        <w:rPr>
          <w:rFonts w:eastAsia="Times New Roman"/>
          <w:color w:val="212121"/>
        </w:rPr>
        <w:t xml:space="preserve"> i de kommunale bygninger. </w:t>
      </w:r>
      <w:r w:rsidR="009D6D40">
        <w:rPr>
          <w:rFonts w:eastAsia="Times New Roman"/>
          <w:color w:val="212121"/>
        </w:rPr>
        <w:t xml:space="preserve"> </w:t>
      </w:r>
    </w:p>
    <w:p w14:paraId="23E20965" w14:textId="6702E74F" w:rsidR="00611812" w:rsidRPr="005E09D2" w:rsidRDefault="002A2E5F" w:rsidP="00241A27">
      <w:pPr>
        <w:pStyle w:val="Listeafsnit"/>
        <w:numPr>
          <w:ilvl w:val="0"/>
          <w:numId w:val="1"/>
        </w:numPr>
        <w:rPr>
          <w:rFonts w:eastAsia="Times New Roman"/>
          <w:color w:val="212121"/>
        </w:rPr>
      </w:pPr>
      <w:r w:rsidRPr="005E09D2">
        <w:rPr>
          <w:rFonts w:eastAsia="Times New Roman"/>
          <w:color w:val="212121"/>
        </w:rPr>
        <w:t xml:space="preserve">Med baggrund i dialogen med Stege Handelsstandsforening om Storegades grønne standere er parterne indstillet på at gå i gang med renovering og opgradering af disse i 2024. </w:t>
      </w:r>
    </w:p>
    <w:p w14:paraId="1998049D" w14:textId="77777777" w:rsidR="00601169" w:rsidRDefault="00601169" w:rsidP="00611812">
      <w:pPr>
        <w:rPr>
          <w:rFonts w:eastAsia="Times New Roman"/>
          <w:color w:val="212121"/>
        </w:rPr>
      </w:pPr>
    </w:p>
    <w:p w14:paraId="2BC694A1" w14:textId="1E04BD69" w:rsidR="00601169" w:rsidRDefault="00601169" w:rsidP="00611812">
      <w:pPr>
        <w:rPr>
          <w:rFonts w:eastAsia="Times New Roman"/>
          <w:color w:val="212121"/>
        </w:rPr>
      </w:pPr>
    </w:p>
    <w:p w14:paraId="21680138" w14:textId="77F5CD01" w:rsidR="00611812" w:rsidRPr="00611812" w:rsidRDefault="00611812" w:rsidP="00611812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Der er </w:t>
      </w:r>
      <w:proofErr w:type="gramStart"/>
      <w:r>
        <w:rPr>
          <w:rFonts w:eastAsia="Times New Roman"/>
          <w:color w:val="212121"/>
        </w:rPr>
        <w:t>endvidere</w:t>
      </w:r>
      <w:proofErr w:type="gramEnd"/>
      <w:r>
        <w:rPr>
          <w:rFonts w:eastAsia="Times New Roman"/>
          <w:color w:val="212121"/>
        </w:rPr>
        <w:t xml:space="preserve"> enighed om, at ingen af parterne bag aftalen stiller ændringsforslag til aftalen ved budgetbehandlingen. </w:t>
      </w:r>
      <w:proofErr w:type="gramStart"/>
      <w:r w:rsidR="00A51713">
        <w:rPr>
          <w:rFonts w:eastAsia="Times New Roman"/>
          <w:color w:val="212121"/>
        </w:rPr>
        <w:t>Såfremt</w:t>
      </w:r>
      <w:proofErr w:type="gramEnd"/>
      <w:r w:rsidR="00A51713">
        <w:rPr>
          <w:rFonts w:eastAsia="Times New Roman"/>
          <w:color w:val="212121"/>
        </w:rPr>
        <w:t xml:space="preserve"> der viser sig behov for tekniske ændringsforslag og under-ændringsforslag til budgettet, kan borgmesteren fremsætte dette. </w:t>
      </w:r>
    </w:p>
    <w:p w14:paraId="072B3683" w14:textId="77777777" w:rsidR="004F1C83" w:rsidRDefault="004F1C83" w:rsidP="00EB11D9">
      <w:pPr>
        <w:rPr>
          <w:b/>
          <w:bCs/>
        </w:rPr>
      </w:pPr>
    </w:p>
    <w:p w14:paraId="2BFF5866" w14:textId="2376014D" w:rsidR="002A2E5F" w:rsidRDefault="002A2E5F" w:rsidP="002A2E5F">
      <w:pPr>
        <w:numPr>
          <w:ilvl w:val="0"/>
          <w:numId w:val="2"/>
        </w:numPr>
        <w:spacing w:after="0" w:line="288" w:lineRule="auto"/>
        <w:rPr>
          <w:b/>
          <w:bCs/>
        </w:rPr>
      </w:pPr>
      <w:r>
        <w:rPr>
          <w:b/>
          <w:bCs/>
        </w:rPr>
        <w:br w:type="page"/>
      </w:r>
    </w:p>
    <w:p w14:paraId="380D1F64" w14:textId="7C35B29F" w:rsidR="00EB11D9" w:rsidRPr="003874C4" w:rsidRDefault="00EB11D9" w:rsidP="00EB11D9">
      <w:pPr>
        <w:rPr>
          <w:b/>
          <w:bCs/>
        </w:rPr>
      </w:pPr>
      <w:r w:rsidRPr="003874C4">
        <w:rPr>
          <w:b/>
          <w:bCs/>
        </w:rPr>
        <w:t>Finansiering</w:t>
      </w:r>
    </w:p>
    <w:p w14:paraId="4AE13294" w14:textId="60AEF752" w:rsidR="00EB11D9" w:rsidRDefault="00EB11D9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Aftaleparterne fastholder desuden den nuværende afbetaling på lån, som betyder at der vil komme økonomisk luft i 2028. </w:t>
      </w:r>
    </w:p>
    <w:p w14:paraId="17D147DC" w14:textId="7D65EFEC" w:rsidR="00EB11D9" w:rsidRDefault="00EB11D9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Skatten hæves med 0,6%. </w:t>
      </w:r>
    </w:p>
    <w:p w14:paraId="7B0CBBCB" w14:textId="3635F930" w:rsidR="003874C4" w:rsidRDefault="009174B4" w:rsidP="003874C4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Parterne vælger at budgettere med statsgaranti og ikke </w:t>
      </w:r>
      <w:r w:rsidR="003874C4">
        <w:rPr>
          <w:rFonts w:eastAsia="Times New Roman"/>
          <w:color w:val="212121"/>
        </w:rPr>
        <w:t>selvbudgettering</w:t>
      </w:r>
      <w:r>
        <w:rPr>
          <w:rFonts w:eastAsia="Times New Roman"/>
          <w:color w:val="212121"/>
        </w:rPr>
        <w:t xml:space="preserve">, da usikkerheden pt. Vurderes som for stor. </w:t>
      </w:r>
    </w:p>
    <w:p w14:paraId="4AB22553" w14:textId="457C4992" w:rsidR="00EB11D9" w:rsidRDefault="00EB11D9" w:rsidP="00EB11D9">
      <w:pPr>
        <w:rPr>
          <w:rFonts w:eastAsia="Times New Roman"/>
          <w:color w:val="212121"/>
        </w:rPr>
      </w:pPr>
    </w:p>
    <w:p w14:paraId="4C1F4978" w14:textId="0DD209AE" w:rsidR="00CB04DB" w:rsidRDefault="00CB04DB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Vordingborg september 2023</w:t>
      </w:r>
    </w:p>
    <w:p w14:paraId="50A06E32" w14:textId="35B05B7E" w:rsidR="00CB04DB" w:rsidRDefault="00CB04DB" w:rsidP="00EB11D9">
      <w:pPr>
        <w:rPr>
          <w:rFonts w:eastAsia="Times New Roman"/>
          <w:color w:val="212121"/>
        </w:rPr>
      </w:pPr>
    </w:p>
    <w:p w14:paraId="49B2B6C2" w14:textId="6819FCFA" w:rsidR="00CB04DB" w:rsidRDefault="00CB04DB" w:rsidP="00EB11D9">
      <w:pPr>
        <w:rPr>
          <w:rFonts w:eastAsia="Times New Roman"/>
          <w:color w:val="212121"/>
        </w:rPr>
      </w:pPr>
    </w:p>
    <w:p w14:paraId="480AEE1E" w14:textId="665DD2EE" w:rsidR="00CB04DB" w:rsidRDefault="00CB04DB" w:rsidP="00EB11D9">
      <w:pPr>
        <w:rPr>
          <w:rFonts w:eastAsia="Times New Roman"/>
          <w:color w:val="212121"/>
        </w:rPr>
      </w:pPr>
    </w:p>
    <w:p w14:paraId="3871F317" w14:textId="2041CBA7" w:rsidR="00CB04DB" w:rsidRDefault="00CB04DB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_________________________________</w:t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  <w:t>_____________________________</w:t>
      </w:r>
    </w:p>
    <w:p w14:paraId="172E8D74" w14:textId="6D09932F" w:rsidR="00CB04DB" w:rsidRDefault="00CB04DB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Mikael Smed</w:t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  <w:t>Else</w:t>
      </w:r>
      <w:r w:rsidR="003908D7">
        <w:rPr>
          <w:rFonts w:eastAsia="Times New Roman"/>
          <w:color w:val="212121"/>
        </w:rPr>
        <w:t>-</w:t>
      </w:r>
      <w:r>
        <w:rPr>
          <w:rFonts w:eastAsia="Times New Roman"/>
          <w:color w:val="212121"/>
        </w:rPr>
        <w:t>Marie Langballe Sørensen</w:t>
      </w:r>
    </w:p>
    <w:p w14:paraId="6A4F4DB1" w14:textId="0B31AA40" w:rsidR="00CB04DB" w:rsidRDefault="00CB04DB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Socialdemokratiet </w:t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  <w:t xml:space="preserve">Socialistisk Folkeparti </w:t>
      </w:r>
    </w:p>
    <w:p w14:paraId="0B5D163F" w14:textId="0D2B1CD2" w:rsidR="00CB04DB" w:rsidRDefault="00CB04DB" w:rsidP="00EB11D9">
      <w:pPr>
        <w:rPr>
          <w:rFonts w:eastAsia="Times New Roman"/>
          <w:color w:val="212121"/>
        </w:rPr>
      </w:pPr>
    </w:p>
    <w:p w14:paraId="49FD6507" w14:textId="501E10FB" w:rsidR="00CB04DB" w:rsidRDefault="00CB04DB" w:rsidP="00EB11D9">
      <w:pPr>
        <w:rPr>
          <w:rFonts w:eastAsia="Times New Roman"/>
          <w:color w:val="212121"/>
        </w:rPr>
      </w:pPr>
    </w:p>
    <w:p w14:paraId="2C7E5376" w14:textId="7784EEE7" w:rsidR="00CB04DB" w:rsidRDefault="00CB04DB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_________________________________</w:t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  <w:t>_____________________________</w:t>
      </w:r>
    </w:p>
    <w:p w14:paraId="41CDFB3F" w14:textId="7096D2D5" w:rsidR="00CB04DB" w:rsidRDefault="00CB04DB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Michael Larsen</w:t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  <w:t xml:space="preserve">Heino Hahn </w:t>
      </w:r>
    </w:p>
    <w:p w14:paraId="65232D30" w14:textId="224E1B1D" w:rsidR="00CB04DB" w:rsidRDefault="00CB04DB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Radikale Venstre </w:t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  <w:t xml:space="preserve">løsgænger </w:t>
      </w:r>
    </w:p>
    <w:p w14:paraId="1C8C6870" w14:textId="77777777" w:rsidR="00CB04DB" w:rsidRDefault="00CB04DB" w:rsidP="00EB11D9">
      <w:pPr>
        <w:rPr>
          <w:rFonts w:eastAsia="Times New Roman"/>
          <w:color w:val="212121"/>
        </w:rPr>
      </w:pPr>
    </w:p>
    <w:p w14:paraId="0575606A" w14:textId="651BC701" w:rsidR="00CB04DB" w:rsidRDefault="00CB04DB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_________________________________</w:t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  <w:t>_____________________________</w:t>
      </w:r>
    </w:p>
    <w:p w14:paraId="75AE6187" w14:textId="2DF538E0" w:rsidR="00CB04DB" w:rsidRDefault="00CB04DB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Martin Graff</w:t>
      </w:r>
      <w:r w:rsidR="003908D7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 xml:space="preserve">Jørgensen </w:t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  <w:t>Mette Gerdøe</w:t>
      </w:r>
      <w:r w:rsidR="003908D7">
        <w:rPr>
          <w:rFonts w:eastAsia="Times New Roman"/>
          <w:color w:val="212121"/>
        </w:rPr>
        <w:t xml:space="preserve">-Frederiksen </w:t>
      </w:r>
    </w:p>
    <w:p w14:paraId="4C41487E" w14:textId="65EDFC39" w:rsidR="00CB04DB" w:rsidRDefault="00CB04DB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Løsgænger </w:t>
      </w:r>
      <w:r w:rsidR="003908D7">
        <w:rPr>
          <w:rFonts w:eastAsia="Times New Roman"/>
          <w:color w:val="212121"/>
        </w:rPr>
        <w:tab/>
      </w:r>
      <w:r w:rsidR="003908D7">
        <w:rPr>
          <w:rFonts w:eastAsia="Times New Roman"/>
          <w:color w:val="212121"/>
        </w:rPr>
        <w:tab/>
      </w:r>
      <w:r w:rsidR="003908D7">
        <w:rPr>
          <w:rFonts w:eastAsia="Times New Roman"/>
          <w:color w:val="212121"/>
        </w:rPr>
        <w:tab/>
      </w:r>
      <w:r w:rsidR="003908D7">
        <w:rPr>
          <w:rFonts w:eastAsia="Times New Roman"/>
          <w:color w:val="212121"/>
        </w:rPr>
        <w:tab/>
        <w:t xml:space="preserve">løsgænger </w:t>
      </w:r>
    </w:p>
    <w:p w14:paraId="75F2158F" w14:textId="6331FCA4" w:rsidR="003908D7" w:rsidRDefault="003908D7" w:rsidP="00EB11D9">
      <w:pPr>
        <w:rPr>
          <w:rFonts w:eastAsia="Times New Roman"/>
          <w:color w:val="212121"/>
        </w:rPr>
      </w:pPr>
    </w:p>
    <w:p w14:paraId="0FB61CC9" w14:textId="587B1280" w:rsidR="003908D7" w:rsidRDefault="003908D7" w:rsidP="00EB11D9">
      <w:pPr>
        <w:rPr>
          <w:rFonts w:eastAsia="Times New Roman"/>
          <w:color w:val="212121"/>
        </w:rPr>
      </w:pPr>
    </w:p>
    <w:p w14:paraId="04819D48" w14:textId="7F5E9A30" w:rsidR="003908D7" w:rsidRDefault="003908D7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_________________________________</w:t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</w:r>
    </w:p>
    <w:p w14:paraId="27173927" w14:textId="6B4E2E21" w:rsidR="00A20532" w:rsidRDefault="00A20532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Brit Skovgaard </w:t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</w:r>
      <w:r>
        <w:rPr>
          <w:rFonts w:eastAsia="Times New Roman"/>
          <w:color w:val="212121"/>
        </w:rPr>
        <w:tab/>
      </w:r>
    </w:p>
    <w:p w14:paraId="504B3DAB" w14:textId="314C8A38" w:rsidR="003908D7" w:rsidRDefault="00A20532" w:rsidP="00EB11D9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Socialdemokratiet </w:t>
      </w:r>
      <w:r w:rsidR="003908D7">
        <w:rPr>
          <w:rFonts w:eastAsia="Times New Roman"/>
          <w:color w:val="212121"/>
        </w:rPr>
        <w:tab/>
      </w:r>
      <w:r w:rsidR="003908D7">
        <w:rPr>
          <w:rFonts w:eastAsia="Times New Roman"/>
          <w:color w:val="212121"/>
        </w:rPr>
        <w:tab/>
      </w:r>
      <w:r w:rsidR="003908D7">
        <w:rPr>
          <w:rFonts w:eastAsia="Times New Roman"/>
          <w:color w:val="212121"/>
        </w:rPr>
        <w:tab/>
      </w:r>
    </w:p>
    <w:sectPr w:rsidR="003908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1E37"/>
    <w:multiLevelType w:val="hybridMultilevel"/>
    <w:tmpl w:val="54E8C1A2"/>
    <w:lvl w:ilvl="0" w:tplc="35A0C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61434">
    <w:abstractNumId w:val="0"/>
  </w:num>
  <w:num w:numId="2" w16cid:durableId="70576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2F"/>
    <w:rsid w:val="0002333F"/>
    <w:rsid w:val="00023FEE"/>
    <w:rsid w:val="00071274"/>
    <w:rsid w:val="00090E4A"/>
    <w:rsid w:val="000B51A3"/>
    <w:rsid w:val="000C0A14"/>
    <w:rsid w:val="001217A6"/>
    <w:rsid w:val="001363AC"/>
    <w:rsid w:val="00192EDD"/>
    <w:rsid w:val="001A413F"/>
    <w:rsid w:val="001C7B14"/>
    <w:rsid w:val="00265CDB"/>
    <w:rsid w:val="00285EA5"/>
    <w:rsid w:val="00291579"/>
    <w:rsid w:val="002A2529"/>
    <w:rsid w:val="002A2E5F"/>
    <w:rsid w:val="002C5D64"/>
    <w:rsid w:val="003364F7"/>
    <w:rsid w:val="003874C4"/>
    <w:rsid w:val="003908D7"/>
    <w:rsid w:val="003A24C1"/>
    <w:rsid w:val="003A264E"/>
    <w:rsid w:val="003A7F44"/>
    <w:rsid w:val="0042495D"/>
    <w:rsid w:val="004E43CE"/>
    <w:rsid w:val="004F1C83"/>
    <w:rsid w:val="005026E3"/>
    <w:rsid w:val="0051128E"/>
    <w:rsid w:val="00516F4A"/>
    <w:rsid w:val="00587A43"/>
    <w:rsid w:val="005B5B32"/>
    <w:rsid w:val="005D628A"/>
    <w:rsid w:val="005E09D2"/>
    <w:rsid w:val="00601169"/>
    <w:rsid w:val="00611812"/>
    <w:rsid w:val="00634263"/>
    <w:rsid w:val="00640398"/>
    <w:rsid w:val="006F5883"/>
    <w:rsid w:val="00740510"/>
    <w:rsid w:val="0075772F"/>
    <w:rsid w:val="00767675"/>
    <w:rsid w:val="00797A09"/>
    <w:rsid w:val="007E142A"/>
    <w:rsid w:val="00823CD1"/>
    <w:rsid w:val="0085621F"/>
    <w:rsid w:val="009174B4"/>
    <w:rsid w:val="00963BF0"/>
    <w:rsid w:val="009858E9"/>
    <w:rsid w:val="00986192"/>
    <w:rsid w:val="009B17C6"/>
    <w:rsid w:val="009D6D40"/>
    <w:rsid w:val="009D6E51"/>
    <w:rsid w:val="00A15A41"/>
    <w:rsid w:val="00A20532"/>
    <w:rsid w:val="00A51713"/>
    <w:rsid w:val="00A62B11"/>
    <w:rsid w:val="00A63864"/>
    <w:rsid w:val="00A769D6"/>
    <w:rsid w:val="00A81CE0"/>
    <w:rsid w:val="00AE6CEB"/>
    <w:rsid w:val="00AF0ECD"/>
    <w:rsid w:val="00B07702"/>
    <w:rsid w:val="00B2006E"/>
    <w:rsid w:val="00B522B5"/>
    <w:rsid w:val="00BC70EF"/>
    <w:rsid w:val="00BD40F2"/>
    <w:rsid w:val="00BE3F28"/>
    <w:rsid w:val="00C11F3A"/>
    <w:rsid w:val="00C12E03"/>
    <w:rsid w:val="00CB04DB"/>
    <w:rsid w:val="00CB7A80"/>
    <w:rsid w:val="00CD1CA1"/>
    <w:rsid w:val="00CD38E4"/>
    <w:rsid w:val="00CF1F1E"/>
    <w:rsid w:val="00DB61B8"/>
    <w:rsid w:val="00DF6EF0"/>
    <w:rsid w:val="00E86715"/>
    <w:rsid w:val="00E94A1B"/>
    <w:rsid w:val="00EB11D9"/>
    <w:rsid w:val="00F03A94"/>
    <w:rsid w:val="00F35076"/>
    <w:rsid w:val="00F91AF3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34FB"/>
  <w15:chartTrackingRefBased/>
  <w15:docId w15:val="{CCAA26FF-E925-4A82-842D-5D7CAE2F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772F"/>
    <w:pPr>
      <w:ind w:left="720"/>
      <w:contextualSpacing/>
    </w:pPr>
  </w:style>
  <w:style w:type="paragraph" w:styleId="Korrektur">
    <w:name w:val="Revision"/>
    <w:hidden/>
    <w:uiPriority w:val="99"/>
    <w:semiHidden/>
    <w:rsid w:val="00797A09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97A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97A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97A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7A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7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Koch Sloth</dc:creator>
  <cp:keywords/>
  <dc:description/>
  <cp:lastModifiedBy>Brit Tordrup Hindborg Skovgaard</cp:lastModifiedBy>
  <cp:revision>48</cp:revision>
  <cp:lastPrinted>2023-09-20T18:11:00Z</cp:lastPrinted>
  <dcterms:created xsi:type="dcterms:W3CDTF">2023-09-25T19:11:00Z</dcterms:created>
  <dcterms:modified xsi:type="dcterms:W3CDTF">2023-09-25T19:51:00Z</dcterms:modified>
</cp:coreProperties>
</file>