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0" w:type="auto"/>
        <w:tblInd w:w="108" w:type="dxa"/>
        <w:tblLook w:val="04A0"/>
      </w:tblPr>
      <w:tblGrid>
        <w:gridCol w:w="9746"/>
      </w:tblGrid>
      <w:tr w:rsidR="004E7A5B" w:rsidRPr="004E7A5B" w:rsidTr="003E211D">
        <w:tc>
          <w:tcPr>
            <w:tcW w:w="0" w:type="auto"/>
          </w:tcPr>
          <w:p w:rsidR="00D015DB" w:rsidRPr="005257C4" w:rsidRDefault="00D015DB" w:rsidP="00D015DB">
            <w:pPr>
              <w:rPr>
                <w:rFonts w:eastAsiaTheme="minorEastAsia"/>
                <w:sz w:val="24"/>
                <w:szCs w:val="24"/>
                <w:lang w:eastAsia="da-DK"/>
              </w:rPr>
            </w:pPr>
            <w:r w:rsidRPr="005257C4">
              <w:rPr>
                <w:rFonts w:eastAsiaTheme="minorEastAsia"/>
                <w:b/>
                <w:sz w:val="24"/>
                <w:szCs w:val="24"/>
                <w:lang w:eastAsia="da-DK"/>
              </w:rPr>
              <w:t>Leverandør</w:t>
            </w:r>
            <w:r w:rsidRPr="005257C4">
              <w:rPr>
                <w:rFonts w:eastAsiaTheme="minorEastAsia"/>
                <w:sz w:val="24"/>
                <w:szCs w:val="24"/>
                <w:lang w:eastAsia="da-DK"/>
              </w:rPr>
              <w:t xml:space="preserve">: </w:t>
            </w:r>
          </w:p>
          <w:p w:rsidR="00D015DB" w:rsidRDefault="00D015DB" w:rsidP="00D015DB">
            <w:pPr>
              <w:rPr>
                <w:rFonts w:eastAsiaTheme="minorEastAsia"/>
                <w:sz w:val="24"/>
                <w:szCs w:val="24"/>
                <w:lang w:eastAsia="da-DK"/>
              </w:rPr>
            </w:pPr>
            <w:r>
              <w:rPr>
                <w:rFonts w:eastAsiaTheme="minorEastAsia"/>
                <w:sz w:val="24"/>
                <w:szCs w:val="24"/>
                <w:lang w:eastAsia="da-DK"/>
              </w:rPr>
              <w:t>Nødkald Hjemmeservice</w:t>
            </w:r>
          </w:p>
          <w:p w:rsidR="00D015DB" w:rsidRPr="005257C4" w:rsidRDefault="00D015DB" w:rsidP="00D015DB">
            <w:pPr>
              <w:rPr>
                <w:rFonts w:eastAsiaTheme="minorEastAsia"/>
                <w:sz w:val="24"/>
                <w:szCs w:val="24"/>
                <w:lang w:eastAsia="da-DK"/>
              </w:rPr>
            </w:pPr>
            <w:r>
              <w:rPr>
                <w:rFonts w:eastAsiaTheme="minorEastAsia"/>
                <w:sz w:val="24"/>
                <w:szCs w:val="24"/>
                <w:lang w:eastAsia="da-DK"/>
              </w:rPr>
              <w:t xml:space="preserve">v/ Manuella Stepslev, </w:t>
            </w:r>
            <w:proofErr w:type="spellStart"/>
            <w:r>
              <w:rPr>
                <w:rFonts w:eastAsiaTheme="minorEastAsia"/>
                <w:sz w:val="24"/>
                <w:szCs w:val="24"/>
                <w:lang w:eastAsia="da-DK"/>
              </w:rPr>
              <w:t>Sterkelsvej</w:t>
            </w:r>
            <w:proofErr w:type="spellEnd"/>
            <w:r>
              <w:rPr>
                <w:rFonts w:eastAsiaTheme="minorEastAsia"/>
                <w:sz w:val="24"/>
                <w:szCs w:val="24"/>
                <w:lang w:eastAsia="da-DK"/>
              </w:rPr>
              <w:t xml:space="preserve"> 16A, 4700 Næstved</w:t>
            </w:r>
          </w:p>
          <w:p w:rsidR="00D015DB" w:rsidRPr="005257C4" w:rsidRDefault="00D015DB" w:rsidP="00D015DB">
            <w:pPr>
              <w:rPr>
                <w:rFonts w:eastAsiaTheme="minorEastAsia"/>
                <w:b/>
                <w:sz w:val="24"/>
                <w:szCs w:val="24"/>
                <w:lang w:eastAsia="da-DK"/>
              </w:rPr>
            </w:pPr>
            <w:r w:rsidRPr="005257C4">
              <w:rPr>
                <w:rFonts w:eastAsiaTheme="minorEastAsia"/>
                <w:b/>
                <w:sz w:val="24"/>
                <w:szCs w:val="24"/>
                <w:lang w:eastAsia="da-DK"/>
              </w:rPr>
              <w:t xml:space="preserve">Godkendt: </w:t>
            </w:r>
          </w:p>
          <w:p w:rsidR="00D015DB" w:rsidRPr="005257C4" w:rsidRDefault="00D015DB" w:rsidP="00D015DB">
            <w:pPr>
              <w:jc w:val="both"/>
              <w:rPr>
                <w:rFonts w:eastAsiaTheme="minorEastAsia"/>
                <w:sz w:val="24"/>
                <w:szCs w:val="24"/>
                <w:lang w:eastAsia="da-DK"/>
              </w:rPr>
            </w:pPr>
            <w:r>
              <w:rPr>
                <w:rFonts w:eastAsiaTheme="minorEastAsia"/>
                <w:sz w:val="24"/>
                <w:szCs w:val="24"/>
                <w:lang w:eastAsia="da-DK"/>
              </w:rPr>
              <w:t>Februar 2010</w:t>
            </w:r>
          </w:p>
          <w:p w:rsidR="00D015DB" w:rsidRPr="005257C4" w:rsidRDefault="00D015DB" w:rsidP="00D015DB">
            <w:pPr>
              <w:rPr>
                <w:rFonts w:eastAsiaTheme="minorEastAsia"/>
                <w:b/>
                <w:sz w:val="24"/>
                <w:szCs w:val="24"/>
                <w:lang w:eastAsia="da-DK"/>
              </w:rPr>
            </w:pPr>
            <w:r w:rsidRPr="005257C4">
              <w:rPr>
                <w:rFonts w:eastAsiaTheme="minorEastAsia"/>
                <w:b/>
                <w:sz w:val="24"/>
                <w:szCs w:val="24"/>
                <w:lang w:eastAsia="da-DK"/>
              </w:rPr>
              <w:t xml:space="preserve">Ydelser: </w:t>
            </w:r>
          </w:p>
          <w:p w:rsidR="00D015DB" w:rsidRPr="005257C4" w:rsidRDefault="00D015DB" w:rsidP="00D015DB">
            <w:pPr>
              <w:rPr>
                <w:rFonts w:eastAsiaTheme="minorEastAsia"/>
                <w:sz w:val="24"/>
                <w:szCs w:val="24"/>
                <w:lang w:eastAsia="da-DK"/>
              </w:rPr>
            </w:pPr>
            <w:r w:rsidRPr="005257C4">
              <w:rPr>
                <w:rFonts w:eastAsiaTheme="minorEastAsia"/>
                <w:sz w:val="24"/>
                <w:szCs w:val="24"/>
                <w:lang w:eastAsia="da-DK"/>
              </w:rPr>
              <w:t>Praktisk bistand</w:t>
            </w:r>
            <w:r>
              <w:rPr>
                <w:rFonts w:eastAsiaTheme="minorEastAsia"/>
                <w:sz w:val="24"/>
                <w:szCs w:val="24"/>
                <w:lang w:eastAsia="da-DK"/>
              </w:rPr>
              <w:t xml:space="preserve"> og personlig pleje</w:t>
            </w:r>
          </w:p>
          <w:p w:rsidR="00D015DB" w:rsidRPr="005257C4" w:rsidRDefault="00D015DB" w:rsidP="00D015DB">
            <w:pPr>
              <w:rPr>
                <w:rFonts w:eastAsiaTheme="minorEastAsia"/>
                <w:b/>
                <w:sz w:val="24"/>
                <w:szCs w:val="24"/>
                <w:lang w:eastAsia="da-DK"/>
              </w:rPr>
            </w:pPr>
            <w:r w:rsidRPr="005257C4">
              <w:rPr>
                <w:rFonts w:eastAsiaTheme="minorEastAsia"/>
                <w:b/>
                <w:sz w:val="24"/>
                <w:szCs w:val="24"/>
                <w:lang w:eastAsia="da-DK"/>
              </w:rPr>
              <w:t xml:space="preserve">Distrikter: </w:t>
            </w:r>
          </w:p>
          <w:p w:rsidR="00D015DB" w:rsidRPr="005257C4" w:rsidRDefault="008C1C77" w:rsidP="00D015DB">
            <w:pPr>
              <w:rPr>
                <w:rFonts w:eastAsiaTheme="minorEastAsia"/>
                <w:sz w:val="24"/>
                <w:szCs w:val="24"/>
                <w:lang w:eastAsia="da-DK"/>
              </w:rPr>
            </w:pPr>
            <w:r>
              <w:rPr>
                <w:rFonts w:eastAsiaTheme="minorEastAsia"/>
                <w:sz w:val="24"/>
                <w:szCs w:val="24"/>
                <w:lang w:eastAsia="da-DK"/>
              </w:rPr>
              <w:t>Hele kommunen</w:t>
            </w:r>
          </w:p>
          <w:p w:rsidR="00D015DB" w:rsidRDefault="00D015DB" w:rsidP="00D015DB">
            <w:pPr>
              <w:rPr>
                <w:rFonts w:eastAsiaTheme="minorEastAsia"/>
                <w:b/>
                <w:sz w:val="24"/>
                <w:szCs w:val="24"/>
                <w:lang w:eastAsia="da-DK"/>
              </w:rPr>
            </w:pPr>
            <w:r w:rsidRPr="005257C4">
              <w:rPr>
                <w:rFonts w:eastAsiaTheme="minorEastAsia"/>
                <w:b/>
                <w:sz w:val="24"/>
                <w:szCs w:val="24"/>
                <w:lang w:eastAsia="da-DK"/>
              </w:rPr>
              <w:t>Antal borgere</w:t>
            </w:r>
            <w:r>
              <w:rPr>
                <w:rFonts w:eastAsiaTheme="minorEastAsia"/>
                <w:b/>
                <w:sz w:val="24"/>
                <w:szCs w:val="24"/>
                <w:lang w:eastAsia="da-DK"/>
              </w:rPr>
              <w:t xml:space="preserve">: </w:t>
            </w:r>
          </w:p>
          <w:p w:rsidR="00D015DB" w:rsidRPr="008C1C77" w:rsidRDefault="008C1C77" w:rsidP="00D015DB">
            <w:pPr>
              <w:rPr>
                <w:rFonts w:eastAsiaTheme="minorEastAsia"/>
                <w:sz w:val="24"/>
                <w:szCs w:val="24"/>
                <w:lang w:eastAsia="da-DK"/>
              </w:rPr>
            </w:pPr>
            <w:r w:rsidRPr="008C1C77">
              <w:rPr>
                <w:rFonts w:eastAsiaTheme="minorEastAsia"/>
                <w:sz w:val="24"/>
                <w:szCs w:val="24"/>
                <w:lang w:eastAsia="da-DK"/>
              </w:rPr>
              <w:t xml:space="preserve">35 (2014: </w:t>
            </w:r>
            <w:r w:rsidR="00D015DB" w:rsidRPr="008C1C77">
              <w:rPr>
                <w:rFonts w:eastAsiaTheme="minorEastAsia"/>
                <w:sz w:val="24"/>
                <w:szCs w:val="24"/>
                <w:lang w:eastAsia="da-DK"/>
              </w:rPr>
              <w:t>38</w:t>
            </w:r>
            <w:r w:rsidRPr="008C1C77">
              <w:rPr>
                <w:rFonts w:eastAsiaTheme="minorEastAsia"/>
                <w:sz w:val="24"/>
                <w:szCs w:val="24"/>
                <w:lang w:eastAsia="da-DK"/>
              </w:rPr>
              <w:t>)</w:t>
            </w:r>
          </w:p>
          <w:p w:rsidR="00D015DB" w:rsidRDefault="00D015DB" w:rsidP="00D015DB">
            <w:pPr>
              <w:rPr>
                <w:rFonts w:eastAsiaTheme="minorEastAsia"/>
                <w:b/>
                <w:sz w:val="24"/>
                <w:szCs w:val="24"/>
                <w:lang w:eastAsia="da-DK"/>
              </w:rPr>
            </w:pPr>
            <w:r w:rsidRPr="005257C4">
              <w:rPr>
                <w:rFonts w:eastAsiaTheme="minorEastAsia"/>
                <w:b/>
                <w:sz w:val="24"/>
                <w:szCs w:val="24"/>
                <w:lang w:eastAsia="da-DK"/>
              </w:rPr>
              <w:t>Timer pr. uge</w:t>
            </w:r>
            <w:r>
              <w:rPr>
                <w:rFonts w:eastAsiaTheme="minorEastAsia"/>
                <w:b/>
                <w:sz w:val="24"/>
                <w:szCs w:val="24"/>
                <w:lang w:eastAsia="da-DK"/>
              </w:rPr>
              <w:t>:</w:t>
            </w:r>
          </w:p>
          <w:p w:rsidR="00D015DB" w:rsidRPr="008C1C77" w:rsidRDefault="008C1C77" w:rsidP="00D015DB">
            <w:pPr>
              <w:rPr>
                <w:rFonts w:eastAsiaTheme="minorEastAsia"/>
                <w:sz w:val="24"/>
                <w:szCs w:val="24"/>
                <w:lang w:eastAsia="da-DK"/>
              </w:rPr>
            </w:pPr>
            <w:r w:rsidRPr="008C1C77">
              <w:rPr>
                <w:rFonts w:eastAsiaTheme="minorEastAsia"/>
                <w:sz w:val="24"/>
                <w:szCs w:val="24"/>
                <w:lang w:eastAsia="da-DK"/>
              </w:rPr>
              <w:t xml:space="preserve">44,15 (2014: </w:t>
            </w:r>
            <w:r w:rsidR="00D015DB" w:rsidRPr="008C1C77">
              <w:rPr>
                <w:rFonts w:eastAsiaTheme="minorEastAsia"/>
                <w:sz w:val="24"/>
                <w:szCs w:val="24"/>
                <w:lang w:eastAsia="da-DK"/>
              </w:rPr>
              <w:t>79,71</w:t>
            </w:r>
            <w:r w:rsidRPr="008C1C77">
              <w:rPr>
                <w:rFonts w:eastAsiaTheme="minorEastAsia"/>
                <w:sz w:val="24"/>
                <w:szCs w:val="24"/>
                <w:lang w:eastAsia="da-DK"/>
              </w:rPr>
              <w:t>)</w:t>
            </w:r>
          </w:p>
          <w:p w:rsidR="003D1A93" w:rsidRPr="00D015DB" w:rsidRDefault="003D1A93" w:rsidP="008C1C77">
            <w:pPr>
              <w:rPr>
                <w:rFonts w:eastAsiaTheme="minorEastAsia"/>
                <w:sz w:val="24"/>
                <w:szCs w:val="24"/>
                <w:lang w:eastAsia="da-DK"/>
              </w:rPr>
            </w:pPr>
          </w:p>
        </w:tc>
      </w:tr>
      <w:tr w:rsidR="004E7A5B" w:rsidRPr="004E7A5B" w:rsidTr="003E211D">
        <w:trPr>
          <w:trHeight w:val="1976"/>
        </w:trPr>
        <w:tc>
          <w:tcPr>
            <w:tcW w:w="0" w:type="auto"/>
          </w:tcPr>
          <w:p w:rsidR="004E7A5B" w:rsidRPr="00412334" w:rsidRDefault="003772D6" w:rsidP="004E7A5B">
            <w:pPr>
              <w:rPr>
                <w:rFonts w:eastAsiaTheme="minorEastAsia"/>
                <w:b/>
                <w:sz w:val="24"/>
                <w:szCs w:val="24"/>
                <w:lang w:eastAsia="da-DK"/>
              </w:rPr>
            </w:pPr>
            <w:r>
              <w:rPr>
                <w:rFonts w:eastAsiaTheme="minorEastAsia"/>
                <w:b/>
                <w:sz w:val="24"/>
                <w:szCs w:val="24"/>
                <w:lang w:eastAsia="da-DK"/>
              </w:rPr>
              <w:t>Borgere</w:t>
            </w:r>
            <w:r w:rsidR="00412334" w:rsidRPr="00412334">
              <w:rPr>
                <w:rFonts w:eastAsiaTheme="minorEastAsia"/>
                <w:b/>
                <w:sz w:val="24"/>
                <w:szCs w:val="24"/>
                <w:lang w:eastAsia="da-DK"/>
              </w:rPr>
              <w:t>:</w:t>
            </w:r>
          </w:p>
          <w:p w:rsidR="00073CAE" w:rsidRDefault="001F1422" w:rsidP="00073CAE">
            <w:pPr>
              <w:rPr>
                <w:rFonts w:eastAsiaTheme="minorEastAsia"/>
                <w:sz w:val="24"/>
                <w:szCs w:val="24"/>
                <w:lang w:eastAsia="da-DK"/>
              </w:rPr>
            </w:pPr>
            <w:r>
              <w:rPr>
                <w:rFonts w:eastAsiaTheme="minorEastAsia"/>
                <w:sz w:val="24"/>
                <w:szCs w:val="24"/>
                <w:lang w:eastAsia="da-DK"/>
              </w:rPr>
              <w:t>T</w:t>
            </w:r>
            <w:r w:rsidR="00073CAE" w:rsidRPr="000E1F35">
              <w:rPr>
                <w:rFonts w:eastAsiaTheme="minorEastAsia"/>
                <w:sz w:val="24"/>
                <w:szCs w:val="24"/>
                <w:lang w:eastAsia="da-DK"/>
              </w:rPr>
              <w:t>ilfr</w:t>
            </w:r>
            <w:r>
              <w:rPr>
                <w:rFonts w:eastAsiaTheme="minorEastAsia"/>
                <w:sz w:val="24"/>
                <w:szCs w:val="24"/>
                <w:lang w:eastAsia="da-DK"/>
              </w:rPr>
              <w:t>edsh</w:t>
            </w:r>
            <w:r w:rsidR="003D1A93">
              <w:rPr>
                <w:rFonts w:eastAsiaTheme="minorEastAsia"/>
                <w:sz w:val="24"/>
                <w:szCs w:val="24"/>
                <w:lang w:eastAsia="da-DK"/>
              </w:rPr>
              <w:t>ed hos borgerne med hjælpen.</w:t>
            </w:r>
          </w:p>
          <w:p w:rsidR="00073CAE" w:rsidRDefault="00073CAE" w:rsidP="00073CAE">
            <w:pPr>
              <w:rPr>
                <w:rFonts w:eastAsiaTheme="minorEastAsia"/>
                <w:sz w:val="24"/>
                <w:szCs w:val="24"/>
                <w:lang w:eastAsia="da-DK"/>
              </w:rPr>
            </w:pPr>
            <w:r>
              <w:rPr>
                <w:rFonts w:eastAsiaTheme="minorEastAsia"/>
                <w:sz w:val="24"/>
                <w:szCs w:val="24"/>
                <w:lang w:eastAsia="da-DK"/>
              </w:rPr>
              <w:t>Den visiterede hjælp lev</w:t>
            </w:r>
            <w:r w:rsidR="003772D6">
              <w:rPr>
                <w:rFonts w:eastAsiaTheme="minorEastAsia"/>
                <w:sz w:val="24"/>
                <w:szCs w:val="24"/>
                <w:lang w:eastAsia="da-DK"/>
              </w:rPr>
              <w:t>eres.</w:t>
            </w:r>
          </w:p>
          <w:p w:rsidR="004E7A5B" w:rsidRPr="003E211D" w:rsidRDefault="00073CAE" w:rsidP="004E7A5B">
            <w:pPr>
              <w:rPr>
                <w:rFonts w:eastAsiaTheme="minorEastAsia"/>
                <w:sz w:val="24"/>
                <w:szCs w:val="24"/>
                <w:lang w:eastAsia="da-DK"/>
              </w:rPr>
            </w:pPr>
            <w:r>
              <w:rPr>
                <w:rFonts w:eastAsiaTheme="minorEastAsia"/>
                <w:sz w:val="24"/>
                <w:szCs w:val="24"/>
                <w:lang w:eastAsia="da-DK"/>
              </w:rPr>
              <w:t>Alle føler sig tiltalt respektfuldt og har indflydelse på tilrettelæggelsen af hjælpen</w:t>
            </w:r>
            <w:r w:rsidR="00E105D8">
              <w:rPr>
                <w:rFonts w:eastAsiaTheme="minorEastAsia"/>
                <w:sz w:val="24"/>
                <w:szCs w:val="24"/>
                <w:lang w:eastAsia="da-DK"/>
              </w:rPr>
              <w:t>.</w:t>
            </w:r>
          </w:p>
        </w:tc>
      </w:tr>
      <w:tr w:rsidR="003E211D" w:rsidRPr="004E7A5B" w:rsidTr="003E211D">
        <w:tc>
          <w:tcPr>
            <w:tcW w:w="0" w:type="auto"/>
          </w:tcPr>
          <w:p w:rsidR="00E105D8" w:rsidRDefault="003E211D" w:rsidP="00E105D8">
            <w:pPr>
              <w:pBdr>
                <w:top w:val="single" w:sz="4" w:space="1" w:color="auto"/>
                <w:left w:val="single" w:sz="4" w:space="4" w:color="auto"/>
                <w:bottom w:val="single" w:sz="4" w:space="1" w:color="auto"/>
                <w:right w:val="single" w:sz="4" w:space="4" w:color="auto"/>
              </w:pBdr>
              <w:rPr>
                <w:rFonts w:eastAsiaTheme="minorEastAsia"/>
                <w:b/>
                <w:sz w:val="24"/>
                <w:szCs w:val="24"/>
                <w:lang w:eastAsia="da-DK"/>
              </w:rPr>
            </w:pPr>
            <w:r>
              <w:rPr>
                <w:rFonts w:eastAsiaTheme="minorEastAsia"/>
                <w:b/>
                <w:sz w:val="24"/>
                <w:szCs w:val="24"/>
                <w:lang w:eastAsia="da-DK"/>
              </w:rPr>
              <w:t>Medarbejdere:</w:t>
            </w:r>
          </w:p>
          <w:p w:rsidR="00E105D8" w:rsidRPr="00E105D8" w:rsidRDefault="00E105D8" w:rsidP="00E105D8">
            <w:pPr>
              <w:pBdr>
                <w:top w:val="single" w:sz="4" w:space="1" w:color="auto"/>
                <w:left w:val="single" w:sz="4" w:space="4" w:color="auto"/>
                <w:bottom w:val="single" w:sz="4" w:space="1" w:color="auto"/>
                <w:right w:val="single" w:sz="4" w:space="4" w:color="auto"/>
              </w:pBdr>
              <w:rPr>
                <w:rFonts w:cs="Arial"/>
                <w:sz w:val="24"/>
                <w:szCs w:val="24"/>
              </w:rPr>
            </w:pPr>
            <w:r w:rsidRPr="00E105D8">
              <w:rPr>
                <w:rFonts w:cs="Arial"/>
                <w:sz w:val="24"/>
                <w:szCs w:val="24"/>
              </w:rPr>
              <w:t xml:space="preserve">Det indskærpes at medarbejderne skal have forklæder i badesituationer. Der henstilles til at medarbejderne skal benytte </w:t>
            </w:r>
            <w:proofErr w:type="spellStart"/>
            <w:r w:rsidRPr="00E105D8">
              <w:rPr>
                <w:rFonts w:cs="Arial"/>
                <w:sz w:val="24"/>
                <w:szCs w:val="24"/>
              </w:rPr>
              <w:t>nitril</w:t>
            </w:r>
            <w:proofErr w:type="spellEnd"/>
            <w:r w:rsidRPr="00E105D8">
              <w:rPr>
                <w:rFonts w:cs="Arial"/>
                <w:sz w:val="24"/>
                <w:szCs w:val="24"/>
              </w:rPr>
              <w:t xml:space="preserve"> handsker i forbindelse med rengøring og hvis de er i berøring med medicin i forbindelse med evt. administration. Der bruges pt. latex handsker.</w:t>
            </w:r>
          </w:p>
          <w:p w:rsidR="00E105D8" w:rsidRPr="00E105D8" w:rsidRDefault="00E105D8" w:rsidP="00E105D8">
            <w:pPr>
              <w:pBdr>
                <w:top w:val="single" w:sz="4" w:space="1" w:color="auto"/>
                <w:left w:val="single" w:sz="4" w:space="4" w:color="auto"/>
                <w:bottom w:val="single" w:sz="4" w:space="1" w:color="auto"/>
                <w:right w:val="single" w:sz="4" w:space="4" w:color="auto"/>
              </w:pBdr>
              <w:rPr>
                <w:rFonts w:cs="Arial"/>
                <w:sz w:val="24"/>
                <w:szCs w:val="24"/>
              </w:rPr>
            </w:pPr>
            <w:r w:rsidRPr="00E105D8">
              <w:rPr>
                <w:rFonts w:cs="Arial"/>
                <w:sz w:val="24"/>
                <w:szCs w:val="24"/>
              </w:rPr>
              <w:t xml:space="preserve">Der bruges støvsuger fra leverandørens side, når der gøres rent i borgernes hjem. Det betyder at der er en støvsuger som bruges i flere boliger, derfor skal der være </w:t>
            </w:r>
            <w:proofErr w:type="spellStart"/>
            <w:r w:rsidRPr="00E105D8">
              <w:rPr>
                <w:rFonts w:cs="Arial"/>
                <w:sz w:val="24"/>
                <w:szCs w:val="24"/>
              </w:rPr>
              <w:t>Hepa</w:t>
            </w:r>
            <w:proofErr w:type="spellEnd"/>
            <w:r w:rsidRPr="00E105D8">
              <w:rPr>
                <w:rFonts w:cs="Arial"/>
                <w:sz w:val="24"/>
                <w:szCs w:val="24"/>
              </w:rPr>
              <w:t xml:space="preserve"> filter på, som skiftes efter forskrifterne. Leverandøren oplyser ved </w:t>
            </w:r>
            <w:proofErr w:type="spellStart"/>
            <w:r w:rsidRPr="00E105D8">
              <w:rPr>
                <w:rFonts w:cs="Arial"/>
                <w:sz w:val="24"/>
                <w:szCs w:val="24"/>
              </w:rPr>
              <w:t>forespørgelse</w:t>
            </w:r>
            <w:proofErr w:type="spellEnd"/>
            <w:r w:rsidRPr="00E105D8">
              <w:rPr>
                <w:rFonts w:cs="Arial"/>
                <w:sz w:val="24"/>
                <w:szCs w:val="24"/>
              </w:rPr>
              <w:t>, at det er der på deres støvsugere, og at poser skiftes efter forskrifterne.</w:t>
            </w:r>
          </w:p>
          <w:p w:rsidR="00E105D8" w:rsidRPr="00E105D8" w:rsidRDefault="00E105D8" w:rsidP="00E105D8">
            <w:pPr>
              <w:pBdr>
                <w:top w:val="single" w:sz="4" w:space="1" w:color="auto"/>
                <w:left w:val="single" w:sz="4" w:space="4" w:color="auto"/>
                <w:bottom w:val="single" w:sz="4" w:space="1" w:color="auto"/>
                <w:right w:val="single" w:sz="4" w:space="4" w:color="auto"/>
              </w:pBdr>
              <w:rPr>
                <w:rFonts w:cs="Arial"/>
                <w:sz w:val="24"/>
                <w:szCs w:val="24"/>
              </w:rPr>
            </w:pPr>
            <w:r w:rsidRPr="00E105D8">
              <w:rPr>
                <w:rFonts w:cs="Arial"/>
                <w:sz w:val="24"/>
                <w:szCs w:val="24"/>
              </w:rPr>
              <w:t xml:space="preserve">Medarbejderne bærer uniform iflg. leverandør som vaskes på adressen i Næstved. De medarbejder som arbejder i Vordingborg, henter tøj til flere dage og bringer det til firmaets adresse i Næstved, når det skal vaskes. Medarbejderes tøj bliver ikke opbevaret i plastikposer når de opbevares i medarbejderens hjem. </w:t>
            </w:r>
          </w:p>
          <w:p w:rsidR="00E105D8" w:rsidRPr="00E105D8" w:rsidRDefault="00E105D8" w:rsidP="00E105D8">
            <w:pPr>
              <w:pBdr>
                <w:top w:val="single" w:sz="4" w:space="1" w:color="auto"/>
                <w:left w:val="single" w:sz="4" w:space="4" w:color="auto"/>
                <w:bottom w:val="single" w:sz="4" w:space="1" w:color="auto"/>
                <w:right w:val="single" w:sz="4" w:space="4" w:color="auto"/>
              </w:pBdr>
              <w:rPr>
                <w:rFonts w:cs="Arial"/>
                <w:sz w:val="24"/>
                <w:szCs w:val="24"/>
              </w:rPr>
            </w:pPr>
            <w:r w:rsidRPr="00E105D8">
              <w:rPr>
                <w:rFonts w:cs="Arial"/>
                <w:sz w:val="24"/>
                <w:szCs w:val="24"/>
              </w:rPr>
              <w:t>Der vejledes om proceduren for korrekt uniformshygiejne, også når medarbejderen ikke starter og slutter arbejdsdagen med mulighed for at skifte tøj andre steder end hjemme.</w:t>
            </w:r>
          </w:p>
          <w:p w:rsidR="00E105D8" w:rsidRDefault="00E105D8" w:rsidP="00E105D8">
            <w:pPr>
              <w:pBdr>
                <w:top w:val="single" w:sz="4" w:space="1" w:color="auto"/>
                <w:left w:val="single" w:sz="4" w:space="4" w:color="auto"/>
                <w:bottom w:val="single" w:sz="4" w:space="1" w:color="auto"/>
                <w:right w:val="single" w:sz="4" w:space="4" w:color="auto"/>
              </w:pBdr>
              <w:rPr>
                <w:rFonts w:cs="Arial"/>
                <w:sz w:val="24"/>
                <w:szCs w:val="24"/>
              </w:rPr>
            </w:pPr>
            <w:r w:rsidRPr="00E105D8">
              <w:rPr>
                <w:rFonts w:cs="Arial"/>
                <w:sz w:val="24"/>
                <w:szCs w:val="24"/>
              </w:rPr>
              <w:t>Tilsynet observerede at uniformsetiketten ikke er overholdt, herunder at medarbejderen bar T-shirt med lange ærmer, åbenstående vest og private bukser, hvilket ikke er i overensstemmelse med vejledning om arbejdsdragt inden for sundheds- og plejesektoren.</w:t>
            </w:r>
          </w:p>
          <w:p w:rsidR="00E105D8" w:rsidRPr="00E105D8" w:rsidRDefault="00E105D8" w:rsidP="00E105D8">
            <w:pPr>
              <w:pBdr>
                <w:top w:val="single" w:sz="4" w:space="1" w:color="auto"/>
                <w:left w:val="single" w:sz="4" w:space="4" w:color="auto"/>
                <w:bottom w:val="single" w:sz="4" w:space="1" w:color="auto"/>
                <w:right w:val="single" w:sz="4" w:space="4" w:color="auto"/>
              </w:pBdr>
              <w:rPr>
                <w:rFonts w:cs="Arial"/>
                <w:sz w:val="24"/>
                <w:szCs w:val="24"/>
              </w:rPr>
            </w:pPr>
          </w:p>
          <w:p w:rsidR="003E211D" w:rsidRDefault="00E105D8" w:rsidP="004E7A5B">
            <w:pPr>
              <w:rPr>
                <w:rFonts w:eastAsiaTheme="minorEastAsia"/>
                <w:b/>
                <w:sz w:val="24"/>
                <w:szCs w:val="24"/>
                <w:lang w:eastAsia="da-DK"/>
              </w:rPr>
            </w:pPr>
            <w:r>
              <w:rPr>
                <w:rFonts w:eastAsiaTheme="minorEastAsia"/>
                <w:b/>
                <w:sz w:val="24"/>
                <w:szCs w:val="24"/>
                <w:lang w:eastAsia="da-DK"/>
              </w:rPr>
              <w:t>Hygiejne:</w:t>
            </w:r>
          </w:p>
          <w:p w:rsidR="003E211D" w:rsidRDefault="00E105D8" w:rsidP="004E7A5B">
            <w:pPr>
              <w:rPr>
                <w:rFonts w:eastAsiaTheme="minorEastAsia"/>
                <w:sz w:val="24"/>
                <w:szCs w:val="24"/>
                <w:lang w:eastAsia="da-DK"/>
              </w:rPr>
            </w:pPr>
            <w:r w:rsidRPr="00E105D8">
              <w:rPr>
                <w:rFonts w:eastAsiaTheme="minorEastAsia"/>
                <w:sz w:val="24"/>
                <w:szCs w:val="24"/>
                <w:lang w:eastAsia="da-DK"/>
              </w:rPr>
              <w:t>Se ovenfor.</w:t>
            </w:r>
          </w:p>
          <w:p w:rsidR="001F1422" w:rsidRPr="003E211D" w:rsidRDefault="001F1422" w:rsidP="001F1422">
            <w:pPr>
              <w:rPr>
                <w:rFonts w:eastAsiaTheme="minorEastAsia"/>
                <w:sz w:val="24"/>
                <w:szCs w:val="24"/>
                <w:lang w:eastAsia="da-DK"/>
              </w:rPr>
            </w:pPr>
          </w:p>
        </w:tc>
      </w:tr>
    </w:tbl>
    <w:p w:rsidR="009336E1" w:rsidRDefault="009336E1">
      <w:r>
        <w:br w:type="page"/>
      </w:r>
    </w:p>
    <w:tbl>
      <w:tblPr>
        <w:tblStyle w:val="Tabel-Gitter"/>
        <w:tblW w:w="0" w:type="auto"/>
        <w:tblInd w:w="108" w:type="dxa"/>
        <w:tblLook w:val="04A0"/>
      </w:tblPr>
      <w:tblGrid>
        <w:gridCol w:w="9746"/>
      </w:tblGrid>
      <w:tr w:rsidR="00E105D8" w:rsidRPr="004E7A5B" w:rsidTr="003E211D">
        <w:tc>
          <w:tcPr>
            <w:tcW w:w="0" w:type="auto"/>
          </w:tcPr>
          <w:p w:rsidR="00E105D8" w:rsidRDefault="00E105D8" w:rsidP="00E105D8">
            <w:pPr>
              <w:pBdr>
                <w:top w:val="single" w:sz="4" w:space="1" w:color="auto"/>
                <w:left w:val="single" w:sz="4" w:space="4" w:color="auto"/>
                <w:bottom w:val="single" w:sz="4" w:space="1" w:color="auto"/>
                <w:right w:val="single" w:sz="4" w:space="4" w:color="auto"/>
              </w:pBdr>
              <w:rPr>
                <w:rFonts w:cs="Arial"/>
                <w:sz w:val="20"/>
              </w:rPr>
            </w:pPr>
            <w:r>
              <w:rPr>
                <w:rFonts w:eastAsiaTheme="minorEastAsia"/>
                <w:b/>
                <w:sz w:val="24"/>
                <w:szCs w:val="24"/>
                <w:lang w:eastAsia="da-DK"/>
              </w:rPr>
              <w:lastRenderedPageBreak/>
              <w:t>Dokumentation:</w:t>
            </w:r>
            <w:r>
              <w:rPr>
                <w:rFonts w:cs="Arial"/>
                <w:sz w:val="20"/>
              </w:rPr>
              <w:t xml:space="preserve"> </w:t>
            </w:r>
          </w:p>
          <w:p w:rsidR="00E105D8" w:rsidRPr="00E105D8" w:rsidRDefault="00E105D8" w:rsidP="00E105D8">
            <w:pPr>
              <w:pBdr>
                <w:top w:val="single" w:sz="4" w:space="1" w:color="auto"/>
                <w:left w:val="single" w:sz="4" w:space="4" w:color="auto"/>
                <w:bottom w:val="single" w:sz="4" w:space="1" w:color="auto"/>
                <w:right w:val="single" w:sz="4" w:space="4" w:color="auto"/>
              </w:pBdr>
              <w:rPr>
                <w:rFonts w:cs="Arial"/>
                <w:sz w:val="24"/>
                <w:szCs w:val="24"/>
              </w:rPr>
            </w:pPr>
            <w:r w:rsidRPr="00E105D8">
              <w:rPr>
                <w:rFonts w:cs="Arial"/>
                <w:sz w:val="24"/>
                <w:szCs w:val="24"/>
              </w:rPr>
              <w:t xml:space="preserve">Der skal dokumenteres mere. </w:t>
            </w:r>
          </w:p>
          <w:p w:rsidR="00E105D8" w:rsidRPr="00E105D8" w:rsidRDefault="00E105D8" w:rsidP="00E105D8">
            <w:pPr>
              <w:pBdr>
                <w:top w:val="single" w:sz="4" w:space="1" w:color="auto"/>
                <w:left w:val="single" w:sz="4" w:space="4" w:color="auto"/>
                <w:bottom w:val="single" w:sz="4" w:space="1" w:color="auto"/>
                <w:right w:val="single" w:sz="4" w:space="4" w:color="auto"/>
              </w:pBdr>
              <w:rPr>
                <w:rFonts w:cs="Arial"/>
                <w:sz w:val="24"/>
                <w:szCs w:val="24"/>
              </w:rPr>
            </w:pPr>
            <w:r w:rsidRPr="00E105D8">
              <w:rPr>
                <w:rFonts w:cs="Arial"/>
                <w:sz w:val="24"/>
                <w:szCs w:val="24"/>
              </w:rPr>
              <w:t xml:space="preserve">Der er ved tilsynet fundet sparsom eller ingen dokumentation på de tre udvalgte borgere, hvor det ville være relevant. F.eks. ægtefælle død for en uge siden, borger som var tryktruet og hvor der også burde være en ernæringsindsats, en borger som havde klaget flere gange og hvor der havde været en del telefonsamtaler mellem borger og leverandør, som burde være dokumenteret </w:t>
            </w:r>
            <w:proofErr w:type="spellStart"/>
            <w:r w:rsidRPr="00E105D8">
              <w:rPr>
                <w:rFonts w:cs="Arial"/>
                <w:sz w:val="24"/>
                <w:szCs w:val="24"/>
              </w:rPr>
              <w:t>mhp</w:t>
            </w:r>
            <w:proofErr w:type="spellEnd"/>
            <w:r w:rsidRPr="00E105D8">
              <w:rPr>
                <w:rFonts w:cs="Arial"/>
                <w:sz w:val="24"/>
                <w:szCs w:val="24"/>
              </w:rPr>
              <w:t>. evt. klage.</w:t>
            </w:r>
          </w:p>
          <w:p w:rsidR="00E105D8" w:rsidRPr="00E105D8" w:rsidRDefault="00E105D8" w:rsidP="00E105D8">
            <w:pPr>
              <w:pBdr>
                <w:top w:val="single" w:sz="4" w:space="1" w:color="auto"/>
                <w:left w:val="single" w:sz="4" w:space="4" w:color="auto"/>
                <w:bottom w:val="single" w:sz="4" w:space="1" w:color="auto"/>
                <w:right w:val="single" w:sz="4" w:space="4" w:color="auto"/>
              </w:pBdr>
              <w:rPr>
                <w:rFonts w:cs="Arial"/>
                <w:sz w:val="24"/>
                <w:szCs w:val="24"/>
              </w:rPr>
            </w:pPr>
            <w:r w:rsidRPr="00E105D8">
              <w:rPr>
                <w:rFonts w:cs="Arial"/>
                <w:sz w:val="24"/>
                <w:szCs w:val="24"/>
              </w:rPr>
              <w:t>Der drøftes også at en af borgerne får omsorgsbesøg 2 gange i døgnet, hvilket når man ikke kender borgeren virker uforståelig, da hun virker meget velfungerende. Årsagen er et pres fra pårørende til leverandøren. Der drøftes andre mulighed, såsom telefonopkald for pårørende, til faste tider, således de ikke behøver at være utrygge for deres mor.</w:t>
            </w:r>
          </w:p>
          <w:p w:rsidR="00E105D8" w:rsidRPr="00E105D8" w:rsidRDefault="00E105D8" w:rsidP="00E105D8">
            <w:pPr>
              <w:pBdr>
                <w:top w:val="single" w:sz="4" w:space="1" w:color="auto"/>
                <w:left w:val="single" w:sz="4" w:space="4" w:color="auto"/>
                <w:bottom w:val="single" w:sz="4" w:space="1" w:color="auto"/>
                <w:right w:val="single" w:sz="4" w:space="4" w:color="auto"/>
              </w:pBdr>
              <w:rPr>
                <w:rFonts w:cs="Arial"/>
                <w:sz w:val="24"/>
                <w:szCs w:val="24"/>
              </w:rPr>
            </w:pPr>
            <w:r w:rsidRPr="00E105D8">
              <w:rPr>
                <w:rFonts w:cs="Arial"/>
                <w:sz w:val="24"/>
                <w:szCs w:val="24"/>
              </w:rPr>
              <w:t xml:space="preserve">Der drøftes og vejledes omkring dokumentationsforpligtigelse. Medarbejderne i Vordingborg dokumenterer i den </w:t>
            </w:r>
            <w:proofErr w:type="spellStart"/>
            <w:r w:rsidRPr="00E105D8">
              <w:rPr>
                <w:rFonts w:cs="Arial"/>
                <w:sz w:val="24"/>
                <w:szCs w:val="24"/>
              </w:rPr>
              <w:t>rapportbog</w:t>
            </w:r>
            <w:proofErr w:type="spellEnd"/>
            <w:r w:rsidRPr="00E105D8">
              <w:rPr>
                <w:rFonts w:cs="Arial"/>
                <w:sz w:val="24"/>
                <w:szCs w:val="24"/>
              </w:rPr>
              <w:t xml:space="preserve">, som ligger i bilen, der bruges ved transport i forbindelse med arbejdet. </w:t>
            </w:r>
          </w:p>
          <w:p w:rsidR="00E105D8" w:rsidRPr="00E105D8" w:rsidRDefault="00E105D8" w:rsidP="00E105D8">
            <w:pPr>
              <w:pBdr>
                <w:top w:val="single" w:sz="4" w:space="1" w:color="auto"/>
                <w:left w:val="single" w:sz="4" w:space="4" w:color="auto"/>
                <w:bottom w:val="single" w:sz="4" w:space="1" w:color="auto"/>
                <w:right w:val="single" w:sz="4" w:space="4" w:color="auto"/>
              </w:pBdr>
              <w:rPr>
                <w:rFonts w:cs="Arial"/>
                <w:sz w:val="24"/>
                <w:szCs w:val="24"/>
              </w:rPr>
            </w:pPr>
            <w:r w:rsidRPr="00E105D8">
              <w:rPr>
                <w:rFonts w:cs="Arial"/>
                <w:sz w:val="24"/>
                <w:szCs w:val="24"/>
              </w:rPr>
              <w:t xml:space="preserve">Leverandøren gøres opmærksom på at det forventes at APV </w:t>
            </w:r>
            <w:proofErr w:type="spellStart"/>
            <w:r w:rsidRPr="00E105D8">
              <w:rPr>
                <w:rFonts w:cs="Arial"/>
                <w:sz w:val="24"/>
                <w:szCs w:val="24"/>
              </w:rPr>
              <w:t>erne</w:t>
            </w:r>
            <w:proofErr w:type="spellEnd"/>
            <w:r w:rsidRPr="00E105D8">
              <w:rPr>
                <w:rFonts w:cs="Arial"/>
                <w:sz w:val="24"/>
                <w:szCs w:val="24"/>
              </w:rPr>
              <w:t xml:space="preserve"> forefindes elektronisk ved næste års tilsyn.</w:t>
            </w:r>
          </w:p>
          <w:p w:rsidR="00E105D8" w:rsidRDefault="009336E1" w:rsidP="004E7A5B">
            <w:pPr>
              <w:rPr>
                <w:rFonts w:eastAsiaTheme="minorEastAsia"/>
                <w:b/>
                <w:sz w:val="24"/>
                <w:szCs w:val="24"/>
                <w:lang w:eastAsia="da-DK"/>
              </w:rPr>
            </w:pPr>
            <w:r>
              <w:rPr>
                <w:rFonts w:eastAsiaTheme="minorEastAsia"/>
                <w:b/>
                <w:sz w:val="24"/>
                <w:szCs w:val="24"/>
                <w:lang w:eastAsia="da-DK"/>
              </w:rPr>
              <w:t>Økonomi:</w:t>
            </w:r>
          </w:p>
          <w:p w:rsidR="00E105D8" w:rsidRPr="009336E1" w:rsidRDefault="009336E1" w:rsidP="004E7A5B">
            <w:pPr>
              <w:rPr>
                <w:rFonts w:eastAsiaTheme="minorEastAsia"/>
                <w:sz w:val="24"/>
                <w:szCs w:val="24"/>
                <w:lang w:eastAsia="da-DK"/>
              </w:rPr>
            </w:pPr>
            <w:r w:rsidRPr="009336E1">
              <w:rPr>
                <w:rFonts w:eastAsiaTheme="minorEastAsia"/>
                <w:sz w:val="24"/>
                <w:szCs w:val="24"/>
                <w:lang w:eastAsia="da-DK"/>
              </w:rPr>
              <w:t>Intet at bemærke</w:t>
            </w:r>
            <w:r>
              <w:rPr>
                <w:rFonts w:eastAsiaTheme="minorEastAsia"/>
                <w:sz w:val="24"/>
                <w:szCs w:val="24"/>
                <w:lang w:eastAsia="da-DK"/>
              </w:rPr>
              <w:br/>
            </w:r>
          </w:p>
        </w:tc>
      </w:tr>
      <w:tr w:rsidR="004E7A5B" w:rsidRPr="004E7A5B" w:rsidTr="003E211D">
        <w:tc>
          <w:tcPr>
            <w:tcW w:w="0" w:type="auto"/>
          </w:tcPr>
          <w:p w:rsidR="009336E1" w:rsidRPr="009336E1" w:rsidRDefault="004E7A5B" w:rsidP="009336E1">
            <w:pPr>
              <w:pBdr>
                <w:top w:val="single" w:sz="4" w:space="1" w:color="auto"/>
                <w:left w:val="single" w:sz="4" w:space="4" w:color="auto"/>
                <w:bottom w:val="single" w:sz="4" w:space="1" w:color="auto"/>
                <w:right w:val="single" w:sz="4" w:space="4" w:color="auto"/>
              </w:pBdr>
              <w:rPr>
                <w:rFonts w:cs="Arial"/>
                <w:sz w:val="24"/>
                <w:szCs w:val="24"/>
              </w:rPr>
            </w:pPr>
            <w:r w:rsidRPr="004E7A5B">
              <w:rPr>
                <w:rFonts w:eastAsiaTheme="minorEastAsia"/>
                <w:b/>
                <w:sz w:val="24"/>
                <w:szCs w:val="24"/>
                <w:lang w:eastAsia="da-DK"/>
              </w:rPr>
              <w:t>Ledelse</w:t>
            </w:r>
            <w:r>
              <w:rPr>
                <w:rFonts w:eastAsiaTheme="minorEastAsia"/>
                <w:b/>
                <w:sz w:val="24"/>
                <w:szCs w:val="24"/>
                <w:lang w:eastAsia="da-DK"/>
              </w:rPr>
              <w:t>s</w:t>
            </w:r>
            <w:r w:rsidRPr="004E7A5B">
              <w:rPr>
                <w:rFonts w:eastAsiaTheme="minorEastAsia"/>
                <w:b/>
                <w:sz w:val="24"/>
                <w:szCs w:val="24"/>
                <w:lang w:eastAsia="da-DK"/>
              </w:rPr>
              <w:t xml:space="preserve">aspekt: </w:t>
            </w:r>
            <w:r w:rsidR="009336E1">
              <w:rPr>
                <w:rFonts w:eastAsiaTheme="minorEastAsia"/>
                <w:b/>
                <w:sz w:val="24"/>
                <w:szCs w:val="24"/>
                <w:lang w:eastAsia="da-DK"/>
              </w:rPr>
              <w:br/>
            </w:r>
            <w:r w:rsidR="009336E1" w:rsidRPr="009336E1">
              <w:rPr>
                <w:rFonts w:cs="Arial"/>
                <w:sz w:val="24"/>
                <w:szCs w:val="24"/>
              </w:rPr>
              <w:t xml:space="preserve">Leverandøren spørges til om de jf. kontrakten overholder Arbejdsmiljøloven, specielt i forhold til hvileperioder og </w:t>
            </w:r>
            <w:proofErr w:type="spellStart"/>
            <w:r w:rsidR="009336E1" w:rsidRPr="009336E1">
              <w:rPr>
                <w:rFonts w:cs="Arial"/>
                <w:sz w:val="24"/>
                <w:szCs w:val="24"/>
              </w:rPr>
              <w:t>fridøgn</w:t>
            </w:r>
            <w:proofErr w:type="spellEnd"/>
            <w:r w:rsidR="009336E1" w:rsidRPr="009336E1">
              <w:rPr>
                <w:rFonts w:cs="Arial"/>
                <w:sz w:val="24"/>
                <w:szCs w:val="24"/>
              </w:rPr>
              <w:t>, når de laver vagtplanlægning for medarbejderne. Leverandøren oplyser, at de ikke er bekendt med reglerne. Leverandøren mener at de frit kan planlægge sammen med medarbejderne, hvis bare medarbejderne er indforstået. Leverandøren vejledes i at sætte sig ind i reglerne, samt at det er leverandørens ansvar at reglerne overholdes.</w:t>
            </w:r>
          </w:p>
          <w:p w:rsidR="009336E1" w:rsidRDefault="009336E1" w:rsidP="009336E1">
            <w:pPr>
              <w:pBdr>
                <w:top w:val="single" w:sz="4" w:space="1" w:color="auto"/>
                <w:left w:val="single" w:sz="4" w:space="4" w:color="auto"/>
                <w:bottom w:val="single" w:sz="4" w:space="1" w:color="auto"/>
                <w:right w:val="single" w:sz="4" w:space="4" w:color="auto"/>
              </w:pBdr>
              <w:rPr>
                <w:rFonts w:cs="Arial"/>
                <w:sz w:val="24"/>
                <w:szCs w:val="24"/>
              </w:rPr>
            </w:pPr>
            <w:r w:rsidRPr="009336E1">
              <w:rPr>
                <w:rFonts w:cs="Arial"/>
                <w:sz w:val="24"/>
                <w:szCs w:val="24"/>
              </w:rPr>
              <w:t>Leverandøren oplyser på forespørgsel, at de har indgået overenskomst med FOA, men er ikke helt bekendt med indholdet. De opfordres til at sætte sig nærmere ind i overenskomsten, da den jo er bestemmende for, hvordan de kan planlægge medarbejdernes arbejde.</w:t>
            </w:r>
            <w:bookmarkStart w:id="0" w:name="_GoBack"/>
            <w:bookmarkEnd w:id="0"/>
          </w:p>
          <w:p w:rsidR="009336E1" w:rsidRPr="009336E1" w:rsidRDefault="009336E1" w:rsidP="009336E1">
            <w:pPr>
              <w:pBdr>
                <w:top w:val="single" w:sz="4" w:space="1" w:color="auto"/>
                <w:left w:val="single" w:sz="4" w:space="4" w:color="auto"/>
                <w:bottom w:val="single" w:sz="4" w:space="1" w:color="auto"/>
                <w:right w:val="single" w:sz="4" w:space="4" w:color="auto"/>
              </w:pBdr>
              <w:rPr>
                <w:rFonts w:cs="Arial"/>
                <w:sz w:val="24"/>
                <w:szCs w:val="24"/>
              </w:rPr>
            </w:pPr>
          </w:p>
          <w:p w:rsidR="004E7A5B" w:rsidRPr="009336E1" w:rsidRDefault="009336E1" w:rsidP="004E7A5B">
            <w:pPr>
              <w:rPr>
                <w:rFonts w:eastAsiaTheme="minorEastAsia"/>
                <w:b/>
                <w:sz w:val="24"/>
                <w:szCs w:val="24"/>
                <w:lang w:eastAsia="da-DK"/>
              </w:rPr>
            </w:pPr>
            <w:r w:rsidRPr="009336E1">
              <w:rPr>
                <w:rFonts w:eastAsiaTheme="minorEastAsia"/>
                <w:b/>
                <w:sz w:val="24"/>
                <w:szCs w:val="24"/>
                <w:lang w:eastAsia="da-DK"/>
              </w:rPr>
              <w:t>Samlet konklusion:</w:t>
            </w:r>
          </w:p>
          <w:p w:rsidR="009336E1" w:rsidRDefault="009336E1" w:rsidP="009336E1">
            <w:pPr>
              <w:rPr>
                <w:rFonts w:eastAsiaTheme="minorEastAsia"/>
                <w:sz w:val="24"/>
                <w:szCs w:val="24"/>
                <w:lang w:eastAsia="da-DK"/>
              </w:rPr>
            </w:pPr>
            <w:r w:rsidRPr="00A16EAB">
              <w:rPr>
                <w:rFonts w:eastAsiaTheme="minorEastAsia"/>
                <w:sz w:val="24"/>
                <w:szCs w:val="24"/>
                <w:lang w:eastAsia="da-DK"/>
              </w:rPr>
              <w:t>På</w:t>
            </w:r>
            <w:r>
              <w:rPr>
                <w:rFonts w:eastAsiaTheme="minorEastAsia"/>
                <w:sz w:val="24"/>
                <w:szCs w:val="24"/>
                <w:lang w:eastAsia="da-DK"/>
              </w:rPr>
              <w:t xml:space="preserve"> baggrund af det uanmeldte tilsyn og de udviklingsområder der fundet, vil der blive ført et anmeldt tilsyn i juni 2015.</w:t>
            </w:r>
          </w:p>
          <w:p w:rsidR="003D1A93" w:rsidRPr="004E7A5B" w:rsidRDefault="003D1A93" w:rsidP="00E105D8">
            <w:pPr>
              <w:rPr>
                <w:rFonts w:eastAsiaTheme="minorEastAsia"/>
                <w:sz w:val="24"/>
                <w:szCs w:val="24"/>
                <w:lang w:eastAsia="da-DK"/>
              </w:rPr>
            </w:pPr>
          </w:p>
        </w:tc>
      </w:tr>
    </w:tbl>
    <w:p w:rsidR="00264675" w:rsidRDefault="00264675"/>
    <w:sectPr w:rsidR="00264675" w:rsidSect="00264675">
      <w:head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D8" w:rsidRDefault="00E105D8" w:rsidP="004E7A5B">
      <w:pPr>
        <w:spacing w:after="0" w:line="240" w:lineRule="auto"/>
      </w:pPr>
      <w:r>
        <w:separator/>
      </w:r>
    </w:p>
  </w:endnote>
  <w:endnote w:type="continuationSeparator" w:id="0">
    <w:p w:rsidR="00E105D8" w:rsidRDefault="00E105D8" w:rsidP="004E7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D8" w:rsidRDefault="00E105D8" w:rsidP="004E7A5B">
      <w:pPr>
        <w:spacing w:after="0" w:line="240" w:lineRule="auto"/>
      </w:pPr>
      <w:r>
        <w:separator/>
      </w:r>
    </w:p>
  </w:footnote>
  <w:footnote w:type="continuationSeparator" w:id="0">
    <w:p w:rsidR="00E105D8" w:rsidRDefault="00E105D8" w:rsidP="004E7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D8" w:rsidRPr="004E7A5B" w:rsidRDefault="00E105D8" w:rsidP="004E7A5B">
    <w:pPr>
      <w:pStyle w:val="Sidehoved"/>
      <w:rPr>
        <w:rFonts w:eastAsia="Times New Roman"/>
        <w:sz w:val="28"/>
        <w:szCs w:val="28"/>
      </w:rPr>
    </w:pPr>
    <w:r w:rsidRPr="004E7A5B">
      <w:rPr>
        <w:rFonts w:eastAsia="Times New Roman"/>
        <w:sz w:val="28"/>
        <w:szCs w:val="28"/>
      </w:rPr>
      <w:t>Konklu</w:t>
    </w:r>
    <w:r>
      <w:rPr>
        <w:rFonts w:eastAsia="Times New Roman"/>
        <w:sz w:val="28"/>
        <w:szCs w:val="28"/>
      </w:rPr>
      <w:t>sion uanmeldt tilsyn privat leverandør 2015</w:t>
    </w:r>
  </w:p>
  <w:p w:rsidR="00E105D8" w:rsidRDefault="00E105D8">
    <w:pPr>
      <w:pStyle w:val="Sidehoved"/>
    </w:pPr>
  </w:p>
  <w:p w:rsidR="00E105D8" w:rsidRDefault="00E105D8">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docVars>
    <w:docVar w:name="OfficeInstanceGUID" w:val="{5D442E90-0244-4EF3-A10D-146B4B915508}"/>
  </w:docVars>
  <w:rsids>
    <w:rsidRoot w:val="00222969"/>
    <w:rsid w:val="000032EF"/>
    <w:rsid w:val="00011D55"/>
    <w:rsid w:val="00021402"/>
    <w:rsid w:val="000340CB"/>
    <w:rsid w:val="00035CDD"/>
    <w:rsid w:val="000429AC"/>
    <w:rsid w:val="000443C2"/>
    <w:rsid w:val="000519B7"/>
    <w:rsid w:val="000540C3"/>
    <w:rsid w:val="000542A4"/>
    <w:rsid w:val="0007091C"/>
    <w:rsid w:val="00071EF6"/>
    <w:rsid w:val="00073CAE"/>
    <w:rsid w:val="000804C8"/>
    <w:rsid w:val="00081C07"/>
    <w:rsid w:val="000A7012"/>
    <w:rsid w:val="000B2684"/>
    <w:rsid w:val="000C00F9"/>
    <w:rsid w:val="000C27D1"/>
    <w:rsid w:val="000C72AE"/>
    <w:rsid w:val="000D43C7"/>
    <w:rsid w:val="000E0680"/>
    <w:rsid w:val="000F643B"/>
    <w:rsid w:val="001020F0"/>
    <w:rsid w:val="001027BE"/>
    <w:rsid w:val="00102B3E"/>
    <w:rsid w:val="00110F1C"/>
    <w:rsid w:val="001229E2"/>
    <w:rsid w:val="001241DD"/>
    <w:rsid w:val="001248D8"/>
    <w:rsid w:val="001409B4"/>
    <w:rsid w:val="00146870"/>
    <w:rsid w:val="00172EE2"/>
    <w:rsid w:val="00173F63"/>
    <w:rsid w:val="00185835"/>
    <w:rsid w:val="00187087"/>
    <w:rsid w:val="001964CE"/>
    <w:rsid w:val="001A0C38"/>
    <w:rsid w:val="001A1691"/>
    <w:rsid w:val="001A4294"/>
    <w:rsid w:val="001A58C9"/>
    <w:rsid w:val="001A6EB1"/>
    <w:rsid w:val="001B40BB"/>
    <w:rsid w:val="001B411C"/>
    <w:rsid w:val="001C1834"/>
    <w:rsid w:val="001D0C3B"/>
    <w:rsid w:val="001D4941"/>
    <w:rsid w:val="001D5112"/>
    <w:rsid w:val="001D514E"/>
    <w:rsid w:val="001E317D"/>
    <w:rsid w:val="001F1422"/>
    <w:rsid w:val="001F7952"/>
    <w:rsid w:val="0020247F"/>
    <w:rsid w:val="0020324A"/>
    <w:rsid w:val="00206907"/>
    <w:rsid w:val="00213C9F"/>
    <w:rsid w:val="00214EBD"/>
    <w:rsid w:val="0021744E"/>
    <w:rsid w:val="00221505"/>
    <w:rsid w:val="00222969"/>
    <w:rsid w:val="00225BF8"/>
    <w:rsid w:val="002313F6"/>
    <w:rsid w:val="00244210"/>
    <w:rsid w:val="00245D69"/>
    <w:rsid w:val="00252863"/>
    <w:rsid w:val="0025483E"/>
    <w:rsid w:val="00264675"/>
    <w:rsid w:val="00267682"/>
    <w:rsid w:val="002716C0"/>
    <w:rsid w:val="00271F1D"/>
    <w:rsid w:val="002729B2"/>
    <w:rsid w:val="00275C1D"/>
    <w:rsid w:val="00290AB3"/>
    <w:rsid w:val="00290E2C"/>
    <w:rsid w:val="002920DE"/>
    <w:rsid w:val="002A39F4"/>
    <w:rsid w:val="002A55E4"/>
    <w:rsid w:val="002A584C"/>
    <w:rsid w:val="002A7194"/>
    <w:rsid w:val="002B0189"/>
    <w:rsid w:val="002B148B"/>
    <w:rsid w:val="002C3F0B"/>
    <w:rsid w:val="002C69BA"/>
    <w:rsid w:val="002E1D1D"/>
    <w:rsid w:val="002E2714"/>
    <w:rsid w:val="002E272C"/>
    <w:rsid w:val="00300D78"/>
    <w:rsid w:val="00305600"/>
    <w:rsid w:val="00306975"/>
    <w:rsid w:val="003111AA"/>
    <w:rsid w:val="00323340"/>
    <w:rsid w:val="0032503D"/>
    <w:rsid w:val="00332B13"/>
    <w:rsid w:val="003405CB"/>
    <w:rsid w:val="00340EC4"/>
    <w:rsid w:val="0034591C"/>
    <w:rsid w:val="003515FF"/>
    <w:rsid w:val="00353141"/>
    <w:rsid w:val="00360102"/>
    <w:rsid w:val="00362E57"/>
    <w:rsid w:val="00362EBF"/>
    <w:rsid w:val="00363CED"/>
    <w:rsid w:val="00367AE7"/>
    <w:rsid w:val="003701CC"/>
    <w:rsid w:val="003732EF"/>
    <w:rsid w:val="003772D6"/>
    <w:rsid w:val="00396606"/>
    <w:rsid w:val="003A497B"/>
    <w:rsid w:val="003B282E"/>
    <w:rsid w:val="003B2D77"/>
    <w:rsid w:val="003B5430"/>
    <w:rsid w:val="003B5A5D"/>
    <w:rsid w:val="003C2D93"/>
    <w:rsid w:val="003C3592"/>
    <w:rsid w:val="003C4E36"/>
    <w:rsid w:val="003C76C8"/>
    <w:rsid w:val="003D13F5"/>
    <w:rsid w:val="003D157A"/>
    <w:rsid w:val="003D1A93"/>
    <w:rsid w:val="003D1DD5"/>
    <w:rsid w:val="003D2A1D"/>
    <w:rsid w:val="003D4950"/>
    <w:rsid w:val="003E211D"/>
    <w:rsid w:val="003E68BA"/>
    <w:rsid w:val="003F3B3B"/>
    <w:rsid w:val="00405082"/>
    <w:rsid w:val="00406B59"/>
    <w:rsid w:val="00412334"/>
    <w:rsid w:val="004123E6"/>
    <w:rsid w:val="0042393B"/>
    <w:rsid w:val="0042397C"/>
    <w:rsid w:val="00424158"/>
    <w:rsid w:val="0042615E"/>
    <w:rsid w:val="004267AD"/>
    <w:rsid w:val="00431CCB"/>
    <w:rsid w:val="00460006"/>
    <w:rsid w:val="0046271D"/>
    <w:rsid w:val="00463CBD"/>
    <w:rsid w:val="00466882"/>
    <w:rsid w:val="00470EA7"/>
    <w:rsid w:val="004743FF"/>
    <w:rsid w:val="00474E41"/>
    <w:rsid w:val="00483557"/>
    <w:rsid w:val="00483A03"/>
    <w:rsid w:val="004853EF"/>
    <w:rsid w:val="00486D39"/>
    <w:rsid w:val="004902F7"/>
    <w:rsid w:val="00495194"/>
    <w:rsid w:val="00496343"/>
    <w:rsid w:val="004A35AA"/>
    <w:rsid w:val="004A4765"/>
    <w:rsid w:val="004A6EF8"/>
    <w:rsid w:val="004A7CFE"/>
    <w:rsid w:val="004B182A"/>
    <w:rsid w:val="004B7932"/>
    <w:rsid w:val="004E3CD3"/>
    <w:rsid w:val="004E7A5B"/>
    <w:rsid w:val="004F374D"/>
    <w:rsid w:val="005008DE"/>
    <w:rsid w:val="00501C9B"/>
    <w:rsid w:val="00506A7D"/>
    <w:rsid w:val="00506D76"/>
    <w:rsid w:val="005151D6"/>
    <w:rsid w:val="00522321"/>
    <w:rsid w:val="00524719"/>
    <w:rsid w:val="00525997"/>
    <w:rsid w:val="00530CDA"/>
    <w:rsid w:val="00543A71"/>
    <w:rsid w:val="005514B0"/>
    <w:rsid w:val="00553F63"/>
    <w:rsid w:val="005542DA"/>
    <w:rsid w:val="00557ADF"/>
    <w:rsid w:val="005629BD"/>
    <w:rsid w:val="005638EE"/>
    <w:rsid w:val="00563A9E"/>
    <w:rsid w:val="00572F00"/>
    <w:rsid w:val="005802AB"/>
    <w:rsid w:val="00584121"/>
    <w:rsid w:val="00595E0A"/>
    <w:rsid w:val="005B2529"/>
    <w:rsid w:val="005C0492"/>
    <w:rsid w:val="005D0F8A"/>
    <w:rsid w:val="005D3332"/>
    <w:rsid w:val="005D4B22"/>
    <w:rsid w:val="005E0C9B"/>
    <w:rsid w:val="005E2880"/>
    <w:rsid w:val="005E2916"/>
    <w:rsid w:val="005E3E1F"/>
    <w:rsid w:val="005E4D72"/>
    <w:rsid w:val="005E4FE1"/>
    <w:rsid w:val="005F0697"/>
    <w:rsid w:val="005F1EB9"/>
    <w:rsid w:val="005F6E62"/>
    <w:rsid w:val="00600373"/>
    <w:rsid w:val="00603782"/>
    <w:rsid w:val="006051F0"/>
    <w:rsid w:val="00607B66"/>
    <w:rsid w:val="00610F26"/>
    <w:rsid w:val="006334BF"/>
    <w:rsid w:val="00636268"/>
    <w:rsid w:val="0064141E"/>
    <w:rsid w:val="006420A4"/>
    <w:rsid w:val="006420C4"/>
    <w:rsid w:val="00651396"/>
    <w:rsid w:val="00656F5C"/>
    <w:rsid w:val="00662A27"/>
    <w:rsid w:val="00663CCB"/>
    <w:rsid w:val="00664A89"/>
    <w:rsid w:val="00670CEA"/>
    <w:rsid w:val="0067348A"/>
    <w:rsid w:val="006755FE"/>
    <w:rsid w:val="00680F7E"/>
    <w:rsid w:val="00681DA3"/>
    <w:rsid w:val="006827AB"/>
    <w:rsid w:val="006878EF"/>
    <w:rsid w:val="00690EFB"/>
    <w:rsid w:val="00694652"/>
    <w:rsid w:val="006B0979"/>
    <w:rsid w:val="006B0E74"/>
    <w:rsid w:val="006B2EE4"/>
    <w:rsid w:val="006C506C"/>
    <w:rsid w:val="006D068D"/>
    <w:rsid w:val="006D1DFA"/>
    <w:rsid w:val="006D3C96"/>
    <w:rsid w:val="006E4FC4"/>
    <w:rsid w:val="006F2566"/>
    <w:rsid w:val="006F3FA2"/>
    <w:rsid w:val="006F4FC5"/>
    <w:rsid w:val="00700249"/>
    <w:rsid w:val="007062AF"/>
    <w:rsid w:val="00710435"/>
    <w:rsid w:val="00722DF8"/>
    <w:rsid w:val="00723ACA"/>
    <w:rsid w:val="00730865"/>
    <w:rsid w:val="007314B8"/>
    <w:rsid w:val="007333D6"/>
    <w:rsid w:val="00733CA1"/>
    <w:rsid w:val="00734C8F"/>
    <w:rsid w:val="00737C96"/>
    <w:rsid w:val="00745228"/>
    <w:rsid w:val="00747A83"/>
    <w:rsid w:val="00751115"/>
    <w:rsid w:val="00751BF0"/>
    <w:rsid w:val="0075318A"/>
    <w:rsid w:val="007609D5"/>
    <w:rsid w:val="00765BE6"/>
    <w:rsid w:val="00773218"/>
    <w:rsid w:val="007818C1"/>
    <w:rsid w:val="00783611"/>
    <w:rsid w:val="00787C90"/>
    <w:rsid w:val="00792B32"/>
    <w:rsid w:val="00794466"/>
    <w:rsid w:val="00795541"/>
    <w:rsid w:val="007A2B69"/>
    <w:rsid w:val="007A76EF"/>
    <w:rsid w:val="007B03FD"/>
    <w:rsid w:val="007B3E79"/>
    <w:rsid w:val="007B6B81"/>
    <w:rsid w:val="007C33DF"/>
    <w:rsid w:val="007C592A"/>
    <w:rsid w:val="007C70F5"/>
    <w:rsid w:val="007C7D5F"/>
    <w:rsid w:val="007D185F"/>
    <w:rsid w:val="007D5F66"/>
    <w:rsid w:val="007D6A8C"/>
    <w:rsid w:val="007F68E6"/>
    <w:rsid w:val="007F72BB"/>
    <w:rsid w:val="00801617"/>
    <w:rsid w:val="00807831"/>
    <w:rsid w:val="008205D9"/>
    <w:rsid w:val="00822347"/>
    <w:rsid w:val="00835393"/>
    <w:rsid w:val="00842FD2"/>
    <w:rsid w:val="0084387A"/>
    <w:rsid w:val="0084596B"/>
    <w:rsid w:val="00845ADC"/>
    <w:rsid w:val="008473EF"/>
    <w:rsid w:val="00847FF6"/>
    <w:rsid w:val="00850A9B"/>
    <w:rsid w:val="00854346"/>
    <w:rsid w:val="00856DC3"/>
    <w:rsid w:val="00862FF0"/>
    <w:rsid w:val="00864B75"/>
    <w:rsid w:val="00876DDB"/>
    <w:rsid w:val="00880DC5"/>
    <w:rsid w:val="00881AAC"/>
    <w:rsid w:val="008A2A24"/>
    <w:rsid w:val="008A7067"/>
    <w:rsid w:val="008B5ED7"/>
    <w:rsid w:val="008C1C77"/>
    <w:rsid w:val="008C7339"/>
    <w:rsid w:val="008D0AD1"/>
    <w:rsid w:val="008D3A3F"/>
    <w:rsid w:val="008D6C54"/>
    <w:rsid w:val="008D7674"/>
    <w:rsid w:val="008E78C4"/>
    <w:rsid w:val="008F1338"/>
    <w:rsid w:val="008F2E6E"/>
    <w:rsid w:val="008F3BEF"/>
    <w:rsid w:val="008F459D"/>
    <w:rsid w:val="00902C1D"/>
    <w:rsid w:val="0090435E"/>
    <w:rsid w:val="00920C4F"/>
    <w:rsid w:val="0092209F"/>
    <w:rsid w:val="0093187C"/>
    <w:rsid w:val="009336E1"/>
    <w:rsid w:val="009370C9"/>
    <w:rsid w:val="0095089C"/>
    <w:rsid w:val="00971DB1"/>
    <w:rsid w:val="00973676"/>
    <w:rsid w:val="00986B93"/>
    <w:rsid w:val="0098754D"/>
    <w:rsid w:val="00987BE5"/>
    <w:rsid w:val="00987E50"/>
    <w:rsid w:val="009930EA"/>
    <w:rsid w:val="00994228"/>
    <w:rsid w:val="009976BC"/>
    <w:rsid w:val="009B1978"/>
    <w:rsid w:val="009B23B9"/>
    <w:rsid w:val="009C6CE3"/>
    <w:rsid w:val="009C70E9"/>
    <w:rsid w:val="009D05C5"/>
    <w:rsid w:val="009D7A41"/>
    <w:rsid w:val="009E244C"/>
    <w:rsid w:val="009E4FD2"/>
    <w:rsid w:val="009F0EF5"/>
    <w:rsid w:val="009F47F9"/>
    <w:rsid w:val="009F53B2"/>
    <w:rsid w:val="00A00BCC"/>
    <w:rsid w:val="00A01414"/>
    <w:rsid w:val="00A1080F"/>
    <w:rsid w:val="00A2195D"/>
    <w:rsid w:val="00A21E9B"/>
    <w:rsid w:val="00A24AAD"/>
    <w:rsid w:val="00A31167"/>
    <w:rsid w:val="00A32937"/>
    <w:rsid w:val="00A34DF6"/>
    <w:rsid w:val="00A35810"/>
    <w:rsid w:val="00A437C1"/>
    <w:rsid w:val="00A470DB"/>
    <w:rsid w:val="00A60DF7"/>
    <w:rsid w:val="00A61C13"/>
    <w:rsid w:val="00A632A6"/>
    <w:rsid w:val="00A65204"/>
    <w:rsid w:val="00A65D84"/>
    <w:rsid w:val="00A6745D"/>
    <w:rsid w:val="00A7000E"/>
    <w:rsid w:val="00A71356"/>
    <w:rsid w:val="00A753C6"/>
    <w:rsid w:val="00A87AFD"/>
    <w:rsid w:val="00A952ED"/>
    <w:rsid w:val="00A963F2"/>
    <w:rsid w:val="00AA29B8"/>
    <w:rsid w:val="00AA7239"/>
    <w:rsid w:val="00AB5058"/>
    <w:rsid w:val="00AC1181"/>
    <w:rsid w:val="00AC11CC"/>
    <w:rsid w:val="00AD2C75"/>
    <w:rsid w:val="00AD4639"/>
    <w:rsid w:val="00AD72DF"/>
    <w:rsid w:val="00AD79EE"/>
    <w:rsid w:val="00AE1132"/>
    <w:rsid w:val="00AE1F03"/>
    <w:rsid w:val="00AE3837"/>
    <w:rsid w:val="00AE4098"/>
    <w:rsid w:val="00AF1144"/>
    <w:rsid w:val="00B04B2D"/>
    <w:rsid w:val="00B07041"/>
    <w:rsid w:val="00B12A89"/>
    <w:rsid w:val="00B23483"/>
    <w:rsid w:val="00B34C0F"/>
    <w:rsid w:val="00B40AA8"/>
    <w:rsid w:val="00B53AA1"/>
    <w:rsid w:val="00B61A1D"/>
    <w:rsid w:val="00B74EFB"/>
    <w:rsid w:val="00B82797"/>
    <w:rsid w:val="00B95368"/>
    <w:rsid w:val="00B958B9"/>
    <w:rsid w:val="00B95E47"/>
    <w:rsid w:val="00B96FC1"/>
    <w:rsid w:val="00BA2151"/>
    <w:rsid w:val="00BA5413"/>
    <w:rsid w:val="00BC0617"/>
    <w:rsid w:val="00BC095F"/>
    <w:rsid w:val="00BD13EF"/>
    <w:rsid w:val="00BD1AF5"/>
    <w:rsid w:val="00BD4EA7"/>
    <w:rsid w:val="00BE2099"/>
    <w:rsid w:val="00BE67EF"/>
    <w:rsid w:val="00BE7018"/>
    <w:rsid w:val="00BE7443"/>
    <w:rsid w:val="00BF695F"/>
    <w:rsid w:val="00BF7057"/>
    <w:rsid w:val="00C0165C"/>
    <w:rsid w:val="00C06816"/>
    <w:rsid w:val="00C14769"/>
    <w:rsid w:val="00C20F81"/>
    <w:rsid w:val="00C21941"/>
    <w:rsid w:val="00C2737F"/>
    <w:rsid w:val="00C3583F"/>
    <w:rsid w:val="00C41841"/>
    <w:rsid w:val="00C43761"/>
    <w:rsid w:val="00C51317"/>
    <w:rsid w:val="00C516F0"/>
    <w:rsid w:val="00C5447F"/>
    <w:rsid w:val="00C60C8C"/>
    <w:rsid w:val="00C630C2"/>
    <w:rsid w:val="00C66316"/>
    <w:rsid w:val="00C666D9"/>
    <w:rsid w:val="00C670C1"/>
    <w:rsid w:val="00C67849"/>
    <w:rsid w:val="00C67E56"/>
    <w:rsid w:val="00C74FF2"/>
    <w:rsid w:val="00C76725"/>
    <w:rsid w:val="00C804FC"/>
    <w:rsid w:val="00C838D2"/>
    <w:rsid w:val="00C90FEB"/>
    <w:rsid w:val="00C931F4"/>
    <w:rsid w:val="00C94F47"/>
    <w:rsid w:val="00CA2947"/>
    <w:rsid w:val="00CB3FCC"/>
    <w:rsid w:val="00CD00EC"/>
    <w:rsid w:val="00CE2EA3"/>
    <w:rsid w:val="00CE51F1"/>
    <w:rsid w:val="00CF4935"/>
    <w:rsid w:val="00CF7FA0"/>
    <w:rsid w:val="00D015DB"/>
    <w:rsid w:val="00D05FD4"/>
    <w:rsid w:val="00D2350A"/>
    <w:rsid w:val="00D40FC8"/>
    <w:rsid w:val="00D41512"/>
    <w:rsid w:val="00D45CBA"/>
    <w:rsid w:val="00D461F9"/>
    <w:rsid w:val="00D52EFA"/>
    <w:rsid w:val="00D537A9"/>
    <w:rsid w:val="00D6181B"/>
    <w:rsid w:val="00D629F4"/>
    <w:rsid w:val="00D6448E"/>
    <w:rsid w:val="00D72372"/>
    <w:rsid w:val="00D73BF2"/>
    <w:rsid w:val="00D77771"/>
    <w:rsid w:val="00D868FD"/>
    <w:rsid w:val="00D871D0"/>
    <w:rsid w:val="00D9024B"/>
    <w:rsid w:val="00D9072A"/>
    <w:rsid w:val="00D90DCC"/>
    <w:rsid w:val="00D9433D"/>
    <w:rsid w:val="00D95038"/>
    <w:rsid w:val="00DB10F9"/>
    <w:rsid w:val="00DC1F7E"/>
    <w:rsid w:val="00DC4181"/>
    <w:rsid w:val="00DC6AA6"/>
    <w:rsid w:val="00DD1EE3"/>
    <w:rsid w:val="00DD31E5"/>
    <w:rsid w:val="00DD7481"/>
    <w:rsid w:val="00DE5889"/>
    <w:rsid w:val="00DF1954"/>
    <w:rsid w:val="00DF26CF"/>
    <w:rsid w:val="00DF3EAB"/>
    <w:rsid w:val="00DF6BD7"/>
    <w:rsid w:val="00DF7370"/>
    <w:rsid w:val="00E01CEE"/>
    <w:rsid w:val="00E105D8"/>
    <w:rsid w:val="00E126E2"/>
    <w:rsid w:val="00E14B42"/>
    <w:rsid w:val="00E17AE4"/>
    <w:rsid w:val="00E235A0"/>
    <w:rsid w:val="00E24A8F"/>
    <w:rsid w:val="00E328C1"/>
    <w:rsid w:val="00E53EB7"/>
    <w:rsid w:val="00E56E8E"/>
    <w:rsid w:val="00E60CFD"/>
    <w:rsid w:val="00E62F66"/>
    <w:rsid w:val="00E63A85"/>
    <w:rsid w:val="00E66893"/>
    <w:rsid w:val="00E7371E"/>
    <w:rsid w:val="00E748F0"/>
    <w:rsid w:val="00E84347"/>
    <w:rsid w:val="00EA5754"/>
    <w:rsid w:val="00EA6DE0"/>
    <w:rsid w:val="00EC6396"/>
    <w:rsid w:val="00EC7E96"/>
    <w:rsid w:val="00ED3985"/>
    <w:rsid w:val="00ED48C3"/>
    <w:rsid w:val="00ED5ADF"/>
    <w:rsid w:val="00EE4A8C"/>
    <w:rsid w:val="00EF28AB"/>
    <w:rsid w:val="00EF4870"/>
    <w:rsid w:val="00F04B3F"/>
    <w:rsid w:val="00F11779"/>
    <w:rsid w:val="00F20E93"/>
    <w:rsid w:val="00F23380"/>
    <w:rsid w:val="00F257C9"/>
    <w:rsid w:val="00F36594"/>
    <w:rsid w:val="00F36AA1"/>
    <w:rsid w:val="00F40E1B"/>
    <w:rsid w:val="00F458CA"/>
    <w:rsid w:val="00F5548A"/>
    <w:rsid w:val="00F63DB8"/>
    <w:rsid w:val="00F663DB"/>
    <w:rsid w:val="00F7540F"/>
    <w:rsid w:val="00F772EA"/>
    <w:rsid w:val="00F83CE1"/>
    <w:rsid w:val="00F84D55"/>
    <w:rsid w:val="00F853F3"/>
    <w:rsid w:val="00F86F1F"/>
    <w:rsid w:val="00F94E1A"/>
    <w:rsid w:val="00F95C9E"/>
    <w:rsid w:val="00F97212"/>
    <w:rsid w:val="00F9786B"/>
    <w:rsid w:val="00FA344B"/>
    <w:rsid w:val="00FB33A4"/>
    <w:rsid w:val="00FC738D"/>
    <w:rsid w:val="00FF0750"/>
    <w:rsid w:val="00FF08E0"/>
    <w:rsid w:val="00FF76F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7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E7A5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4E7A5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A5B"/>
  </w:style>
  <w:style w:type="paragraph" w:styleId="Sidefod">
    <w:name w:val="footer"/>
    <w:basedOn w:val="Normal"/>
    <w:link w:val="SidefodTegn"/>
    <w:uiPriority w:val="99"/>
    <w:semiHidden/>
    <w:unhideWhenUsed/>
    <w:rsid w:val="004E7A5B"/>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E7A5B"/>
  </w:style>
  <w:style w:type="paragraph" w:styleId="Markeringsbobletekst">
    <w:name w:val="Balloon Text"/>
    <w:basedOn w:val="Normal"/>
    <w:link w:val="MarkeringsbobletekstTegn"/>
    <w:uiPriority w:val="99"/>
    <w:semiHidden/>
    <w:unhideWhenUsed/>
    <w:rsid w:val="004E7A5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Orthmann</dc:creator>
  <cp:lastModifiedBy>Vivi Orthmann</cp:lastModifiedBy>
  <cp:revision>2</cp:revision>
  <cp:lastPrinted>2013-07-03T13:50:00Z</cp:lastPrinted>
  <dcterms:created xsi:type="dcterms:W3CDTF">2015-06-29T10:01:00Z</dcterms:created>
  <dcterms:modified xsi:type="dcterms:W3CDTF">2015-06-29T10:01:00Z</dcterms:modified>
</cp:coreProperties>
</file>