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87690">
      <w:pPr>
        <w:pStyle w:val="Overskrift2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 xml:space="preserve">Del 1/3. Indberetning af godkendelses - og tilsynsindsatsen med virksomheder og husdyrbrug i 2015, for perioden 1. jan. – 31. dec. 2015 efter tilsynsbekendtgørelsens (nr. 497 af 15. maj 2013) kapitel 4.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0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Kommunenavn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Vordingborg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Kommunens bemærkninger til de indberettede oplysninger (max 1500 tegn)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Vordingborg Kommune har besluttet, at minimumsfrekvenserne for tilsyn skal nå hvert år. Vi har gennemført to kampagner. Den ene kampagne var gennemgang af tømning af alle olie- og benz</w:t>
            </w:r>
            <w:r>
              <w:rPr>
                <w:sz w:val="24"/>
                <w:szCs w:val="24"/>
              </w:rPr>
              <w:t xml:space="preserve">inudskillere i kommunen. De udskillere (14 stk.), der havde store mængder olie eller slam i forhold til kapaciteten på udskilleren, er blevet gennemgået og afklaret ved tilsyn, korrespondance og telefon. Den anden kampagne var gennemgang af flydelag på 34 </w:t>
            </w:r>
            <w:r>
              <w:rPr>
                <w:sz w:val="24"/>
                <w:szCs w:val="24"/>
              </w:rPr>
              <w:t>aktive gyllebeholdere på ejendomme, hvor der ikke længere er dyrehold. Ejerne blev tilskrevet om anvendelsen af deres beholder. 7 stk. var udtaget af drift. Ejerne blev bedt om at fremsende kopi af logbog, hvis beholderen blev anvendt. 16 landbrug meldte i</w:t>
            </w:r>
            <w:r>
              <w:rPr>
                <w:sz w:val="24"/>
                <w:szCs w:val="24"/>
              </w:rPr>
              <w:t>kke tilbage og fik derfor fysisk tilsyn. Ved tilsynene var 6 beholdere tomme og 2 fik indskærpelse omkring flydelaget. På de øvrige virksomheder og landbrug er der udført grundige samlede tilsyn med opfølgning på evt. håndhævelser.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Kommunens kontaktperson</w:t>
            </w:r>
            <w:r>
              <w:rPr>
                <w:b/>
                <w:bCs/>
                <w:sz w:val="24"/>
                <w:szCs w:val="24"/>
              </w:rPr>
              <w:t>, e-mail og telefonnummer vedr. skemaet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Kontaktperson på virksomhedsoplysningerne Dorrit Ekström, doek@vordingborg.dk, tlf. 55 36 24 79. Kontaktperson på landbrugsoplysningerne Ulla H. Olesen, uho@vordingborg.dk, tlf. 55 36 24 87.</w:t>
            </w:r>
          </w:p>
        </w:tc>
      </w:tr>
    </w:tbl>
    <w:p w:rsidR="00000000" w:rsidRDefault="00A87690">
      <w:pPr>
        <w:rPr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4"/>
        <w:gridCol w:w="2490"/>
        <w:gridCol w:w="2273"/>
        <w:gridCol w:w="1877"/>
        <w:gridCol w:w="96"/>
      </w:tblGrid>
      <w:tr w:rsidR="00000000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Skema 1. Indberetning</w:t>
            </w:r>
            <w:r>
              <w:rPr>
                <w:b/>
                <w:bCs/>
                <w:sz w:val="24"/>
                <w:szCs w:val="24"/>
              </w:rPr>
              <w:t xml:space="preserve"> af godkendelser, tilladelser og anmeldelser jf. tilsynsbekendtgørelsens § 12 stk. 1, nr. 1,3,4 og 9.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Kategorier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Antal godkendte virksomheder ved tilsynsårets begyndelse (pr. 1. januar)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Antal godkendelser, tilladelser eller anmeldelser i tilsynsåret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Opkrævet brugerbetaling i kr.</w:t>
            </w:r>
          </w:p>
        </w:tc>
        <w:tc>
          <w:tcPr>
            <w:tcW w:w="0" w:type="auto"/>
            <w:vAlign w:val="center"/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Virksomheder omfattet af bilag 1 til bekendtgørelse om godkendelse af listevirksomheder (IED)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2933.00</w:t>
            </w:r>
          </w:p>
        </w:tc>
        <w:tc>
          <w:tcPr>
            <w:tcW w:w="0" w:type="auto"/>
            <w:vAlign w:val="center"/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Virksomheder omfattet af bilag 2 til bekendtgørelse om godkendelse af listevirksomheder (ekskl. dambrug I202)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32830.00</w:t>
            </w:r>
          </w:p>
        </w:tc>
        <w:tc>
          <w:tcPr>
            <w:tcW w:w="0" w:type="auto"/>
            <w:vAlign w:val="center"/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Virksomheder omfattet af bilag 2 til bekendtgørelse om godkendelse af listevirksomheder, (kun liste pkt. I202)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Husdyrbrug, som er omfattet af § 12, stk. 1, nr. 1-3, i lov om miljøgodkendelse m.v. af husdyrbrug (IED). </w:t>
            </w:r>
            <w:r>
              <w:rPr>
                <w:b/>
                <w:bCs/>
                <w:sz w:val="24"/>
                <w:szCs w:val="24"/>
              </w:rPr>
              <w:t xml:space="preserve">(Omfatter også husdyrbrug, der har en gældende </w:t>
            </w:r>
            <w:r>
              <w:rPr>
                <w:b/>
                <w:bCs/>
                <w:sz w:val="24"/>
                <w:szCs w:val="24"/>
              </w:rPr>
              <w:lastRenderedPageBreak/>
              <w:t>godkendelse efter § 33 i lov om miljøbeskyttelse, men som i faktisk forstand overstiger en af stipladsgrænserne efter § 12, stk. 1, nr. 1-3, i lov om miljøgodkendelse m.v. af husdyrbrug).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54789.00</w:t>
            </w:r>
          </w:p>
        </w:tc>
        <w:tc>
          <w:tcPr>
            <w:tcW w:w="0" w:type="auto"/>
            <w:vAlign w:val="center"/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Godke</w:t>
            </w:r>
            <w:r>
              <w:rPr>
                <w:b/>
                <w:bCs/>
                <w:sz w:val="24"/>
                <w:szCs w:val="24"/>
              </w:rPr>
              <w:t xml:space="preserve">ndelse efter § 12, stk. 2, i lov om miljøgodkendelse m.v. af husdyrbrug til husdyrbrug, som er omfattet af lovens § 12, stk. 1, nr. 1 (IED) (Sohold)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15003.00</w:t>
            </w:r>
          </w:p>
        </w:tc>
        <w:tc>
          <w:tcPr>
            <w:tcW w:w="0" w:type="auto"/>
            <w:vAlign w:val="center"/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Godkendelse efter § 12, stk. 2, i lov om miljøgodkendelse m.v. af husdyrbrug til husdyrbrug</w:t>
            </w:r>
            <w:r>
              <w:rPr>
                <w:b/>
                <w:bCs/>
                <w:sz w:val="24"/>
                <w:szCs w:val="24"/>
              </w:rPr>
              <w:t xml:space="preserve">, som er omfattet af lovens § 12, stk. 1, nr. 2 (IED) (Slagtesvin)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34049.00</w:t>
            </w:r>
          </w:p>
        </w:tc>
        <w:tc>
          <w:tcPr>
            <w:tcW w:w="0" w:type="auto"/>
            <w:vAlign w:val="center"/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Godkendelse efter § 12, stk. 2, i lov om miljøgodkendelse m.v. af husdyrbrug til husdyrbrug, som er omfattet af lovens § 12, stk. 1, nr. 3 (IED) (Fjerkræ)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Tillægsgodkendelse efter § 12, stk. 3, i lov om miljøgodkendelse m.v. af husdyrbrug til husdyrbrug, som er omfattet af lovens § 12, stk. 1, nr. 1 (IED) (Sohold)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Tillægsgodkendelse efter § 12, stk. 3, i lov om miljøgodkendelse m.v. af husdyrbrug</w:t>
            </w:r>
            <w:r>
              <w:rPr>
                <w:b/>
                <w:bCs/>
                <w:sz w:val="24"/>
                <w:szCs w:val="24"/>
              </w:rPr>
              <w:t xml:space="preserve"> til husdyrbrug, som er omfattet af lovens § 12, stk. 1, nr. 2 (IED) (Slagtesvin)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Tillægsgodkendelse efter § 12, stk. 3, i lov om miljøgodkendelse m.v. af husdyrbrug til husdyrbrug, som er omfattet af lovens § 12, stk. 1, nr. 3 (IED) (Fjerkræ)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Husdyrbrug, som er godkendt efter § 33 i lov om miljøbeskyttelse, og som ikke er omfattet af § 12, stk. 1, nr. 1-3, i lov om miljøgodkendelse m.v. af husdyrbrug (Ikke IED)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Godkendelse efter § 12, stk. 2, i lov om miljøgodkendelse m.v. af husdyrbrug til husdyrbrug, der ikke er omfattet af lovens § 12, stk. 1, nr. 1-3 (Ikke IED)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Tillægsgodkendelse efter § 12, stk. 3, i lov om miljøgodkendelse m.v. af husdyrbrug til</w:t>
            </w:r>
            <w:r>
              <w:rPr>
                <w:b/>
                <w:bCs/>
                <w:sz w:val="24"/>
                <w:szCs w:val="24"/>
              </w:rPr>
              <w:t xml:space="preserve"> husdyrbrug, der ikke er omfattet af lovens § 12, stk. 1, nr. 1-3 (Ikke IED)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35353.00</w:t>
            </w:r>
          </w:p>
        </w:tc>
        <w:tc>
          <w:tcPr>
            <w:tcW w:w="0" w:type="auto"/>
            <w:vAlign w:val="center"/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Godkendelse efter § 11, stk. 2, i lov om miljøgodkendelse mv. af husdyrbrug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52186.00</w:t>
            </w:r>
          </w:p>
        </w:tc>
        <w:tc>
          <w:tcPr>
            <w:tcW w:w="0" w:type="auto"/>
            <w:vAlign w:val="center"/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Tillægsgodkendelse efter § 11, stk. 3, i lov om miljøgodkendelse m.v. a</w:t>
            </w:r>
            <w:r>
              <w:rPr>
                <w:b/>
                <w:bCs/>
                <w:sz w:val="24"/>
                <w:szCs w:val="24"/>
              </w:rPr>
              <w:t xml:space="preserve">f husdyrbrug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Tilladelse efter § 10 i lov om miljøgodkendelse m.v. af husdyrbrug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Godkendelse efter § 16 i lov om miljøgodkendelse m.v. af husdyrbrug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10476.00</w:t>
            </w:r>
          </w:p>
        </w:tc>
        <w:tc>
          <w:tcPr>
            <w:tcW w:w="0" w:type="auto"/>
            <w:vAlign w:val="center"/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Anmeldelse efter husdyrgodkendelsesbekendtgørelsens § 25 (eller tidligere § 15)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Anmeldelse efter husdyrgodkendelsesbekendtgørelsens kapitel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</w:tr>
    </w:tbl>
    <w:p w:rsidR="00000000" w:rsidRDefault="00A87690">
      <w:pPr>
        <w:rPr>
          <w:sz w:val="24"/>
          <w:szCs w:val="24"/>
        </w:rPr>
      </w:pPr>
    </w:p>
    <w:p w:rsidR="00000000" w:rsidRDefault="00A87690">
      <w:pPr>
        <w:pStyle w:val="Overskrift2"/>
        <w:rPr>
          <w:rFonts w:eastAsia="Times New Roman"/>
        </w:rPr>
      </w:pPr>
      <w:r>
        <w:rPr>
          <w:rFonts w:eastAsia="Times New Roman"/>
        </w:rPr>
        <w:t>Del 2/3. Skema 2. Indberetning af tilsynsindsatsen jf. tilsynsbekendtgørelsens § 12 stk. 1, nr. 1,2 og 9.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1767"/>
        <w:gridCol w:w="1391"/>
        <w:gridCol w:w="1463"/>
        <w:gridCol w:w="1391"/>
        <w:gridCol w:w="1063"/>
        <w:gridCol w:w="1220"/>
        <w:gridCol w:w="1062"/>
        <w:gridCol w:w="613"/>
        <w:gridCol w:w="1488"/>
        <w:gridCol w:w="1543"/>
        <w:gridCol w:w="713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Årlige mål for tilsynsind-satsen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Tilsyn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Antal virksomheder i alt ved tilsynsårets afslutning (31. dec.)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Antal virksomheder som har fået minimum ét fys</w:t>
            </w:r>
            <w:r>
              <w:rPr>
                <w:b/>
                <w:bCs/>
                <w:sz w:val="24"/>
                <w:szCs w:val="24"/>
              </w:rPr>
              <w:t>isk tilsyn (antal besøgte virksomheder)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Er tilsyns målet opfyldt (summen af antal besøgte virksomheder og husdyrbrug i hhv. kategori 1 og kat 2) / sum af antal virksomheder skal være ≥ hhv. 40 % eller 25 %)(1)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Antal basistilsyn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Antal prioriterede tilsyn ek</w:t>
            </w:r>
            <w:r>
              <w:rPr>
                <w:b/>
                <w:bCs/>
                <w:sz w:val="24"/>
                <w:szCs w:val="24"/>
              </w:rPr>
              <w:t>skl. kampagne- tilsyn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Antal kampagne tilsyn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Antal tilsyn efter §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Opkrævet brugerbetaling i kr.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Opkrævet brugerbetaling, til fremmed tjenesteydelser i kr.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Antal mark-stakke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Mindst 40 % af virksomheder og husdyrbrug får et tilsyn hvert år. </w:t>
            </w:r>
            <w:r>
              <w:rPr>
                <w:b/>
                <w:bCs/>
                <w:sz w:val="24"/>
                <w:szCs w:val="24"/>
              </w:rPr>
              <w:t xml:space="preserve">(kategori 1 </w:t>
            </w:r>
            <w:r>
              <w:rPr>
                <w:b/>
                <w:bCs/>
                <w:sz w:val="24"/>
                <w:szCs w:val="24"/>
              </w:rPr>
              <w:lastRenderedPageBreak/>
              <w:t>(1a+1b virksomheder og husdyrbrug)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Virksomheder anlæg eller indretninger omfattet af bilag 1 til bekendtgørelse om godkendelse af </w:t>
            </w:r>
            <w:r>
              <w:rPr>
                <w:b/>
                <w:bCs/>
                <w:sz w:val="24"/>
                <w:szCs w:val="24"/>
              </w:rPr>
              <w:lastRenderedPageBreak/>
              <w:t>listevirksomheder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Virksomheder anlæg eller indretninger omfattet af bilag 2 til beke</w:t>
            </w:r>
            <w:r>
              <w:rPr>
                <w:b/>
                <w:bCs/>
                <w:sz w:val="24"/>
                <w:szCs w:val="24"/>
              </w:rPr>
              <w:t>ndtgørelse om godkendelse af listevirksomheder (ekskl. dambrug I202)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41366.00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Husdyrbrug, som er omfattet af § 12, stk. 1, nr. 1-3, i lov om miljøgodkendelse m.v. af husdyrbrug. (IED)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Husdyrbrug, som er godkendt efter § 33 i lov om miljøbeskyttelse, og som ikke er omfattet af § 12, stk. 1, nr. 1-3, i lov om miljøgodkendelse mv. af husdyrbrug (Ikke IED)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Husdyrbrug, som er godkendt efter § 12, stk. 2 eller 3, i lov om miljøgodkendelse m.v. af husdyrbrug (Ikke IED)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Husdyrbrug, som er godkendt efter § 11, stk. 2 eller 3, i lov om miljøgodkendelse m.v. af husdyrbrug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Samlet indsats (automatisk)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Mindst 25 % af virksomheder og husdyrbrug får et tilsyn hvert år. (kategori 2 virksomheder og husdyrbrug)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Virksomheder der er optaget på bilag 1 til bekendtgørelse om brugerbetaling for godkendelse og t</w:t>
            </w:r>
            <w:r>
              <w:rPr>
                <w:b/>
                <w:bCs/>
                <w:sz w:val="24"/>
                <w:szCs w:val="24"/>
              </w:rPr>
              <w:t>ilsyn efter lov om miljøbeskyttelse og lov om godkendelse mv. af husdyrbrug.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29481.00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Virksomheder omfattet af branchebekendt</w:t>
            </w:r>
            <w:r>
              <w:rPr>
                <w:b/>
                <w:bCs/>
                <w:sz w:val="24"/>
                <w:szCs w:val="24"/>
              </w:rPr>
              <w:lastRenderedPageBreak/>
              <w:t>- gørelsen om autoværksteder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21146.00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Virksomheder omfattet af branchebekendt- gørelsen om renserier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Husdyrbrug, som har en tilladelse efter § 10 i lov om miljøgodkendelse m.v. af husdyrbrug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Virksomheder, som er omfattet af bekendtgørelse om pelsdyrfarme, og som har mere end 3 DE og højst 25 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Virksomheder, som er omfattet af bekendtgørelse om pelsdyrfarme, og som har mere end 25 DE og højst 250 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Øvrige husdyrbrug, </w:t>
            </w:r>
            <w:r>
              <w:rPr>
                <w:b/>
                <w:bCs/>
                <w:sz w:val="24"/>
                <w:szCs w:val="24"/>
              </w:rPr>
              <w:lastRenderedPageBreak/>
              <w:t>som har mere end 3 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30052.00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Arealer, som er godkendt efter § 16 i lov om miljøgodkendelse m.v. af husdyrbrug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10372.00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Samlet indsats (automatisk)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Virksomheder omfattet af bilag 2 til bekendtgørelse om godkendelse af listevirksomheder, kun liste pkt. Dambrug I202. 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Antal virksomheder ved tilsynsårets afslutning (31/12)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Antal øvrige tilsyn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Antal markstakke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Opkrævet brugerbetaling i kr.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Andre virksomheder og anlæg omfatter § 42 – virksomheder(2)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Vindmøller(3)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Øvrige Landbrug (4)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A87690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t xml:space="preserve">(1) - For perioden 1. januar til 31. december 2015 er tilsynsmålet henholdsvis 40 og 25 % </w:t>
      </w:r>
      <w:r>
        <w:rPr>
          <w:sz w:val="24"/>
          <w:szCs w:val="24"/>
        </w:rPr>
        <w:br/>
        <w:t xml:space="preserve">(2) - Virksomheder som er omfattet af kap. 4, men er undtaget risikovurderingen – og ikke indgår i de årlige tilsynsmål </w:t>
      </w:r>
      <w:r>
        <w:rPr>
          <w:sz w:val="24"/>
          <w:szCs w:val="24"/>
        </w:rPr>
        <w:br/>
        <w:t>(3) - Virksomheder som er omfattet af kap. 4</w:t>
      </w:r>
      <w:r>
        <w:rPr>
          <w:sz w:val="24"/>
          <w:szCs w:val="24"/>
        </w:rPr>
        <w:t xml:space="preserve">, men er undtaget risikovurderingen – og ikke indgår i de årlige tilsynsmål </w:t>
      </w:r>
      <w:r>
        <w:rPr>
          <w:sz w:val="24"/>
          <w:szCs w:val="24"/>
        </w:rPr>
        <w:br/>
        <w:t>(4) - Tilsynshyppigheden for dambrug (I202) er reguleret efter dambrugsbekendtgørelsen.</w:t>
      </w:r>
    </w:p>
    <w:p w:rsidR="00000000" w:rsidRDefault="00A87690">
      <w:pPr>
        <w:pStyle w:val="Overskrift2"/>
        <w:rPr>
          <w:rFonts w:eastAsia="Times New Roman"/>
        </w:rPr>
      </w:pPr>
      <w:r>
        <w:rPr>
          <w:rFonts w:eastAsia="Times New Roman"/>
        </w:rPr>
        <w:t>Del 3/3. Skema 3. Indberetning af håndhævelser jf. § 12, stk. 1, nr. 5, jf. tilsynsbekendt</w:t>
      </w:r>
      <w:r>
        <w:rPr>
          <w:rFonts w:eastAsia="Times New Roman"/>
        </w:rPr>
        <w:t xml:space="preserve">gørelsen.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4"/>
        <w:gridCol w:w="2044"/>
        <w:gridCol w:w="2189"/>
        <w:gridCol w:w="1496"/>
        <w:gridCol w:w="1392"/>
        <w:gridCol w:w="2489"/>
        <w:gridCol w:w="2936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    Henstillinger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    Indskærpelser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    Forbud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    Påbud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    Politianmeldelser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    Selvhjælpshandlinger      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Virksomheder anlæg eller indretninger omfattet af bilag 1 til bekendtgørelse om godkendelse af li</w:t>
            </w:r>
            <w:r>
              <w:rPr>
                <w:b/>
                <w:bCs/>
                <w:sz w:val="24"/>
                <w:szCs w:val="24"/>
              </w:rPr>
              <w:t>stevirksomheder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Virksomheder anlæg eller indretninger omfattet af bilag 2 til bekendtgørelse om godkendelse af listevirksomheder ekskl. dambrug I202.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Virksomheder omfattet af bilag 2 til bekendtgørelse om godkendelse af listevirksomheder, kun liste pkt. dambrug I202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Virksomheder der er optaget på bilag 1 til bekendtgørelse om brugerbetaling for godkendelse og tilsyn efter lov om miljøbeskyt</w:t>
            </w:r>
            <w:r>
              <w:rPr>
                <w:b/>
                <w:bCs/>
                <w:sz w:val="24"/>
                <w:szCs w:val="24"/>
              </w:rPr>
              <w:t>telse og lov om godkendelse mv. af husdyrbrug.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Husdyrbrug, som er omfattet af § 12, stk. 1, nr. 1, i lov om </w:t>
            </w:r>
            <w:r>
              <w:rPr>
                <w:b/>
                <w:bCs/>
                <w:sz w:val="24"/>
                <w:szCs w:val="24"/>
              </w:rPr>
              <w:lastRenderedPageBreak/>
              <w:t>miljøgodkendelse m.v. af husdyrbrug (Sohold).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Husdyrbrug, som er omfattet af § 12, stk. 1, nr. 2, i lov om miljøgodkendelse m.v. af husdyrbrug (Slagtesvin).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Husdyrbrug, som er omfattet af § 12, stk. 1, nr. 3, i lov om miljøgodkendelse m.v. af husdyrbrug (Fjerkræ).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Husdyrbrug, som er godkendt efter § 33 i lov om miljøbeskyttelse, og som ikke er omfattet af § 12, stk. 1, nr. 1-3, i lov om miljøgodkendelse m.v. af husdyrbrug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Husdyrbrug, som er godkendt efter § 12, stk. 2 eller 3, i lov om miljøgodkendelse </w:t>
            </w:r>
            <w:r>
              <w:rPr>
                <w:b/>
                <w:bCs/>
                <w:sz w:val="24"/>
                <w:szCs w:val="24"/>
              </w:rPr>
              <w:t>m.v. af husdyrbrug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Husdyrbrug, som er godkendt efter § 11, stk. 2 eller 3, i lov om miljøgodkendelse m.v. af husdyrbrug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Virksomheder omfattet af </w:t>
            </w:r>
            <w:r>
              <w:rPr>
                <w:b/>
                <w:bCs/>
                <w:sz w:val="24"/>
                <w:szCs w:val="24"/>
              </w:rPr>
              <w:lastRenderedPageBreak/>
              <w:t>branchebekendtgørelsen om autoværksteder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Virksomheder omfattet af branchebekendtgørelsen om renserier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Andre virksomheder og anlæg omfattet § 42-virksomheder samt vindmøller.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Husdyrbrug, som har en tilladelse efter § 10 i lov om miljøgodkendelse m.v. af husdyrbrug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Landbrug, som er godkendt efter § 16 i lov om miljøgodkendelse m.v. af husdyrbrug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Virksomheder, som er omfattet af bekendtgørelse om pelsdyrfarme, og som har mere end 3 DE og højst 25 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Virksomheder, som er omfattet af bekendtgørelse om pelsdyrfarme, og som har mere end 25 DE og højst 250 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Øvrige husdyrbrug, som har mere end 3 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A876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Øvrige landbrug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87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A87690">
      <w:pPr>
        <w:rPr>
          <w:sz w:val="24"/>
          <w:szCs w:val="24"/>
        </w:rPr>
      </w:pPr>
    </w:p>
    <w:sectPr w:rsidR="0000000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0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</w:compat>
  <w:docVars>
    <w:docVar w:name="OfficeInstanceGUID" w:val="{E7A242FB-C2D1-4555-9085-E27A7B918CE0}"/>
  </w:docVars>
  <w:rsids>
    <w:rsidRoot w:val="00A87690"/>
    <w:rsid w:val="00A8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DC224-6387-414B-9F47-8E973FE4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paragraph" w:styleId="Overskrift2">
    <w:name w:val="heading 2"/>
    <w:basedOn w:val="Normal"/>
    <w:link w:val="Overskrift2Tegn"/>
    <w:qFormat/>
    <w:pPr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279143D1.dotm</Template>
  <TotalTime>3</TotalTime>
  <Pages>11</Pages>
  <Words>1792</Words>
  <Characters>8869</Characters>
  <Application>Microsoft Office Word</Application>
  <DocSecurity>4</DocSecurity>
  <Lines>113</Lines>
  <Paragraphs>13</Paragraphs>
  <ScaleCrop>false</ScaleCrop>
  <Company>Vordingborg Kommune</Company>
  <LinksUpToDate>false</LinksUpToDate>
  <CharactersWithSpaces>10648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Miljøtilsyn.</dc:title>
  <dc:subject/>
  <dc:creator>Lise Blædel Møller</dc:creator>
  <cp:keywords/>
  <dc:description/>
  <cp:lastModifiedBy>Lise Blædel Møller</cp:lastModifiedBy>
  <cp:revision>2</cp:revision>
  <dcterms:created xsi:type="dcterms:W3CDTF">2016-04-19T13:02:00Z</dcterms:created>
  <dcterms:modified xsi:type="dcterms:W3CDTF">2016-04-19T13:02:00Z</dcterms:modified>
</cp:coreProperties>
</file>