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C5D27" w14:textId="77777777" w:rsidR="00D02709" w:rsidRDefault="00D02709" w:rsidP="00A8677B">
      <w:pPr>
        <w:rPr>
          <w:szCs w:val="16"/>
        </w:rPr>
      </w:pPr>
      <w:r>
        <w:tab/>
      </w:r>
      <w:r>
        <w:tab/>
      </w:r>
      <w:r>
        <w:tab/>
      </w:r>
      <w:r>
        <w:tab/>
      </w:r>
      <w:r>
        <w:tab/>
      </w:r>
    </w:p>
    <w:p w14:paraId="42DE6D12" w14:textId="77777777" w:rsidR="00D02709" w:rsidRDefault="00D02709" w:rsidP="00D02709">
      <w:pPr>
        <w:rPr>
          <w:rFonts w:ascii="Verdana" w:hAnsi="Verdana"/>
          <w:sz w:val="22"/>
          <w:szCs w:val="16"/>
        </w:rPr>
      </w:pPr>
      <w:r>
        <w:rPr>
          <w:rFonts w:ascii="Verdana" w:hAnsi="Verdana"/>
          <w:sz w:val="22"/>
          <w:szCs w:val="16"/>
        </w:rPr>
        <w:tab/>
      </w:r>
      <w:r>
        <w:rPr>
          <w:rFonts w:ascii="Verdana" w:hAnsi="Verdana"/>
          <w:sz w:val="22"/>
          <w:szCs w:val="16"/>
        </w:rPr>
        <w:tab/>
      </w:r>
      <w:r>
        <w:rPr>
          <w:rFonts w:ascii="Verdana" w:hAnsi="Verdana"/>
          <w:sz w:val="22"/>
          <w:szCs w:val="16"/>
        </w:rPr>
        <w:tab/>
      </w:r>
      <w:r>
        <w:rPr>
          <w:rFonts w:ascii="Verdana" w:hAnsi="Verdana"/>
          <w:sz w:val="22"/>
          <w:szCs w:val="16"/>
        </w:rPr>
        <w:tab/>
      </w:r>
      <w:r>
        <w:rPr>
          <w:rFonts w:ascii="Verdana" w:hAnsi="Verdana"/>
          <w:sz w:val="22"/>
          <w:szCs w:val="16"/>
        </w:rPr>
        <w:tab/>
      </w:r>
    </w:p>
    <w:p w14:paraId="6A0B2573" w14:textId="77777777" w:rsidR="00D02709" w:rsidRDefault="00D02709" w:rsidP="00D02709">
      <w:pPr>
        <w:rPr>
          <w:rFonts w:ascii="Verdana" w:hAnsi="Verdana"/>
          <w:sz w:val="22"/>
          <w:szCs w:val="16"/>
        </w:rPr>
      </w:pPr>
      <w:r>
        <w:rPr>
          <w:rFonts w:ascii="Verdana" w:hAnsi="Verdana"/>
          <w:sz w:val="22"/>
          <w:szCs w:val="16"/>
        </w:rPr>
        <w:tab/>
      </w:r>
      <w:r>
        <w:rPr>
          <w:rFonts w:ascii="Verdana" w:hAnsi="Verdana"/>
          <w:sz w:val="22"/>
          <w:szCs w:val="16"/>
        </w:rPr>
        <w:tab/>
      </w:r>
      <w:r>
        <w:rPr>
          <w:rFonts w:ascii="Verdana" w:hAnsi="Verdana"/>
          <w:sz w:val="22"/>
          <w:szCs w:val="16"/>
        </w:rPr>
        <w:tab/>
      </w:r>
      <w:r>
        <w:rPr>
          <w:rFonts w:ascii="Verdana" w:hAnsi="Verdana"/>
          <w:sz w:val="22"/>
          <w:szCs w:val="16"/>
        </w:rPr>
        <w:tab/>
      </w:r>
      <w:r>
        <w:rPr>
          <w:rFonts w:ascii="Verdana" w:hAnsi="Verdana"/>
          <w:sz w:val="22"/>
          <w:szCs w:val="16"/>
        </w:rPr>
        <w:tab/>
      </w:r>
    </w:p>
    <w:p w14:paraId="48A8ABC8" w14:textId="77777777" w:rsidR="00D02709" w:rsidRDefault="00D02709" w:rsidP="00D02709">
      <w:pPr>
        <w:rPr>
          <w:rFonts w:ascii="Verdana" w:hAnsi="Verdana"/>
          <w:sz w:val="22"/>
          <w:szCs w:val="16"/>
        </w:rPr>
      </w:pPr>
    </w:p>
    <w:p w14:paraId="09D2ECEE" w14:textId="77777777" w:rsidR="00D02709" w:rsidRDefault="00D02709" w:rsidP="00D02709">
      <w:pPr>
        <w:rPr>
          <w:rFonts w:ascii="Verdana" w:hAnsi="Verdana"/>
          <w:sz w:val="22"/>
          <w:szCs w:val="16"/>
        </w:rPr>
      </w:pPr>
      <w:r>
        <w:rPr>
          <w:rFonts w:ascii="Verdana" w:hAnsi="Verdana"/>
          <w:sz w:val="22"/>
          <w:szCs w:val="16"/>
        </w:rPr>
        <w:tab/>
      </w:r>
      <w:r>
        <w:rPr>
          <w:rFonts w:ascii="Verdana" w:hAnsi="Verdana"/>
          <w:sz w:val="22"/>
          <w:szCs w:val="16"/>
        </w:rPr>
        <w:tab/>
      </w:r>
      <w:r>
        <w:rPr>
          <w:rFonts w:ascii="Verdana" w:hAnsi="Verdana"/>
          <w:sz w:val="22"/>
          <w:szCs w:val="16"/>
        </w:rPr>
        <w:tab/>
      </w:r>
      <w:r>
        <w:rPr>
          <w:rFonts w:ascii="Verdana" w:hAnsi="Verdana"/>
          <w:sz w:val="22"/>
          <w:szCs w:val="16"/>
        </w:rPr>
        <w:tab/>
      </w:r>
      <w:r>
        <w:rPr>
          <w:rFonts w:ascii="Verdana" w:hAnsi="Verdana"/>
          <w:sz w:val="22"/>
          <w:szCs w:val="16"/>
        </w:rPr>
        <w:tab/>
      </w:r>
    </w:p>
    <w:p w14:paraId="7BD80EB2" w14:textId="77777777" w:rsidR="00D02709" w:rsidRDefault="00D02709" w:rsidP="00D02709">
      <w:pPr>
        <w:rPr>
          <w:rFonts w:ascii="Verdana" w:hAnsi="Verdana"/>
          <w:sz w:val="22"/>
          <w:szCs w:val="16"/>
        </w:rPr>
      </w:pPr>
      <w:r>
        <w:rPr>
          <w:rFonts w:ascii="Verdana" w:hAnsi="Verdana"/>
          <w:sz w:val="22"/>
          <w:szCs w:val="16"/>
        </w:rPr>
        <w:tab/>
      </w:r>
      <w:r>
        <w:rPr>
          <w:rFonts w:ascii="Verdana" w:hAnsi="Verdana"/>
          <w:sz w:val="22"/>
          <w:szCs w:val="16"/>
        </w:rPr>
        <w:tab/>
      </w:r>
      <w:r>
        <w:rPr>
          <w:rFonts w:ascii="Verdana" w:hAnsi="Verdana"/>
          <w:sz w:val="22"/>
          <w:szCs w:val="16"/>
        </w:rPr>
        <w:tab/>
      </w:r>
      <w:r>
        <w:rPr>
          <w:rFonts w:ascii="Verdana" w:hAnsi="Verdana"/>
          <w:sz w:val="22"/>
          <w:szCs w:val="16"/>
        </w:rPr>
        <w:tab/>
      </w:r>
      <w:r>
        <w:rPr>
          <w:rFonts w:ascii="Verdana" w:hAnsi="Verdana"/>
          <w:sz w:val="22"/>
          <w:szCs w:val="16"/>
        </w:rPr>
        <w:tab/>
      </w:r>
    </w:p>
    <w:p w14:paraId="2AB8B143" w14:textId="77777777" w:rsidR="00D02709" w:rsidRDefault="00D02709" w:rsidP="00D02709">
      <w:pPr>
        <w:rPr>
          <w:rFonts w:ascii="Verdana" w:hAnsi="Verdana"/>
          <w:sz w:val="22"/>
        </w:rPr>
      </w:pPr>
      <w:r>
        <w:rPr>
          <w:rFonts w:ascii="Verdana" w:hAnsi="Verdana"/>
          <w:sz w:val="22"/>
        </w:rPr>
        <w:tab/>
      </w:r>
      <w:r>
        <w:rPr>
          <w:rFonts w:ascii="Verdana" w:hAnsi="Verdana"/>
          <w:sz w:val="22"/>
        </w:rPr>
        <w:tab/>
      </w:r>
      <w:r>
        <w:rPr>
          <w:rFonts w:ascii="Verdana" w:hAnsi="Verdana"/>
          <w:sz w:val="22"/>
        </w:rPr>
        <w:tab/>
      </w:r>
      <w:r>
        <w:rPr>
          <w:rFonts w:ascii="Verdana" w:hAnsi="Verdana"/>
          <w:sz w:val="22"/>
        </w:rPr>
        <w:tab/>
      </w:r>
      <w:r>
        <w:rPr>
          <w:rFonts w:ascii="Verdana" w:hAnsi="Verdana"/>
          <w:sz w:val="22"/>
        </w:rPr>
        <w:tab/>
      </w:r>
    </w:p>
    <w:p w14:paraId="0A750EB7" w14:textId="77777777" w:rsidR="0097680A" w:rsidRDefault="0097680A" w:rsidP="00D02709">
      <w:pPr>
        <w:rPr>
          <w:rFonts w:ascii="Verdana" w:hAnsi="Verdana"/>
          <w:sz w:val="22"/>
        </w:rPr>
      </w:pPr>
    </w:p>
    <w:p w14:paraId="47C23EDF" w14:textId="77777777" w:rsidR="0097680A" w:rsidRPr="007E412D" w:rsidRDefault="0097680A" w:rsidP="00D02709">
      <w:pPr>
        <w:rPr>
          <w:rFonts w:ascii="Verdana" w:hAnsi="Verdana"/>
          <w:sz w:val="22"/>
          <w:szCs w:val="16"/>
        </w:rPr>
      </w:pPr>
    </w:p>
    <w:p w14:paraId="01F2DA4A" w14:textId="77777777" w:rsidR="00D02709" w:rsidRPr="008A213E" w:rsidRDefault="00A67376" w:rsidP="00D02709">
      <w:pPr>
        <w:framePr w:w="4327" w:h="1803" w:hRule="exact" w:wrap="around" w:vAnchor="page" w:hAnchor="page" w:x="1702" w:y="2553"/>
        <w:spacing w:line="300" w:lineRule="exact"/>
        <w:rPr>
          <w:rFonts w:ascii="Verdana" w:hAnsi="Verdana"/>
        </w:rPr>
      </w:pPr>
      <w:r w:rsidRPr="008A213E">
        <w:rPr>
          <w:rFonts w:ascii="Verdana" w:hAnsi="Verdana"/>
        </w:rPr>
        <w:t>Vordingborg Kommune</w:t>
      </w:r>
    </w:p>
    <w:p w14:paraId="5CAD0439" w14:textId="77777777" w:rsidR="001505E6" w:rsidRDefault="00C8791A" w:rsidP="001505E6">
      <w:pPr>
        <w:framePr w:w="4327" w:h="1803" w:hRule="exact" w:wrap="around" w:vAnchor="page" w:hAnchor="page" w:x="1702" w:y="2553"/>
        <w:rPr>
          <w:rFonts w:ascii="Verdana" w:hAnsi="Verdana"/>
          <w:bCs/>
        </w:rPr>
      </w:pPr>
      <w:r>
        <w:rPr>
          <w:rFonts w:ascii="Verdana" w:hAnsi="Verdana"/>
          <w:bCs/>
        </w:rPr>
        <w:t xml:space="preserve">Social og Sundhedsudvalget </w:t>
      </w:r>
    </w:p>
    <w:p w14:paraId="7487F984" w14:textId="77777777" w:rsidR="00B0766B" w:rsidRPr="008A213E" w:rsidRDefault="00C8791A" w:rsidP="001505E6">
      <w:pPr>
        <w:framePr w:w="4327" w:h="1803" w:hRule="exact" w:wrap="around" w:vAnchor="page" w:hAnchor="page" w:x="1702" w:y="2553"/>
        <w:rPr>
          <w:rFonts w:ascii="Verdana" w:hAnsi="Verdana"/>
          <w:bCs/>
        </w:rPr>
      </w:pPr>
      <w:r>
        <w:rPr>
          <w:rFonts w:ascii="Verdana" w:hAnsi="Verdana"/>
          <w:bCs/>
        </w:rPr>
        <w:t>V/ Mette Høgh Christiansen</w:t>
      </w:r>
    </w:p>
    <w:p w14:paraId="1F7C22A2" w14:textId="77777777" w:rsidR="00D02709" w:rsidRPr="007E412D" w:rsidRDefault="00D02709" w:rsidP="00D02709">
      <w:pPr>
        <w:framePr w:w="4327" w:h="1803" w:hRule="exact" w:wrap="around" w:vAnchor="page" w:hAnchor="page" w:x="1702" w:y="2553"/>
        <w:spacing w:line="300" w:lineRule="exact"/>
        <w:rPr>
          <w:rFonts w:ascii="Verdana" w:hAnsi="Verdana"/>
          <w:sz w:val="22"/>
          <w:szCs w:val="22"/>
        </w:rPr>
      </w:pPr>
    </w:p>
    <w:p w14:paraId="7849670E" w14:textId="77777777" w:rsidR="00D02709" w:rsidRPr="007E412D" w:rsidRDefault="00D02709" w:rsidP="00D02709">
      <w:pPr>
        <w:framePr w:w="4327" w:h="1803" w:hRule="exact" w:wrap="around" w:vAnchor="page" w:hAnchor="page" w:x="1702" w:y="2553"/>
        <w:spacing w:line="300" w:lineRule="exact"/>
        <w:rPr>
          <w:rFonts w:ascii="Verdana" w:hAnsi="Verdana"/>
          <w:sz w:val="22"/>
          <w:szCs w:val="22"/>
        </w:rPr>
      </w:pPr>
    </w:p>
    <w:p w14:paraId="33038BDB" w14:textId="77777777" w:rsidR="00D02709" w:rsidRPr="007E412D" w:rsidRDefault="00D02709" w:rsidP="00D02709">
      <w:pPr>
        <w:framePr w:w="4327" w:h="1803" w:hRule="exact" w:wrap="around" w:vAnchor="page" w:hAnchor="page" w:x="1702" w:y="2553"/>
        <w:spacing w:line="300" w:lineRule="exact"/>
        <w:rPr>
          <w:rFonts w:ascii="Verdana" w:hAnsi="Verdana"/>
          <w:sz w:val="22"/>
          <w:szCs w:val="22"/>
        </w:rPr>
      </w:pPr>
    </w:p>
    <w:p w14:paraId="2A192F7F" w14:textId="77777777" w:rsidR="007B5879" w:rsidRDefault="007B5879" w:rsidP="00D02709">
      <w:pPr>
        <w:framePr w:w="2126" w:h="14045" w:hRule="exact" w:hSpace="181" w:wrap="around" w:vAnchor="page" w:hAnchor="page" w:x="9260" w:y="2553" w:anchorLock="1"/>
        <w:spacing w:line="260" w:lineRule="exact"/>
        <w:rPr>
          <w:rFonts w:ascii="Arial" w:hAnsi="Arial" w:cs="Arial"/>
          <w:sz w:val="18"/>
          <w:szCs w:val="18"/>
        </w:rPr>
      </w:pPr>
      <w:r>
        <w:rPr>
          <w:rFonts w:ascii="Arial" w:hAnsi="Arial" w:cs="Arial"/>
          <w:sz w:val="18"/>
          <w:szCs w:val="18"/>
        </w:rPr>
        <w:t>Vordingborg Handicapråd</w:t>
      </w:r>
    </w:p>
    <w:p w14:paraId="233FD3EF" w14:textId="77777777" w:rsidR="00D02709" w:rsidRPr="00895DA5" w:rsidRDefault="00D02709" w:rsidP="00D02709">
      <w:pPr>
        <w:framePr w:w="2126" w:h="14045" w:hRule="exact" w:hSpace="181" w:wrap="around" w:vAnchor="page" w:hAnchor="page" w:x="9260" w:y="2553" w:anchorLock="1"/>
        <w:spacing w:line="260" w:lineRule="exact"/>
        <w:rPr>
          <w:rFonts w:ascii="Arial" w:hAnsi="Arial" w:cs="Arial"/>
          <w:sz w:val="18"/>
          <w:szCs w:val="18"/>
        </w:rPr>
      </w:pPr>
      <w:r w:rsidRPr="00895DA5">
        <w:rPr>
          <w:rFonts w:ascii="Arial" w:hAnsi="Arial" w:cs="Arial"/>
          <w:sz w:val="18"/>
          <w:szCs w:val="18"/>
        </w:rPr>
        <w:t>Rådhuset</w:t>
      </w:r>
    </w:p>
    <w:p w14:paraId="62B24586" w14:textId="77777777" w:rsidR="00D02709" w:rsidRPr="00171A63" w:rsidRDefault="00D02709" w:rsidP="00D02709">
      <w:pPr>
        <w:framePr w:w="2126" w:h="14045" w:hRule="exact" w:hSpace="181" w:wrap="around" w:vAnchor="page" w:hAnchor="page" w:x="9260" w:y="2553" w:anchorLock="1"/>
        <w:spacing w:line="260" w:lineRule="exact"/>
        <w:rPr>
          <w:rFonts w:ascii="Arial" w:hAnsi="Arial" w:cs="Arial"/>
          <w:sz w:val="18"/>
          <w:szCs w:val="18"/>
        </w:rPr>
      </w:pPr>
      <w:r>
        <w:rPr>
          <w:rFonts w:ascii="Arial" w:hAnsi="Arial" w:cs="Arial"/>
          <w:sz w:val="18"/>
          <w:szCs w:val="18"/>
        </w:rPr>
        <w:t>Postboks 200</w:t>
      </w:r>
    </w:p>
    <w:p w14:paraId="6C220D61" w14:textId="77777777" w:rsidR="00D02709" w:rsidRPr="00171A63" w:rsidRDefault="00D02709" w:rsidP="00D02709">
      <w:pPr>
        <w:framePr w:w="2126" w:h="14045" w:hRule="exact" w:hSpace="181" w:wrap="around" w:vAnchor="page" w:hAnchor="page" w:x="9260" w:y="2553" w:anchorLock="1"/>
        <w:spacing w:line="260" w:lineRule="exact"/>
        <w:rPr>
          <w:rFonts w:ascii="Arial" w:hAnsi="Arial" w:cs="Arial"/>
          <w:sz w:val="18"/>
          <w:szCs w:val="18"/>
        </w:rPr>
      </w:pPr>
      <w:r w:rsidRPr="00171A63">
        <w:rPr>
          <w:rFonts w:ascii="Arial" w:hAnsi="Arial" w:cs="Arial"/>
          <w:sz w:val="18"/>
          <w:szCs w:val="18"/>
        </w:rPr>
        <w:t>4760 Vordingborg</w:t>
      </w:r>
    </w:p>
    <w:p w14:paraId="71682B0F" w14:textId="77777777" w:rsidR="00D02709" w:rsidRPr="00171A63" w:rsidRDefault="00D02709" w:rsidP="00D02709">
      <w:pPr>
        <w:framePr w:w="2126" w:h="14045" w:hRule="exact" w:hSpace="181" w:wrap="around" w:vAnchor="page" w:hAnchor="page" w:x="9260" w:y="2553" w:anchorLock="1"/>
        <w:spacing w:line="260" w:lineRule="exact"/>
        <w:rPr>
          <w:rFonts w:ascii="Arial" w:hAnsi="Arial" w:cs="Arial"/>
          <w:sz w:val="18"/>
          <w:szCs w:val="18"/>
        </w:rPr>
      </w:pPr>
      <w:r>
        <w:rPr>
          <w:rFonts w:ascii="Arial" w:hAnsi="Arial" w:cs="Arial"/>
          <w:sz w:val="18"/>
          <w:szCs w:val="18"/>
        </w:rPr>
        <w:t xml:space="preserve">T. </w:t>
      </w:r>
      <w:r w:rsidRPr="00171A63">
        <w:rPr>
          <w:rFonts w:ascii="Arial" w:hAnsi="Arial" w:cs="Arial"/>
          <w:sz w:val="18"/>
          <w:szCs w:val="18"/>
        </w:rPr>
        <w:t xml:space="preserve">55 </w:t>
      </w:r>
      <w:r>
        <w:rPr>
          <w:rFonts w:ascii="Arial" w:hAnsi="Arial" w:cs="Arial"/>
          <w:sz w:val="18"/>
          <w:szCs w:val="18"/>
        </w:rPr>
        <w:t>36 36 36</w:t>
      </w:r>
    </w:p>
    <w:p w14:paraId="4448E326" w14:textId="77777777" w:rsidR="00D02709" w:rsidRPr="00171A63" w:rsidRDefault="00D02709" w:rsidP="00D02709">
      <w:pPr>
        <w:framePr w:w="2126" w:h="14045" w:hRule="exact" w:hSpace="181" w:wrap="around" w:vAnchor="page" w:hAnchor="page" w:x="9260" w:y="2553" w:anchorLock="1"/>
        <w:spacing w:line="260" w:lineRule="exact"/>
        <w:rPr>
          <w:rFonts w:ascii="Arial" w:hAnsi="Arial" w:cs="Arial"/>
          <w:sz w:val="18"/>
          <w:szCs w:val="18"/>
        </w:rPr>
      </w:pPr>
      <w:r>
        <w:rPr>
          <w:rFonts w:ascii="Arial" w:hAnsi="Arial" w:cs="Arial"/>
          <w:sz w:val="18"/>
          <w:szCs w:val="18"/>
        </w:rPr>
        <w:t xml:space="preserve">F. </w:t>
      </w:r>
      <w:r w:rsidRPr="00171A63">
        <w:rPr>
          <w:rFonts w:ascii="Arial" w:hAnsi="Arial" w:cs="Arial"/>
          <w:sz w:val="18"/>
          <w:szCs w:val="18"/>
        </w:rPr>
        <w:t xml:space="preserve">55 </w:t>
      </w:r>
      <w:r>
        <w:rPr>
          <w:rFonts w:ascii="Arial" w:hAnsi="Arial" w:cs="Arial"/>
          <w:sz w:val="18"/>
          <w:szCs w:val="18"/>
        </w:rPr>
        <w:t>36 27 00</w:t>
      </w:r>
    </w:p>
    <w:p w14:paraId="3B3EF6A8" w14:textId="77777777" w:rsidR="00D02709" w:rsidRPr="00633C28" w:rsidRDefault="00000000" w:rsidP="00D02709">
      <w:pPr>
        <w:framePr w:w="2126" w:h="14045" w:hRule="exact" w:hSpace="181" w:wrap="around" w:vAnchor="page" w:hAnchor="page" w:x="9260" w:y="2553" w:anchorLock="1"/>
        <w:spacing w:line="260" w:lineRule="exact"/>
        <w:rPr>
          <w:rFonts w:ascii="Arial" w:hAnsi="Arial" w:cs="Arial"/>
          <w:color w:val="000000"/>
          <w:sz w:val="18"/>
          <w:szCs w:val="18"/>
        </w:rPr>
      </w:pPr>
      <w:hyperlink r:id="rId5" w:history="1">
        <w:r w:rsidR="00D02709" w:rsidRPr="00633C28">
          <w:rPr>
            <w:rStyle w:val="Hyperlink"/>
            <w:rFonts w:ascii="Arial" w:hAnsi="Arial" w:cs="Arial"/>
            <w:color w:val="000000"/>
            <w:sz w:val="18"/>
            <w:szCs w:val="18"/>
          </w:rPr>
          <w:t>www.vordingborg.dk</w:t>
        </w:r>
      </w:hyperlink>
    </w:p>
    <w:p w14:paraId="79895A4D" w14:textId="77777777" w:rsidR="00D02709" w:rsidRPr="00633C28" w:rsidRDefault="00D02709" w:rsidP="00D02709">
      <w:pPr>
        <w:framePr w:w="2126" w:h="14045" w:hRule="exact" w:hSpace="181" w:wrap="around" w:vAnchor="page" w:hAnchor="page" w:x="9260" w:y="2553" w:anchorLock="1"/>
        <w:spacing w:line="260" w:lineRule="exact"/>
        <w:rPr>
          <w:rFonts w:ascii="Arial" w:hAnsi="Arial" w:cs="Arial"/>
          <w:sz w:val="18"/>
          <w:szCs w:val="18"/>
        </w:rPr>
      </w:pPr>
    </w:p>
    <w:p w14:paraId="255A42EC" w14:textId="77777777" w:rsidR="00D02709" w:rsidRPr="00F52E7B" w:rsidRDefault="00D02709" w:rsidP="00D02709">
      <w:pPr>
        <w:framePr w:w="2126" w:h="14045" w:hRule="exact" w:hSpace="181" w:wrap="around" w:vAnchor="page" w:hAnchor="page" w:x="9260" w:y="2553" w:anchorLock="1"/>
        <w:spacing w:line="260" w:lineRule="exact"/>
        <w:rPr>
          <w:rFonts w:ascii="Arial" w:hAnsi="Arial" w:cs="Arial"/>
          <w:sz w:val="18"/>
          <w:szCs w:val="18"/>
        </w:rPr>
      </w:pPr>
      <w:r w:rsidRPr="000D1E8D">
        <w:rPr>
          <w:rFonts w:ascii="Arial" w:hAnsi="Arial" w:cs="Arial"/>
          <w:sz w:val="18"/>
          <w:szCs w:val="18"/>
        </w:rPr>
        <w:t>Journalnr</w:t>
      </w:r>
      <w:r>
        <w:rPr>
          <w:rFonts w:ascii="Arial" w:hAnsi="Arial" w:cs="Arial"/>
          <w:sz w:val="18"/>
          <w:szCs w:val="18"/>
        </w:rPr>
        <w:t xml:space="preserve">.  </w:t>
      </w:r>
      <w:r>
        <w:rPr>
          <w:rFonts w:ascii="Arial" w:hAnsi="Arial" w:cs="Arial"/>
        </w:rPr>
        <w:t xml:space="preserve"> </w:t>
      </w:r>
    </w:p>
    <w:p w14:paraId="12C61075" w14:textId="7F7664AB" w:rsidR="003C57DA" w:rsidRPr="001204A0" w:rsidRDefault="003C57DA" w:rsidP="00B0766B">
      <w:pPr>
        <w:framePr w:w="2126" w:h="14045" w:hRule="exact" w:hSpace="181" w:wrap="around" w:vAnchor="page" w:hAnchor="page" w:x="9260" w:y="2553" w:anchorLock="1"/>
        <w:spacing w:line="260" w:lineRule="exact"/>
        <w:rPr>
          <w:rFonts w:ascii="Arial" w:hAnsi="Arial" w:cs="Arial"/>
          <w:sz w:val="18"/>
          <w:szCs w:val="18"/>
        </w:rPr>
      </w:pPr>
      <w:r>
        <w:rPr>
          <w:rFonts w:ascii="Arial" w:hAnsi="Arial" w:cs="Arial"/>
          <w:sz w:val="18"/>
          <w:szCs w:val="18"/>
        </w:rPr>
        <w:t>Rådets sekr</w:t>
      </w:r>
      <w:r w:rsidR="003D25FA">
        <w:rPr>
          <w:rFonts w:ascii="Arial" w:hAnsi="Arial" w:cs="Arial"/>
          <w:sz w:val="18"/>
          <w:szCs w:val="18"/>
        </w:rPr>
        <w:t>etær</w:t>
      </w:r>
      <w:r>
        <w:rPr>
          <w:rFonts w:ascii="Arial" w:hAnsi="Arial" w:cs="Arial"/>
          <w:sz w:val="18"/>
          <w:szCs w:val="18"/>
        </w:rPr>
        <w:t>:</w:t>
      </w:r>
      <w:r w:rsidR="00140CB4">
        <w:rPr>
          <w:rFonts w:ascii="Arial" w:hAnsi="Arial" w:cs="Arial"/>
          <w:sz w:val="18"/>
          <w:szCs w:val="18"/>
        </w:rPr>
        <w:t xml:space="preserve"> </w:t>
      </w:r>
      <w:r w:rsidR="00A0739B">
        <w:rPr>
          <w:rFonts w:ascii="Arial" w:hAnsi="Arial" w:cs="Arial"/>
          <w:sz w:val="18"/>
          <w:szCs w:val="18"/>
        </w:rPr>
        <w:t>Henriette Tofte-Hansen</w:t>
      </w:r>
    </w:p>
    <w:p w14:paraId="53721F3C" w14:textId="77777777" w:rsidR="003C57DA" w:rsidRPr="001204A0" w:rsidRDefault="003C57DA" w:rsidP="003C57DA">
      <w:pPr>
        <w:framePr w:w="2126" w:h="14045" w:hRule="exact" w:hSpace="181" w:wrap="around" w:vAnchor="page" w:hAnchor="page" w:x="9260" w:y="2553" w:anchorLock="1"/>
        <w:spacing w:line="260" w:lineRule="exact"/>
        <w:rPr>
          <w:rFonts w:ascii="Arial" w:hAnsi="Arial" w:cs="Arial"/>
          <w:sz w:val="18"/>
          <w:szCs w:val="18"/>
        </w:rPr>
      </w:pPr>
      <w:r>
        <w:rPr>
          <w:rFonts w:ascii="Arial" w:hAnsi="Arial" w:cs="Arial"/>
          <w:sz w:val="18"/>
          <w:szCs w:val="18"/>
        </w:rPr>
        <w:t>handicapraadet</w:t>
      </w:r>
      <w:r w:rsidRPr="001204A0">
        <w:rPr>
          <w:rFonts w:ascii="Arial" w:hAnsi="Arial" w:cs="Arial"/>
          <w:sz w:val="18"/>
          <w:szCs w:val="18"/>
        </w:rPr>
        <w:t>@vordingborg.dk</w:t>
      </w:r>
    </w:p>
    <w:p w14:paraId="5C252C9E" w14:textId="77777777" w:rsidR="004A211E" w:rsidRDefault="004A211E" w:rsidP="004A211E">
      <w:pPr>
        <w:framePr w:w="2126" w:h="14045" w:hRule="exact" w:hSpace="181" w:wrap="around" w:vAnchor="page" w:hAnchor="page" w:x="9260" w:y="2553" w:anchorLock="1"/>
        <w:spacing w:line="260" w:lineRule="exact"/>
        <w:rPr>
          <w:rFonts w:ascii="Arial" w:hAnsi="Arial" w:cs="Arial"/>
          <w:sz w:val="18"/>
          <w:szCs w:val="18"/>
        </w:rPr>
      </w:pPr>
    </w:p>
    <w:p w14:paraId="192D91DA" w14:textId="6FD4366B" w:rsidR="004A211E" w:rsidRPr="00171A63" w:rsidRDefault="00A0739B" w:rsidP="004A211E">
      <w:pPr>
        <w:framePr w:w="2126" w:h="14045" w:hRule="exact" w:hSpace="181" w:wrap="around" w:vAnchor="page" w:hAnchor="page" w:x="9260" w:y="2553" w:anchorLock="1"/>
        <w:spacing w:line="260" w:lineRule="exact"/>
        <w:rPr>
          <w:rFonts w:ascii="Arial" w:hAnsi="Arial" w:cs="Arial"/>
          <w:sz w:val="18"/>
          <w:szCs w:val="18"/>
        </w:rPr>
      </w:pPr>
      <w:r>
        <w:rPr>
          <w:rFonts w:ascii="Arial" w:hAnsi="Arial" w:cs="Arial"/>
          <w:sz w:val="18"/>
          <w:szCs w:val="18"/>
        </w:rPr>
        <w:t>2</w:t>
      </w:r>
      <w:r w:rsidR="003D25FA">
        <w:rPr>
          <w:rFonts w:ascii="Arial" w:hAnsi="Arial" w:cs="Arial"/>
          <w:sz w:val="18"/>
          <w:szCs w:val="18"/>
        </w:rPr>
        <w:t>1</w:t>
      </w:r>
      <w:r w:rsidR="006E6726">
        <w:rPr>
          <w:rFonts w:ascii="Arial" w:hAnsi="Arial" w:cs="Arial"/>
          <w:sz w:val="18"/>
          <w:szCs w:val="18"/>
        </w:rPr>
        <w:t>-</w:t>
      </w:r>
      <w:r w:rsidR="003D25FA">
        <w:rPr>
          <w:rFonts w:ascii="Arial" w:hAnsi="Arial" w:cs="Arial"/>
          <w:sz w:val="18"/>
          <w:szCs w:val="18"/>
        </w:rPr>
        <w:t>02</w:t>
      </w:r>
      <w:r>
        <w:rPr>
          <w:rFonts w:ascii="Arial" w:hAnsi="Arial" w:cs="Arial"/>
          <w:sz w:val="18"/>
          <w:szCs w:val="18"/>
        </w:rPr>
        <w:t>-202</w:t>
      </w:r>
      <w:r w:rsidR="003D25FA">
        <w:rPr>
          <w:rFonts w:ascii="Arial" w:hAnsi="Arial" w:cs="Arial"/>
          <w:sz w:val="18"/>
          <w:szCs w:val="18"/>
        </w:rPr>
        <w:t>4</w:t>
      </w:r>
    </w:p>
    <w:p w14:paraId="0441139E" w14:textId="77777777" w:rsidR="00D02709" w:rsidRPr="00171A63" w:rsidRDefault="00D02709" w:rsidP="00D02709">
      <w:pPr>
        <w:framePr w:w="2126" w:h="14045" w:hRule="exact" w:hSpace="181" w:wrap="around" w:vAnchor="page" w:hAnchor="page" w:x="9260" w:y="2553" w:anchorLock="1"/>
        <w:spacing w:line="260" w:lineRule="exact"/>
        <w:rPr>
          <w:rFonts w:ascii="Arial" w:hAnsi="Arial" w:cs="Arial"/>
          <w:sz w:val="18"/>
          <w:szCs w:val="18"/>
        </w:rPr>
      </w:pPr>
    </w:p>
    <w:p w14:paraId="4F9A4972" w14:textId="77777777" w:rsidR="00952DBF" w:rsidRDefault="00952DBF" w:rsidP="00952DBF">
      <w:pPr>
        <w:autoSpaceDE w:val="0"/>
        <w:autoSpaceDN w:val="0"/>
        <w:adjustRightInd w:val="0"/>
        <w:rPr>
          <w:rFonts w:ascii="Verdana" w:hAnsi="Verdana"/>
          <w:b/>
          <w:sz w:val="22"/>
          <w:szCs w:val="22"/>
        </w:rPr>
      </w:pPr>
    </w:p>
    <w:p w14:paraId="6D008B54" w14:textId="77777777" w:rsidR="00952DBF" w:rsidRDefault="00952DBF" w:rsidP="00952DBF">
      <w:pPr>
        <w:autoSpaceDE w:val="0"/>
        <w:autoSpaceDN w:val="0"/>
        <w:adjustRightInd w:val="0"/>
        <w:rPr>
          <w:rFonts w:ascii="Verdana" w:hAnsi="Verdana"/>
          <w:b/>
          <w:sz w:val="22"/>
          <w:szCs w:val="22"/>
        </w:rPr>
      </w:pPr>
    </w:p>
    <w:p w14:paraId="6F3A3761" w14:textId="4A407D55" w:rsidR="00047160" w:rsidRPr="003145FB" w:rsidRDefault="005A6493" w:rsidP="003145FB">
      <w:pPr>
        <w:autoSpaceDE w:val="0"/>
        <w:autoSpaceDN w:val="0"/>
        <w:adjustRightInd w:val="0"/>
        <w:rPr>
          <w:rFonts w:ascii="Verdana" w:hAnsi="Verdana" w:cs="Arial"/>
          <w:b/>
        </w:rPr>
      </w:pPr>
      <w:r w:rsidRPr="00C8791A">
        <w:rPr>
          <w:rFonts w:ascii="Verdana" w:hAnsi="Verdana"/>
          <w:b/>
        </w:rPr>
        <w:t xml:space="preserve">Høringssvar </w:t>
      </w:r>
      <w:r w:rsidR="003145FB">
        <w:rPr>
          <w:rFonts w:ascii="Verdana" w:hAnsi="Verdana"/>
          <w:b/>
        </w:rPr>
        <w:t>tilsyn 2023 Pleje og Omsorg</w:t>
      </w:r>
    </w:p>
    <w:p w14:paraId="00EBD05E" w14:textId="77777777" w:rsidR="003145FB" w:rsidRDefault="003145FB" w:rsidP="003145FB">
      <w:pPr>
        <w:rPr>
          <w:rFonts w:ascii="Verdana" w:hAnsi="Verdana"/>
        </w:rPr>
      </w:pPr>
      <w:r w:rsidRPr="005D2538">
        <w:rPr>
          <w:rFonts w:ascii="Verdana" w:hAnsi="Verdana"/>
        </w:rPr>
        <w:t xml:space="preserve">Handicaprådet har gennemgået de fremsendte tilsynsrapporter for Pleje om Omsorg og har noteret </w:t>
      </w:r>
      <w:r>
        <w:rPr>
          <w:rFonts w:ascii="Verdana" w:hAnsi="Verdana"/>
        </w:rPr>
        <w:t xml:space="preserve">at tilsynet samlet set er bedre end ved sidste tilsyn. </w:t>
      </w:r>
    </w:p>
    <w:p w14:paraId="6ED3C7A6" w14:textId="77777777" w:rsidR="003145FB" w:rsidRDefault="003145FB" w:rsidP="003145FB">
      <w:pPr>
        <w:rPr>
          <w:rFonts w:ascii="Verdana" w:hAnsi="Verdana"/>
        </w:rPr>
      </w:pPr>
    </w:p>
    <w:p w14:paraId="12088961" w14:textId="5E3B94A7" w:rsidR="003145FB" w:rsidRDefault="003145FB" w:rsidP="003145FB">
      <w:pPr>
        <w:rPr>
          <w:rFonts w:ascii="Verdana" w:hAnsi="Verdana"/>
        </w:rPr>
      </w:pPr>
      <w:r>
        <w:rPr>
          <w:rFonts w:ascii="Verdana" w:hAnsi="Verdana"/>
        </w:rPr>
        <w:t>Der er ingen røde vurderinger (i meget lav grad) og færre gule (I lavgrad) men en del orange (i middel grad) på tema vedr. borgernes omsorgsjournal og vedligehold af færdigheder, herunder træning samt aktiviteter på og udenfor plejecentret</w:t>
      </w:r>
      <w:r w:rsidR="00034074">
        <w:rPr>
          <w:rFonts w:ascii="Verdana" w:hAnsi="Verdana"/>
        </w:rPr>
        <w:t>.</w:t>
      </w:r>
    </w:p>
    <w:p w14:paraId="669E4BC2" w14:textId="77777777" w:rsidR="00034074" w:rsidRDefault="00034074" w:rsidP="003145FB">
      <w:pPr>
        <w:rPr>
          <w:rFonts w:ascii="Verdana" w:hAnsi="Verdana"/>
        </w:rPr>
      </w:pPr>
    </w:p>
    <w:p w14:paraId="00F669CF" w14:textId="26535987" w:rsidR="00034074" w:rsidRDefault="003145FB" w:rsidP="003145FB">
      <w:pPr>
        <w:rPr>
          <w:rFonts w:ascii="Verdana" w:hAnsi="Verdana"/>
        </w:rPr>
      </w:pPr>
      <w:r>
        <w:rPr>
          <w:rFonts w:ascii="Verdana" w:hAnsi="Verdana"/>
        </w:rPr>
        <w:t xml:space="preserve">Handicaprådet finder det fortsat </w:t>
      </w:r>
      <w:r w:rsidRPr="005D2538">
        <w:rPr>
          <w:rFonts w:ascii="Verdana" w:hAnsi="Verdana"/>
        </w:rPr>
        <w:t>bekym</w:t>
      </w:r>
      <w:r>
        <w:rPr>
          <w:rFonts w:ascii="Verdana" w:hAnsi="Verdana"/>
        </w:rPr>
        <w:t>rende</w:t>
      </w:r>
      <w:r w:rsidRPr="005D2538">
        <w:rPr>
          <w:rFonts w:ascii="Verdana" w:hAnsi="Verdana"/>
        </w:rPr>
        <w:t xml:space="preserve">, at der </w:t>
      </w:r>
      <w:r w:rsidRPr="005D2538">
        <w:rPr>
          <w:rFonts w:ascii="Verdana" w:hAnsi="Verdana"/>
          <w:iCs/>
        </w:rPr>
        <w:t xml:space="preserve">så </w:t>
      </w:r>
      <w:r w:rsidRPr="005D2538">
        <w:rPr>
          <w:rFonts w:ascii="Verdana" w:hAnsi="Verdana"/>
        </w:rPr>
        <w:t>godt som alle steder ikke foretages den nødvendige dokumentation i borgernes omsorgsjournal</w:t>
      </w:r>
      <w:r>
        <w:rPr>
          <w:rFonts w:ascii="Verdana" w:hAnsi="Verdana"/>
        </w:rPr>
        <w:t xml:space="preserve">. </w:t>
      </w:r>
    </w:p>
    <w:p w14:paraId="6C8B0BC1" w14:textId="2EC2C46E" w:rsidR="003145FB" w:rsidRPr="005D2538" w:rsidRDefault="003145FB" w:rsidP="003145FB">
      <w:pPr>
        <w:rPr>
          <w:rFonts w:ascii="Verdana" w:hAnsi="Verdana"/>
        </w:rPr>
      </w:pPr>
      <w:r>
        <w:rPr>
          <w:rFonts w:ascii="Verdana" w:hAnsi="Verdana"/>
        </w:rPr>
        <w:t>D</w:t>
      </w:r>
      <w:r w:rsidRPr="005D2538">
        <w:rPr>
          <w:rFonts w:ascii="Verdana" w:hAnsi="Verdana"/>
        </w:rPr>
        <w:t>a det er vigtigt for at sikre, at borgerne for den rette og visiterede pleje og omsorg, og at alle medarbejder der kommer hos borgeren er bekendt med status på den visiterede pleje, omsorg og indsatsplaner, samt at der følges op på de enkelt faglige mål og indsatsplaner.</w:t>
      </w:r>
    </w:p>
    <w:p w14:paraId="7CA37884" w14:textId="77777777" w:rsidR="00034074" w:rsidRDefault="00034074" w:rsidP="003145FB">
      <w:pPr>
        <w:rPr>
          <w:rFonts w:ascii="Verdana" w:hAnsi="Verdana"/>
        </w:rPr>
      </w:pPr>
    </w:p>
    <w:p w14:paraId="2D4EC9D3" w14:textId="0845E65F" w:rsidR="003145FB" w:rsidRPr="005D2538" w:rsidRDefault="003145FB" w:rsidP="003145FB">
      <w:pPr>
        <w:rPr>
          <w:rFonts w:ascii="Verdana" w:hAnsi="Verdana"/>
        </w:rPr>
      </w:pPr>
      <w:r w:rsidRPr="005D2538">
        <w:rPr>
          <w:rFonts w:ascii="Verdana" w:hAnsi="Verdana"/>
        </w:rPr>
        <w:t xml:space="preserve">Omsorgsjournalen er grundlaget for koordinering. Særligt når der kommer mange forskellige i et hjem, er oplysning om, hvad man baserer hjælpen på vigtig, når borgeren ikke er helt skarp på det.  </w:t>
      </w:r>
    </w:p>
    <w:p w14:paraId="1B6D4146" w14:textId="77777777" w:rsidR="00034074" w:rsidRDefault="00034074" w:rsidP="003145FB">
      <w:pPr>
        <w:pBdr>
          <w:top w:val="nil"/>
          <w:left w:val="nil"/>
          <w:bottom w:val="nil"/>
          <w:right w:val="nil"/>
          <w:between w:val="nil"/>
          <w:bar w:val="nil"/>
        </w:pBdr>
        <w:rPr>
          <w:rFonts w:ascii="Verdana" w:hAnsi="Verdana"/>
        </w:rPr>
      </w:pPr>
    </w:p>
    <w:p w14:paraId="42A16DE8" w14:textId="7B04E739" w:rsidR="003145FB" w:rsidRPr="005D2538" w:rsidRDefault="003145FB" w:rsidP="003145FB">
      <w:pPr>
        <w:pBdr>
          <w:top w:val="nil"/>
          <w:left w:val="nil"/>
          <w:bottom w:val="nil"/>
          <w:right w:val="nil"/>
          <w:between w:val="nil"/>
          <w:bar w:val="nil"/>
        </w:pBdr>
        <w:rPr>
          <w:rFonts w:ascii="Verdana" w:hAnsi="Verdana"/>
          <w:i/>
        </w:rPr>
      </w:pPr>
      <w:r w:rsidRPr="005D2538">
        <w:rPr>
          <w:rFonts w:ascii="Verdana" w:hAnsi="Verdana"/>
        </w:rPr>
        <w:t>Handicaprådet har ligeledes noteret - At der i</w:t>
      </w:r>
      <w:r w:rsidR="00034074">
        <w:rPr>
          <w:rFonts w:ascii="Verdana" w:hAnsi="Verdana"/>
        </w:rPr>
        <w:t xml:space="preserve"> flere distrikter er </w:t>
      </w:r>
      <w:r w:rsidRPr="005D2538">
        <w:rPr>
          <w:rFonts w:ascii="Verdana" w:hAnsi="Verdana"/>
        </w:rPr>
        <w:t>behov for kompetenceudvikling og oplæring af nye medarbejdere og vikarer, samt mere tid til at udfører opgaverne</w:t>
      </w:r>
      <w:r w:rsidR="00034074">
        <w:rPr>
          <w:rFonts w:ascii="Verdana" w:hAnsi="Verdana"/>
        </w:rPr>
        <w:t>, herunder den rehabiliterende indsats o</w:t>
      </w:r>
      <w:r w:rsidR="00853BF5">
        <w:rPr>
          <w:rFonts w:ascii="Verdana" w:hAnsi="Verdana"/>
        </w:rPr>
        <w:t>g</w:t>
      </w:r>
      <w:r w:rsidR="00034074">
        <w:rPr>
          <w:rFonts w:ascii="Verdana" w:hAnsi="Verdana"/>
        </w:rPr>
        <w:t xml:space="preserve"> vedligehold af færdigheder</w:t>
      </w:r>
      <w:r w:rsidR="00853BF5">
        <w:rPr>
          <w:rFonts w:ascii="Verdana" w:hAnsi="Verdana"/>
        </w:rPr>
        <w:t xml:space="preserve">. Ligesom der også i flere af distrikternes hjemmepleje (ude) ikke er tilfredsstillende rengøring.    </w:t>
      </w:r>
      <w:r w:rsidR="00034074">
        <w:rPr>
          <w:rFonts w:ascii="Verdana" w:hAnsi="Verdana"/>
        </w:rPr>
        <w:t xml:space="preserve"> </w:t>
      </w:r>
    </w:p>
    <w:p w14:paraId="0BB59402" w14:textId="77777777" w:rsidR="00034074" w:rsidRDefault="00034074" w:rsidP="003145FB">
      <w:pPr>
        <w:rPr>
          <w:rFonts w:ascii="Verdana" w:hAnsi="Verdana"/>
          <w:b/>
        </w:rPr>
      </w:pPr>
    </w:p>
    <w:p w14:paraId="46023758" w14:textId="5789AD10" w:rsidR="003145FB" w:rsidRDefault="003145FB" w:rsidP="003145FB">
      <w:pPr>
        <w:rPr>
          <w:rFonts w:ascii="Verdana" w:hAnsi="Verdana"/>
          <w:bCs/>
        </w:rPr>
      </w:pPr>
      <w:r w:rsidRPr="00034074">
        <w:rPr>
          <w:rFonts w:ascii="Verdana" w:hAnsi="Verdana"/>
          <w:bCs/>
        </w:rPr>
        <w:t xml:space="preserve">Handicaprådet har derfor med tilfredshed noteret </w:t>
      </w:r>
      <w:r w:rsidR="00034074" w:rsidRPr="00034074">
        <w:rPr>
          <w:rFonts w:ascii="Verdana" w:hAnsi="Verdana"/>
          <w:bCs/>
        </w:rPr>
        <w:t xml:space="preserve">- </w:t>
      </w:r>
      <w:r w:rsidRPr="00034074">
        <w:rPr>
          <w:rFonts w:ascii="Verdana" w:hAnsi="Verdana"/>
          <w:bCs/>
        </w:rPr>
        <w:t>at der udarbejdes handleplaner for alle leverandører med</w:t>
      </w:r>
      <w:r w:rsidR="00034074" w:rsidRPr="00034074">
        <w:rPr>
          <w:rFonts w:ascii="Verdana" w:hAnsi="Verdana"/>
          <w:bCs/>
        </w:rPr>
        <w:t xml:space="preserve"> orange, </w:t>
      </w:r>
      <w:r w:rsidRPr="00034074">
        <w:rPr>
          <w:rFonts w:ascii="Verdana" w:hAnsi="Verdana"/>
          <w:bCs/>
        </w:rPr>
        <w:t>gule og røde markeringer i tilsynets temaområder</w:t>
      </w:r>
      <w:r w:rsidR="00034074">
        <w:rPr>
          <w:rFonts w:ascii="Verdana" w:hAnsi="Verdana"/>
          <w:bCs/>
        </w:rPr>
        <w:t xml:space="preserve"> og vi anbefaler at ledelsen følger op herpå inden næste tilsyn </w:t>
      </w:r>
      <w:r w:rsidRPr="00034074">
        <w:rPr>
          <w:rFonts w:ascii="Verdana" w:hAnsi="Verdana"/>
          <w:bCs/>
        </w:rPr>
        <w:t xml:space="preserve">  </w:t>
      </w:r>
    </w:p>
    <w:p w14:paraId="640A4DD6" w14:textId="77777777" w:rsidR="00725DB4" w:rsidRDefault="00725DB4" w:rsidP="003145FB">
      <w:pPr>
        <w:rPr>
          <w:rFonts w:ascii="Verdana" w:hAnsi="Verdana"/>
          <w:bCs/>
        </w:rPr>
      </w:pPr>
    </w:p>
    <w:p w14:paraId="445EFF16" w14:textId="32E17514" w:rsidR="00725DB4" w:rsidRPr="00725DB4" w:rsidRDefault="00725DB4" w:rsidP="003145FB">
      <w:pPr>
        <w:rPr>
          <w:rFonts w:ascii="Verdana" w:hAnsi="Verdana"/>
          <w:bCs/>
        </w:rPr>
      </w:pPr>
      <w:r w:rsidRPr="00725DB4">
        <w:rPr>
          <w:rFonts w:ascii="Verdana" w:hAnsi="Verdana"/>
          <w:b/>
        </w:rPr>
        <w:t xml:space="preserve">Bemærk </w:t>
      </w:r>
      <w:r>
        <w:rPr>
          <w:rFonts w:ascii="Verdana" w:hAnsi="Verdana"/>
          <w:b/>
        </w:rPr>
        <w:t xml:space="preserve">– </w:t>
      </w:r>
      <w:r>
        <w:rPr>
          <w:rFonts w:ascii="Verdana" w:hAnsi="Verdana"/>
          <w:bCs/>
        </w:rPr>
        <w:t>Ovenstående høringssvar er med forbehold for handicaprådets godkendelse på vores møde den. 26. februar 2024.</w:t>
      </w:r>
    </w:p>
    <w:p w14:paraId="20469280" w14:textId="77777777" w:rsidR="000E78F3" w:rsidRPr="007D1F43" w:rsidRDefault="000E78F3" w:rsidP="007D1F43">
      <w:pPr>
        <w:rPr>
          <w:rFonts w:ascii="Verdana" w:hAnsi="Verdana" w:cs="Arial"/>
        </w:rPr>
      </w:pPr>
    </w:p>
    <w:p w14:paraId="4E6F0E71" w14:textId="77777777" w:rsidR="00CC789A" w:rsidRPr="00FE2FEE" w:rsidRDefault="00CC789A" w:rsidP="00CC789A">
      <w:pPr>
        <w:tabs>
          <w:tab w:val="left" w:pos="2790"/>
        </w:tabs>
        <w:rPr>
          <w:rFonts w:ascii="Verdana" w:hAnsi="Verdana" w:cs="Arial"/>
        </w:rPr>
      </w:pPr>
    </w:p>
    <w:p w14:paraId="1589EC01" w14:textId="77777777" w:rsidR="001505E6" w:rsidRPr="008A213E" w:rsidRDefault="00A67376" w:rsidP="00A67376">
      <w:pPr>
        <w:rPr>
          <w:rFonts w:ascii="Verdana" w:hAnsi="Verdana" w:cs="Arial"/>
        </w:rPr>
      </w:pPr>
      <w:r w:rsidRPr="008A213E">
        <w:rPr>
          <w:rFonts w:ascii="Verdana" w:hAnsi="Verdana" w:cs="Arial"/>
        </w:rPr>
        <w:t>Med venlig hilsen</w:t>
      </w:r>
    </w:p>
    <w:p w14:paraId="672FABDE" w14:textId="77777777" w:rsidR="00EC5957" w:rsidRPr="008A213E" w:rsidRDefault="00EC5957" w:rsidP="00A67376">
      <w:pPr>
        <w:rPr>
          <w:rFonts w:ascii="Verdana" w:hAnsi="Verdana" w:cs="Arial"/>
        </w:rPr>
      </w:pPr>
    </w:p>
    <w:p w14:paraId="2AE144C2" w14:textId="77777777" w:rsidR="00A67376" w:rsidRPr="008A213E" w:rsidRDefault="007F7573" w:rsidP="00A67376">
      <w:pPr>
        <w:rPr>
          <w:rFonts w:ascii="Verdana" w:hAnsi="Verdana" w:cs="Arial"/>
        </w:rPr>
      </w:pPr>
      <w:r>
        <w:rPr>
          <w:rFonts w:ascii="Verdana" w:hAnsi="Verdana" w:cs="Arial"/>
        </w:rPr>
        <w:t>Winnie Lindner</w:t>
      </w:r>
      <w:r w:rsidR="00311A2E">
        <w:rPr>
          <w:rFonts w:ascii="Verdana" w:hAnsi="Verdana" w:cs="Arial"/>
        </w:rPr>
        <w:t xml:space="preserve"> Pedersen</w:t>
      </w:r>
    </w:p>
    <w:p w14:paraId="1F17898A" w14:textId="0F10C3A7" w:rsidR="001802EB" w:rsidRPr="008A213E" w:rsidRDefault="00311A2E" w:rsidP="00DF5D5B">
      <w:pPr>
        <w:rPr>
          <w:rFonts w:ascii="Verdana" w:hAnsi="Verdana" w:cs="Arial"/>
        </w:rPr>
      </w:pPr>
      <w:r w:rsidRPr="008A213E">
        <w:rPr>
          <w:rFonts w:ascii="Verdana" w:hAnsi="Verdana" w:cs="Arial"/>
        </w:rPr>
        <w:t>F</w:t>
      </w:r>
      <w:r w:rsidR="00DF5D5B" w:rsidRPr="008A213E">
        <w:rPr>
          <w:rFonts w:ascii="Verdana" w:hAnsi="Verdana" w:cs="Arial"/>
        </w:rPr>
        <w:t>ormand</w:t>
      </w:r>
      <w:r>
        <w:rPr>
          <w:rFonts w:ascii="Verdana" w:hAnsi="Verdana" w:cs="Arial"/>
        </w:rPr>
        <w:t xml:space="preserve"> </w:t>
      </w:r>
      <w:r w:rsidR="00725DB4">
        <w:rPr>
          <w:rFonts w:ascii="Verdana" w:hAnsi="Verdana" w:cs="Arial"/>
        </w:rPr>
        <w:t xml:space="preserve">Handicaprådet </w:t>
      </w:r>
    </w:p>
    <w:sectPr w:rsidR="001802EB" w:rsidRPr="008A213E" w:rsidSect="00B203E4">
      <w:pgSz w:w="11906" w:h="16838"/>
      <w:pgMar w:top="1021" w:right="1134" w:bottom="1021"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66121"/>
    <w:multiLevelType w:val="hybridMultilevel"/>
    <w:tmpl w:val="19FE7258"/>
    <w:lvl w:ilvl="0" w:tplc="0406000F">
      <w:start w:val="1"/>
      <w:numFmt w:val="decimal"/>
      <w:lvlText w:val="%1."/>
      <w:lvlJc w:val="left"/>
      <w:pPr>
        <w:ind w:left="1155" w:hanging="360"/>
      </w:pPr>
    </w:lvl>
    <w:lvl w:ilvl="1" w:tplc="04060019" w:tentative="1">
      <w:start w:val="1"/>
      <w:numFmt w:val="lowerLetter"/>
      <w:lvlText w:val="%2."/>
      <w:lvlJc w:val="left"/>
      <w:pPr>
        <w:ind w:left="1875" w:hanging="360"/>
      </w:pPr>
    </w:lvl>
    <w:lvl w:ilvl="2" w:tplc="0406001B" w:tentative="1">
      <w:start w:val="1"/>
      <w:numFmt w:val="lowerRoman"/>
      <w:lvlText w:val="%3."/>
      <w:lvlJc w:val="right"/>
      <w:pPr>
        <w:ind w:left="2595" w:hanging="180"/>
      </w:pPr>
    </w:lvl>
    <w:lvl w:ilvl="3" w:tplc="0406000F" w:tentative="1">
      <w:start w:val="1"/>
      <w:numFmt w:val="decimal"/>
      <w:lvlText w:val="%4."/>
      <w:lvlJc w:val="left"/>
      <w:pPr>
        <w:ind w:left="3315" w:hanging="360"/>
      </w:pPr>
    </w:lvl>
    <w:lvl w:ilvl="4" w:tplc="04060019" w:tentative="1">
      <w:start w:val="1"/>
      <w:numFmt w:val="lowerLetter"/>
      <w:lvlText w:val="%5."/>
      <w:lvlJc w:val="left"/>
      <w:pPr>
        <w:ind w:left="4035" w:hanging="360"/>
      </w:pPr>
    </w:lvl>
    <w:lvl w:ilvl="5" w:tplc="0406001B" w:tentative="1">
      <w:start w:val="1"/>
      <w:numFmt w:val="lowerRoman"/>
      <w:lvlText w:val="%6."/>
      <w:lvlJc w:val="right"/>
      <w:pPr>
        <w:ind w:left="4755" w:hanging="180"/>
      </w:pPr>
    </w:lvl>
    <w:lvl w:ilvl="6" w:tplc="0406000F" w:tentative="1">
      <w:start w:val="1"/>
      <w:numFmt w:val="decimal"/>
      <w:lvlText w:val="%7."/>
      <w:lvlJc w:val="left"/>
      <w:pPr>
        <w:ind w:left="5475" w:hanging="360"/>
      </w:pPr>
    </w:lvl>
    <w:lvl w:ilvl="7" w:tplc="04060019" w:tentative="1">
      <w:start w:val="1"/>
      <w:numFmt w:val="lowerLetter"/>
      <w:lvlText w:val="%8."/>
      <w:lvlJc w:val="left"/>
      <w:pPr>
        <w:ind w:left="6195" w:hanging="360"/>
      </w:pPr>
    </w:lvl>
    <w:lvl w:ilvl="8" w:tplc="0406001B" w:tentative="1">
      <w:start w:val="1"/>
      <w:numFmt w:val="lowerRoman"/>
      <w:lvlText w:val="%9."/>
      <w:lvlJc w:val="right"/>
      <w:pPr>
        <w:ind w:left="6915" w:hanging="180"/>
      </w:pPr>
    </w:lvl>
  </w:abstractNum>
  <w:abstractNum w:abstractNumId="1" w15:restartNumberingAfterBreak="0">
    <w:nsid w:val="145D724E"/>
    <w:multiLevelType w:val="hybridMultilevel"/>
    <w:tmpl w:val="8CE6B874"/>
    <w:lvl w:ilvl="0" w:tplc="BBC85DC4">
      <w:numFmt w:val="bullet"/>
      <w:lvlText w:val="-"/>
      <w:lvlJc w:val="left"/>
      <w:pPr>
        <w:ind w:left="720" w:hanging="360"/>
      </w:pPr>
      <w:rPr>
        <w:rFonts w:ascii="Verdana" w:eastAsia="Times New Roman" w:hAnsi="Verdana" w:cs="Times New Roman" w:hint="default"/>
        <w:sz w:val="22"/>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2" w15:restartNumberingAfterBreak="0">
    <w:nsid w:val="191332AC"/>
    <w:multiLevelType w:val="hybridMultilevel"/>
    <w:tmpl w:val="427ABCC8"/>
    <w:lvl w:ilvl="0" w:tplc="7E9A733C">
      <w:numFmt w:val="bullet"/>
      <w:lvlText w:val="-"/>
      <w:lvlJc w:val="left"/>
      <w:pPr>
        <w:ind w:left="720" w:hanging="360"/>
      </w:pPr>
      <w:rPr>
        <w:rFonts w:ascii="Calibri" w:eastAsia="Calibri" w:hAnsi="Calibri"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C522477"/>
    <w:multiLevelType w:val="hybridMultilevel"/>
    <w:tmpl w:val="09E25EBA"/>
    <w:lvl w:ilvl="0" w:tplc="792E5876">
      <w:start w:val="20"/>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678C378D"/>
    <w:multiLevelType w:val="hybridMultilevel"/>
    <w:tmpl w:val="A7701AAC"/>
    <w:lvl w:ilvl="0" w:tplc="09E26532">
      <w:numFmt w:val="bullet"/>
      <w:lvlText w:val="-"/>
      <w:lvlJc w:val="left"/>
      <w:pPr>
        <w:ind w:left="720" w:hanging="360"/>
      </w:pPr>
      <w:rPr>
        <w:rFonts w:ascii="Verdana" w:eastAsia="Calibri" w:hAnsi="Verdana"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89924340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4570556">
    <w:abstractNumId w:val="2"/>
  </w:num>
  <w:num w:numId="3" w16cid:durableId="1264265666">
    <w:abstractNumId w:val="4"/>
  </w:num>
  <w:num w:numId="4" w16cid:durableId="771439180">
    <w:abstractNumId w:val="3"/>
  </w:num>
  <w:num w:numId="5" w16cid:durableId="1364746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D54"/>
    <w:rsid w:val="00006741"/>
    <w:rsid w:val="00006FBB"/>
    <w:rsid w:val="00025DF2"/>
    <w:rsid w:val="00034074"/>
    <w:rsid w:val="00046D5E"/>
    <w:rsid w:val="00047160"/>
    <w:rsid w:val="00065509"/>
    <w:rsid w:val="0006671E"/>
    <w:rsid w:val="00066CC1"/>
    <w:rsid w:val="000852A1"/>
    <w:rsid w:val="000A2217"/>
    <w:rsid w:val="000B3AF6"/>
    <w:rsid w:val="000B48F3"/>
    <w:rsid w:val="000B607C"/>
    <w:rsid w:val="000C14A3"/>
    <w:rsid w:val="000D1390"/>
    <w:rsid w:val="000E78F3"/>
    <w:rsid w:val="000E7E52"/>
    <w:rsid w:val="00125A5B"/>
    <w:rsid w:val="00130FB5"/>
    <w:rsid w:val="00140CB4"/>
    <w:rsid w:val="001505E6"/>
    <w:rsid w:val="00162604"/>
    <w:rsid w:val="00165FB1"/>
    <w:rsid w:val="00170E1A"/>
    <w:rsid w:val="001802EB"/>
    <w:rsid w:val="001956E2"/>
    <w:rsid w:val="001C3510"/>
    <w:rsid w:val="001D1D69"/>
    <w:rsid w:val="001F47F0"/>
    <w:rsid w:val="001F58A1"/>
    <w:rsid w:val="00203E94"/>
    <w:rsid w:val="002111B0"/>
    <w:rsid w:val="0021183F"/>
    <w:rsid w:val="00222126"/>
    <w:rsid w:val="0022795E"/>
    <w:rsid w:val="00233570"/>
    <w:rsid w:val="00246CDA"/>
    <w:rsid w:val="00253810"/>
    <w:rsid w:val="00256B4F"/>
    <w:rsid w:val="00263413"/>
    <w:rsid w:val="00264322"/>
    <w:rsid w:val="00266412"/>
    <w:rsid w:val="00267B8A"/>
    <w:rsid w:val="00282BC2"/>
    <w:rsid w:val="002865BA"/>
    <w:rsid w:val="002900EE"/>
    <w:rsid w:val="00293349"/>
    <w:rsid w:val="00294BAD"/>
    <w:rsid w:val="002C45B6"/>
    <w:rsid w:val="002C5B18"/>
    <w:rsid w:val="002D0B9F"/>
    <w:rsid w:val="002D0DC8"/>
    <w:rsid w:val="002D15A0"/>
    <w:rsid w:val="002D28C4"/>
    <w:rsid w:val="002D6638"/>
    <w:rsid w:val="002E448B"/>
    <w:rsid w:val="002F20A1"/>
    <w:rsid w:val="003108B9"/>
    <w:rsid w:val="00311A2E"/>
    <w:rsid w:val="003145FB"/>
    <w:rsid w:val="0031799E"/>
    <w:rsid w:val="003202DD"/>
    <w:rsid w:val="003265EE"/>
    <w:rsid w:val="00340C9D"/>
    <w:rsid w:val="00352E67"/>
    <w:rsid w:val="003609BE"/>
    <w:rsid w:val="00360F73"/>
    <w:rsid w:val="00361284"/>
    <w:rsid w:val="00374D37"/>
    <w:rsid w:val="003839A4"/>
    <w:rsid w:val="00390642"/>
    <w:rsid w:val="00395793"/>
    <w:rsid w:val="003A4CD9"/>
    <w:rsid w:val="003B245E"/>
    <w:rsid w:val="003C57DA"/>
    <w:rsid w:val="003C6370"/>
    <w:rsid w:val="003D25FA"/>
    <w:rsid w:val="003D35D0"/>
    <w:rsid w:val="003D6CB3"/>
    <w:rsid w:val="003E051E"/>
    <w:rsid w:val="003F7A11"/>
    <w:rsid w:val="00403A6D"/>
    <w:rsid w:val="00406D8A"/>
    <w:rsid w:val="00416183"/>
    <w:rsid w:val="00432B50"/>
    <w:rsid w:val="004438AA"/>
    <w:rsid w:val="00470E97"/>
    <w:rsid w:val="00484667"/>
    <w:rsid w:val="004935FB"/>
    <w:rsid w:val="004A211E"/>
    <w:rsid w:val="004A49FA"/>
    <w:rsid w:val="004A52F2"/>
    <w:rsid w:val="004B236D"/>
    <w:rsid w:val="004B2610"/>
    <w:rsid w:val="004C27B7"/>
    <w:rsid w:val="004C2C86"/>
    <w:rsid w:val="004D1CD6"/>
    <w:rsid w:val="004D66BC"/>
    <w:rsid w:val="004E6F69"/>
    <w:rsid w:val="004F4588"/>
    <w:rsid w:val="00504C20"/>
    <w:rsid w:val="005052E5"/>
    <w:rsid w:val="005122F0"/>
    <w:rsid w:val="00517C62"/>
    <w:rsid w:val="00522099"/>
    <w:rsid w:val="005272C2"/>
    <w:rsid w:val="00540FE7"/>
    <w:rsid w:val="00556AC6"/>
    <w:rsid w:val="00572485"/>
    <w:rsid w:val="00596927"/>
    <w:rsid w:val="005A6493"/>
    <w:rsid w:val="005B5FFB"/>
    <w:rsid w:val="005D4863"/>
    <w:rsid w:val="005E34DD"/>
    <w:rsid w:val="005F63FB"/>
    <w:rsid w:val="005F654D"/>
    <w:rsid w:val="005F7DAA"/>
    <w:rsid w:val="0060444D"/>
    <w:rsid w:val="00613CE3"/>
    <w:rsid w:val="006265CF"/>
    <w:rsid w:val="0063352F"/>
    <w:rsid w:val="006348C0"/>
    <w:rsid w:val="00635C38"/>
    <w:rsid w:val="00636EC7"/>
    <w:rsid w:val="006371E9"/>
    <w:rsid w:val="006468D0"/>
    <w:rsid w:val="00650176"/>
    <w:rsid w:val="006740BD"/>
    <w:rsid w:val="006A1157"/>
    <w:rsid w:val="006A1B4D"/>
    <w:rsid w:val="006B2937"/>
    <w:rsid w:val="006B294C"/>
    <w:rsid w:val="006C5C30"/>
    <w:rsid w:val="006D6D37"/>
    <w:rsid w:val="006E6726"/>
    <w:rsid w:val="006E6F1A"/>
    <w:rsid w:val="006F58B0"/>
    <w:rsid w:val="00710AB8"/>
    <w:rsid w:val="007154F6"/>
    <w:rsid w:val="00725DB4"/>
    <w:rsid w:val="00726A43"/>
    <w:rsid w:val="00727637"/>
    <w:rsid w:val="007432A4"/>
    <w:rsid w:val="007437A3"/>
    <w:rsid w:val="00764B43"/>
    <w:rsid w:val="00764B62"/>
    <w:rsid w:val="00792DC7"/>
    <w:rsid w:val="00795ABE"/>
    <w:rsid w:val="007B5879"/>
    <w:rsid w:val="007C08B5"/>
    <w:rsid w:val="007C5B20"/>
    <w:rsid w:val="007D1F43"/>
    <w:rsid w:val="007E412D"/>
    <w:rsid w:val="007E46EA"/>
    <w:rsid w:val="007F0135"/>
    <w:rsid w:val="007F7573"/>
    <w:rsid w:val="008054D1"/>
    <w:rsid w:val="00805F82"/>
    <w:rsid w:val="00807D54"/>
    <w:rsid w:val="00815B87"/>
    <w:rsid w:val="0082270E"/>
    <w:rsid w:val="00823DD2"/>
    <w:rsid w:val="0084047B"/>
    <w:rsid w:val="00853BF5"/>
    <w:rsid w:val="008575C4"/>
    <w:rsid w:val="0086153D"/>
    <w:rsid w:val="008775BE"/>
    <w:rsid w:val="008939F8"/>
    <w:rsid w:val="008A213E"/>
    <w:rsid w:val="008B4D09"/>
    <w:rsid w:val="008C40C7"/>
    <w:rsid w:val="008D2AF2"/>
    <w:rsid w:val="008D5AF3"/>
    <w:rsid w:val="008E5599"/>
    <w:rsid w:val="00902992"/>
    <w:rsid w:val="009075F8"/>
    <w:rsid w:val="00916289"/>
    <w:rsid w:val="009468B7"/>
    <w:rsid w:val="0095048F"/>
    <w:rsid w:val="00952DBF"/>
    <w:rsid w:val="009541D2"/>
    <w:rsid w:val="00957913"/>
    <w:rsid w:val="009755F9"/>
    <w:rsid w:val="0097680A"/>
    <w:rsid w:val="00983930"/>
    <w:rsid w:val="009C1A2E"/>
    <w:rsid w:val="009E64FF"/>
    <w:rsid w:val="009E7185"/>
    <w:rsid w:val="00A0384F"/>
    <w:rsid w:val="00A0739B"/>
    <w:rsid w:val="00A23AEA"/>
    <w:rsid w:val="00A34878"/>
    <w:rsid w:val="00A40CD7"/>
    <w:rsid w:val="00A50ACD"/>
    <w:rsid w:val="00A51A2A"/>
    <w:rsid w:val="00A524A6"/>
    <w:rsid w:val="00A55677"/>
    <w:rsid w:val="00A62FAC"/>
    <w:rsid w:val="00A67376"/>
    <w:rsid w:val="00A730C1"/>
    <w:rsid w:val="00A85000"/>
    <w:rsid w:val="00A8677B"/>
    <w:rsid w:val="00A91B0A"/>
    <w:rsid w:val="00A94DD4"/>
    <w:rsid w:val="00A95977"/>
    <w:rsid w:val="00A968BA"/>
    <w:rsid w:val="00AB0120"/>
    <w:rsid w:val="00AC799E"/>
    <w:rsid w:val="00AD0E87"/>
    <w:rsid w:val="00AD6579"/>
    <w:rsid w:val="00AE1AA9"/>
    <w:rsid w:val="00B0593D"/>
    <w:rsid w:val="00B0766B"/>
    <w:rsid w:val="00B1780B"/>
    <w:rsid w:val="00B203E4"/>
    <w:rsid w:val="00B20584"/>
    <w:rsid w:val="00B21EC0"/>
    <w:rsid w:val="00B24041"/>
    <w:rsid w:val="00B32F64"/>
    <w:rsid w:val="00B53B96"/>
    <w:rsid w:val="00B62D93"/>
    <w:rsid w:val="00B7071F"/>
    <w:rsid w:val="00B72D9E"/>
    <w:rsid w:val="00B86AEB"/>
    <w:rsid w:val="00B929D1"/>
    <w:rsid w:val="00BA1A7E"/>
    <w:rsid w:val="00BB69D9"/>
    <w:rsid w:val="00BC718E"/>
    <w:rsid w:val="00BD0B85"/>
    <w:rsid w:val="00BD0C7F"/>
    <w:rsid w:val="00BE3255"/>
    <w:rsid w:val="00C1117F"/>
    <w:rsid w:val="00C257FD"/>
    <w:rsid w:val="00C34CA6"/>
    <w:rsid w:val="00C365A1"/>
    <w:rsid w:val="00C4181C"/>
    <w:rsid w:val="00C61740"/>
    <w:rsid w:val="00C64895"/>
    <w:rsid w:val="00C67E8A"/>
    <w:rsid w:val="00C71662"/>
    <w:rsid w:val="00C802F0"/>
    <w:rsid w:val="00C8791A"/>
    <w:rsid w:val="00C91855"/>
    <w:rsid w:val="00C955EA"/>
    <w:rsid w:val="00C957D6"/>
    <w:rsid w:val="00C96371"/>
    <w:rsid w:val="00C96E14"/>
    <w:rsid w:val="00CA0D8D"/>
    <w:rsid w:val="00CA54EA"/>
    <w:rsid w:val="00CB5210"/>
    <w:rsid w:val="00CC789A"/>
    <w:rsid w:val="00CD0F91"/>
    <w:rsid w:val="00CD4DC3"/>
    <w:rsid w:val="00CF0DCE"/>
    <w:rsid w:val="00D00C33"/>
    <w:rsid w:val="00D02709"/>
    <w:rsid w:val="00D10814"/>
    <w:rsid w:val="00D31E9B"/>
    <w:rsid w:val="00D5703F"/>
    <w:rsid w:val="00D62159"/>
    <w:rsid w:val="00D6408A"/>
    <w:rsid w:val="00D764C8"/>
    <w:rsid w:val="00D90A62"/>
    <w:rsid w:val="00D90E81"/>
    <w:rsid w:val="00D93798"/>
    <w:rsid w:val="00DB251F"/>
    <w:rsid w:val="00DB3CF2"/>
    <w:rsid w:val="00DC15DD"/>
    <w:rsid w:val="00DD7B8A"/>
    <w:rsid w:val="00DE241C"/>
    <w:rsid w:val="00DE7FB9"/>
    <w:rsid w:val="00DF5D5B"/>
    <w:rsid w:val="00E01FB2"/>
    <w:rsid w:val="00E02669"/>
    <w:rsid w:val="00E057A3"/>
    <w:rsid w:val="00E107E7"/>
    <w:rsid w:val="00E16F0D"/>
    <w:rsid w:val="00E20FD6"/>
    <w:rsid w:val="00E317C6"/>
    <w:rsid w:val="00E32FF2"/>
    <w:rsid w:val="00E51538"/>
    <w:rsid w:val="00E70673"/>
    <w:rsid w:val="00E72710"/>
    <w:rsid w:val="00E805E2"/>
    <w:rsid w:val="00EA0635"/>
    <w:rsid w:val="00EA56CD"/>
    <w:rsid w:val="00EB32F4"/>
    <w:rsid w:val="00EB51F5"/>
    <w:rsid w:val="00EC20EF"/>
    <w:rsid w:val="00EC5957"/>
    <w:rsid w:val="00ED4E67"/>
    <w:rsid w:val="00EE37F8"/>
    <w:rsid w:val="00EE71B6"/>
    <w:rsid w:val="00EF6717"/>
    <w:rsid w:val="00F0067F"/>
    <w:rsid w:val="00F02C0D"/>
    <w:rsid w:val="00F24EA0"/>
    <w:rsid w:val="00F32BA0"/>
    <w:rsid w:val="00F43FD7"/>
    <w:rsid w:val="00F52E7B"/>
    <w:rsid w:val="00F53C67"/>
    <w:rsid w:val="00F55A70"/>
    <w:rsid w:val="00F6628B"/>
    <w:rsid w:val="00F71586"/>
    <w:rsid w:val="00F82ABB"/>
    <w:rsid w:val="00F835B1"/>
    <w:rsid w:val="00F86A03"/>
    <w:rsid w:val="00F9164B"/>
    <w:rsid w:val="00F940C4"/>
    <w:rsid w:val="00F9564A"/>
    <w:rsid w:val="00F977E4"/>
    <w:rsid w:val="00F97B42"/>
    <w:rsid w:val="00FC26D6"/>
    <w:rsid w:val="00FC5DDE"/>
    <w:rsid w:val="00FC6C1C"/>
    <w:rsid w:val="00FD6F33"/>
    <w:rsid w:val="00FD71DB"/>
    <w:rsid w:val="00FE19D8"/>
    <w:rsid w:val="00FE2FEE"/>
    <w:rsid w:val="00FE429E"/>
    <w:rsid w:val="00FE78EC"/>
    <w:rsid w:val="00FF380A"/>
    <w:rsid w:val="00FF483E"/>
    <w:rsid w:val="00FF6EA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06678A"/>
  <w15:docId w15:val="{9E07525E-E01A-4B35-BDD9-4BAF626CB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4EA"/>
  </w:style>
  <w:style w:type="paragraph" w:styleId="Overskrift1">
    <w:name w:val="heading 1"/>
    <w:basedOn w:val="Normal"/>
    <w:next w:val="Normal"/>
    <w:qFormat/>
    <w:rsid w:val="00CA54EA"/>
    <w:pPr>
      <w:keepNext/>
      <w:outlineLvl w:val="0"/>
    </w:pPr>
    <w:rPr>
      <w:rFonts w:ascii="Verdana" w:hAnsi="Verdana"/>
      <w:b/>
      <w:b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indrykning">
    <w:name w:val="Normal Indent"/>
    <w:basedOn w:val="Normal"/>
    <w:semiHidden/>
    <w:rsid w:val="00CA54EA"/>
    <w:pPr>
      <w:tabs>
        <w:tab w:val="left" w:pos="1985"/>
      </w:tabs>
      <w:ind w:left="567"/>
    </w:pPr>
    <w:rPr>
      <w:sz w:val="24"/>
    </w:rPr>
  </w:style>
  <w:style w:type="paragraph" w:customStyle="1" w:styleId="Ballontekst">
    <w:name w:val="Ballontekst"/>
    <w:basedOn w:val="Normal"/>
    <w:semiHidden/>
    <w:rsid w:val="00CA54EA"/>
    <w:rPr>
      <w:rFonts w:ascii="Tahoma" w:hAnsi="Tahoma" w:cs="Tahoma"/>
      <w:sz w:val="16"/>
      <w:szCs w:val="16"/>
    </w:rPr>
  </w:style>
  <w:style w:type="paragraph" w:customStyle="1" w:styleId="sagsfremstilling">
    <w:name w:val="sagsfremstilling"/>
    <w:basedOn w:val="Normal"/>
    <w:rsid w:val="00CA54EA"/>
    <w:pPr>
      <w:widowControl w:val="0"/>
    </w:pPr>
    <w:rPr>
      <w:rFonts w:ascii="Verdana" w:hAnsi="Verdana"/>
    </w:rPr>
  </w:style>
  <w:style w:type="paragraph" w:styleId="Brdtekst">
    <w:name w:val="Body Text"/>
    <w:basedOn w:val="Normal"/>
    <w:semiHidden/>
    <w:rsid w:val="00CA54EA"/>
    <w:rPr>
      <w:rFonts w:ascii="Verdana" w:hAnsi="Verdana"/>
      <w:sz w:val="24"/>
    </w:rPr>
  </w:style>
  <w:style w:type="character" w:styleId="Hyperlink">
    <w:name w:val="Hyperlink"/>
    <w:rsid w:val="00807D54"/>
    <w:rPr>
      <w:color w:val="0000FF"/>
      <w:u w:val="single"/>
    </w:rPr>
  </w:style>
  <w:style w:type="paragraph" w:styleId="FormateretHTML">
    <w:name w:val="HTML Preformatted"/>
    <w:basedOn w:val="Normal"/>
    <w:link w:val="FormateretHTMLTegn"/>
    <w:semiHidden/>
    <w:unhideWhenUsed/>
    <w:rsid w:val="000B60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rPr>
  </w:style>
  <w:style w:type="character" w:customStyle="1" w:styleId="FormateretHTMLTegn">
    <w:name w:val="Formateret HTML Tegn"/>
    <w:link w:val="FormateretHTML"/>
    <w:semiHidden/>
    <w:rsid w:val="000B607C"/>
    <w:rPr>
      <w:rFonts w:ascii="Arial Unicode MS" w:eastAsia="Arial Unicode MS" w:hAnsi="Arial Unicode MS" w:cs="Arial Unicode MS"/>
    </w:rPr>
  </w:style>
  <w:style w:type="paragraph" w:styleId="Listeafsnit">
    <w:name w:val="List Paragraph"/>
    <w:basedOn w:val="Normal"/>
    <w:uiPriority w:val="34"/>
    <w:qFormat/>
    <w:rsid w:val="000B607C"/>
    <w:pPr>
      <w:ind w:left="1304"/>
    </w:pPr>
    <w:rPr>
      <w:rFonts w:ascii="Verdana" w:hAnsi="Verdana"/>
      <w:bCs/>
      <w:sz w:val="24"/>
    </w:rPr>
  </w:style>
  <w:style w:type="paragraph" w:styleId="NormalWeb">
    <w:name w:val="Normal (Web)"/>
    <w:basedOn w:val="Normal"/>
    <w:uiPriority w:val="99"/>
    <w:unhideWhenUsed/>
    <w:rsid w:val="00CD0F91"/>
    <w:pPr>
      <w:spacing w:before="100" w:beforeAutospacing="1" w:after="100" w:afterAutospacing="1"/>
    </w:pPr>
    <w:rPr>
      <w:sz w:val="24"/>
      <w:szCs w:val="24"/>
    </w:rPr>
  </w:style>
  <w:style w:type="character" w:styleId="Fremhv">
    <w:name w:val="Emphasis"/>
    <w:uiPriority w:val="20"/>
    <w:qFormat/>
    <w:rsid w:val="00F916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548193">
      <w:bodyDiv w:val="1"/>
      <w:marLeft w:val="0"/>
      <w:marRight w:val="0"/>
      <w:marTop w:val="0"/>
      <w:marBottom w:val="0"/>
      <w:divBdr>
        <w:top w:val="none" w:sz="0" w:space="0" w:color="auto"/>
        <w:left w:val="none" w:sz="0" w:space="0" w:color="auto"/>
        <w:bottom w:val="none" w:sz="0" w:space="0" w:color="auto"/>
        <w:right w:val="none" w:sz="0" w:space="0" w:color="auto"/>
      </w:divBdr>
    </w:div>
    <w:div w:id="535239434">
      <w:bodyDiv w:val="1"/>
      <w:marLeft w:val="0"/>
      <w:marRight w:val="0"/>
      <w:marTop w:val="0"/>
      <w:marBottom w:val="0"/>
      <w:divBdr>
        <w:top w:val="none" w:sz="0" w:space="0" w:color="auto"/>
        <w:left w:val="none" w:sz="0" w:space="0" w:color="auto"/>
        <w:bottom w:val="none" w:sz="0" w:space="0" w:color="auto"/>
        <w:right w:val="none" w:sz="0" w:space="0" w:color="auto"/>
      </w:divBdr>
    </w:div>
    <w:div w:id="1179126045">
      <w:bodyDiv w:val="1"/>
      <w:marLeft w:val="0"/>
      <w:marRight w:val="0"/>
      <w:marTop w:val="0"/>
      <w:marBottom w:val="0"/>
      <w:divBdr>
        <w:top w:val="none" w:sz="0" w:space="0" w:color="auto"/>
        <w:left w:val="none" w:sz="0" w:space="0" w:color="auto"/>
        <w:bottom w:val="none" w:sz="0" w:space="0" w:color="auto"/>
        <w:right w:val="none" w:sz="0" w:space="0" w:color="auto"/>
      </w:divBdr>
    </w:div>
    <w:div w:id="1828670416">
      <w:bodyDiv w:val="1"/>
      <w:marLeft w:val="0"/>
      <w:marRight w:val="0"/>
      <w:marTop w:val="0"/>
      <w:marBottom w:val="0"/>
      <w:divBdr>
        <w:top w:val="none" w:sz="0" w:space="0" w:color="auto"/>
        <w:left w:val="none" w:sz="0" w:space="0" w:color="auto"/>
        <w:bottom w:val="none" w:sz="0" w:space="0" w:color="auto"/>
        <w:right w:val="none" w:sz="0" w:space="0" w:color="auto"/>
      </w:divBdr>
    </w:div>
    <w:div w:id="1956019627">
      <w:bodyDiv w:val="1"/>
      <w:marLeft w:val="0"/>
      <w:marRight w:val="0"/>
      <w:marTop w:val="0"/>
      <w:marBottom w:val="0"/>
      <w:divBdr>
        <w:top w:val="none" w:sz="0" w:space="0" w:color="auto"/>
        <w:left w:val="none" w:sz="0" w:space="0" w:color="auto"/>
        <w:bottom w:val="none" w:sz="0" w:space="0" w:color="auto"/>
        <w:right w:val="none" w:sz="0" w:space="0" w:color="auto"/>
      </w:divBdr>
    </w:div>
    <w:div w:id="2122256553">
      <w:bodyDiv w:val="1"/>
      <w:marLeft w:val="120"/>
      <w:marRight w:val="120"/>
      <w:marTop w:val="120"/>
      <w:marBottom w:val="12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ordingborg.dk" TargetMode="Externa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Pages>
  <Words>309</Words>
  <Characters>1885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Postfordelere:</vt:lpstr>
    </vt:vector>
  </TitlesOfParts>
  <Company>MK-IT</Company>
  <LinksUpToDate>false</LinksUpToDate>
  <CharactersWithSpaces>2190</CharactersWithSpaces>
  <SharedDoc>false</SharedDoc>
  <HLinks>
    <vt:vector size="6" baseType="variant">
      <vt:variant>
        <vt:i4>6422624</vt:i4>
      </vt:variant>
      <vt:variant>
        <vt:i4>0</vt:i4>
      </vt:variant>
      <vt:variant>
        <vt:i4>0</vt:i4>
      </vt:variant>
      <vt:variant>
        <vt:i4>5</vt:i4>
      </vt:variant>
      <vt:variant>
        <vt:lpwstr>http://www.vordingborg.dk/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Postfordelere:</dc:title>
  <dc:creator>Randi Pedersen</dc:creator>
  <cp:lastModifiedBy>Winnie Lindner Pedersen</cp:lastModifiedBy>
  <cp:revision>5</cp:revision>
  <cp:lastPrinted>2015-03-15T15:32:00Z</cp:lastPrinted>
  <dcterms:created xsi:type="dcterms:W3CDTF">2024-02-20T14:47:00Z</dcterms:created>
  <dcterms:modified xsi:type="dcterms:W3CDTF">2024-02-21T01:29:00Z</dcterms:modified>
</cp:coreProperties>
</file>