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EA6A" w14:textId="77777777" w:rsidR="00992384" w:rsidRPr="00D07C44" w:rsidRDefault="00992384" w:rsidP="00DF4565">
      <w:pPr>
        <w:rPr>
          <w:sz w:val="20"/>
          <w:szCs w:val="20"/>
        </w:rPr>
      </w:pPr>
    </w:p>
    <w:p w14:paraId="7156D499" w14:textId="77777777" w:rsidR="00DF4565" w:rsidRPr="00D07C44" w:rsidRDefault="00DF4565" w:rsidP="00DF4565">
      <w:pPr>
        <w:rPr>
          <w:sz w:val="20"/>
          <w:szCs w:val="20"/>
        </w:rPr>
      </w:pPr>
      <w:r w:rsidRPr="00D07C44">
        <w:rPr>
          <w:sz w:val="20"/>
          <w:szCs w:val="20"/>
        </w:rPr>
        <w:tab/>
      </w:r>
    </w:p>
    <w:p w14:paraId="2B26E798" w14:textId="77777777" w:rsidR="00DF4565" w:rsidRPr="00D07C44" w:rsidRDefault="00DF4565" w:rsidP="00DF4565">
      <w:pPr>
        <w:rPr>
          <w:sz w:val="20"/>
          <w:szCs w:val="20"/>
        </w:rPr>
      </w:pP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</w:p>
    <w:p w14:paraId="0E8F8F5C" w14:textId="77777777" w:rsidR="00DF4565" w:rsidRPr="00D07C44" w:rsidRDefault="00DF4565" w:rsidP="00DF4565">
      <w:pPr>
        <w:rPr>
          <w:sz w:val="20"/>
          <w:szCs w:val="20"/>
        </w:rPr>
      </w:pPr>
    </w:p>
    <w:p w14:paraId="347B676F" w14:textId="77777777" w:rsidR="00DF4565" w:rsidRPr="00D07C44" w:rsidRDefault="00DF4565" w:rsidP="00DF4565">
      <w:pPr>
        <w:rPr>
          <w:sz w:val="20"/>
          <w:szCs w:val="20"/>
        </w:rPr>
      </w:pP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</w:p>
    <w:p w14:paraId="7D3BCAD6" w14:textId="77777777" w:rsidR="00DF4565" w:rsidRPr="00D07C44" w:rsidRDefault="00DF4565" w:rsidP="00D156B1">
      <w:pPr>
        <w:rPr>
          <w:sz w:val="20"/>
          <w:szCs w:val="20"/>
        </w:rPr>
      </w:pP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  <w:r w:rsidRPr="00D07C44">
        <w:rPr>
          <w:sz w:val="20"/>
          <w:szCs w:val="20"/>
        </w:rPr>
        <w:tab/>
      </w:r>
    </w:p>
    <w:p w14:paraId="79E178D0" w14:textId="77777777" w:rsidR="00D964D1" w:rsidRDefault="00D964D1" w:rsidP="00DF4565">
      <w:pPr>
        <w:framePr w:w="4327" w:h="1803" w:hRule="exact" w:wrap="around" w:vAnchor="page" w:hAnchor="page" w:x="1702" w:y="2553"/>
        <w:spacing w:line="300" w:lineRule="exact"/>
        <w:rPr>
          <w:sz w:val="20"/>
          <w:szCs w:val="20"/>
        </w:rPr>
      </w:pPr>
    </w:p>
    <w:p w14:paraId="59E4B42E" w14:textId="77777777" w:rsidR="00D964D1" w:rsidRDefault="00D964D1" w:rsidP="00DF4565">
      <w:pPr>
        <w:framePr w:w="4327" w:h="1803" w:hRule="exact" w:wrap="around" w:vAnchor="page" w:hAnchor="page" w:x="1702" w:y="2553"/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Vordingborg Kommune</w:t>
      </w:r>
    </w:p>
    <w:p w14:paraId="35E122DA" w14:textId="77777777" w:rsidR="00DF4565" w:rsidRPr="00D07C44" w:rsidRDefault="00D964D1" w:rsidP="006F69B9">
      <w:pPr>
        <w:framePr w:w="4327" w:h="1803" w:hRule="exact" w:wrap="around" w:vAnchor="page" w:hAnchor="page" w:x="1702" w:y="2553"/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Att. </w:t>
      </w:r>
      <w:r w:rsidR="00495A72" w:rsidRPr="00D07C44">
        <w:rPr>
          <w:sz w:val="20"/>
          <w:szCs w:val="20"/>
        </w:rPr>
        <w:t>Kommunalbestyrelsen</w:t>
      </w:r>
    </w:p>
    <w:p w14:paraId="1902CC61" w14:textId="77777777" w:rsidR="00DF4565" w:rsidRPr="006F69B9" w:rsidRDefault="00D248FA" w:rsidP="00DF4565">
      <w:pPr>
        <w:framePr w:w="4327" w:h="1803" w:hRule="exact" w:wrap="around" w:vAnchor="page" w:hAnchor="page" w:x="1702" w:y="2553"/>
        <w:spacing w:line="300" w:lineRule="exact"/>
        <w:rPr>
          <w:sz w:val="20"/>
          <w:szCs w:val="20"/>
        </w:rPr>
      </w:pPr>
      <w:hyperlink r:id="rId8" w:history="1">
        <w:r w:rsidR="006F69B9" w:rsidRPr="006F69B9">
          <w:rPr>
            <w:rStyle w:val="Hyperlink"/>
            <w:sz w:val="20"/>
            <w:szCs w:val="20"/>
          </w:rPr>
          <w:t>Budget@vordingborg.dk</w:t>
        </w:r>
      </w:hyperlink>
    </w:p>
    <w:p w14:paraId="1B676E25" w14:textId="77777777" w:rsidR="00DF4565" w:rsidRPr="00D07C44" w:rsidRDefault="00DF4565" w:rsidP="00DF4565">
      <w:pPr>
        <w:framePr w:w="4327" w:h="1803" w:hRule="exact" w:wrap="around" w:vAnchor="page" w:hAnchor="page" w:x="1702" w:y="2553"/>
        <w:spacing w:line="300" w:lineRule="exact"/>
        <w:rPr>
          <w:sz w:val="20"/>
          <w:szCs w:val="20"/>
        </w:rPr>
      </w:pPr>
    </w:p>
    <w:p w14:paraId="69F9512A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Vordingborg Handicapråd</w:t>
      </w:r>
    </w:p>
    <w:p w14:paraId="1CAB9C4A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Rådhuset</w:t>
      </w:r>
    </w:p>
    <w:p w14:paraId="7E978929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Postboks 200</w:t>
      </w:r>
    </w:p>
    <w:p w14:paraId="1675F8A3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4760 Vordingborg</w:t>
      </w:r>
    </w:p>
    <w:p w14:paraId="46D039BD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T. 55 36 36 36</w:t>
      </w:r>
    </w:p>
    <w:p w14:paraId="3D43EE2A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F. 55 36 27 00</w:t>
      </w:r>
    </w:p>
    <w:p w14:paraId="72148750" w14:textId="77777777" w:rsidR="00DF4565" w:rsidRPr="00D07C44" w:rsidRDefault="00D248FA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color w:val="000000"/>
          <w:sz w:val="20"/>
          <w:szCs w:val="20"/>
        </w:rPr>
      </w:pPr>
      <w:hyperlink r:id="rId9" w:history="1">
        <w:r w:rsidR="00DF4565" w:rsidRPr="00D07C44">
          <w:rPr>
            <w:rStyle w:val="Hyperlink"/>
            <w:rFonts w:cs="Arial"/>
            <w:color w:val="000000"/>
            <w:sz w:val="20"/>
            <w:szCs w:val="20"/>
          </w:rPr>
          <w:t>www.vordingborg.dk</w:t>
        </w:r>
      </w:hyperlink>
    </w:p>
    <w:p w14:paraId="189801E6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</w:p>
    <w:p w14:paraId="1A8D9585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 xml:space="preserve">Journalnr.   </w:t>
      </w:r>
    </w:p>
    <w:p w14:paraId="44ADD54D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</w:p>
    <w:p w14:paraId="5BDCB779" w14:textId="77777777" w:rsidR="00677B8F" w:rsidRPr="00D07C44" w:rsidRDefault="00677B8F" w:rsidP="00677B8F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D07C44">
        <w:rPr>
          <w:rFonts w:cs="Arial"/>
          <w:sz w:val="20"/>
          <w:szCs w:val="20"/>
        </w:rPr>
        <w:t>Rådets sekretær</w:t>
      </w:r>
    </w:p>
    <w:p w14:paraId="3D778841" w14:textId="77777777" w:rsidR="00677B8F" w:rsidRPr="00B614AB" w:rsidRDefault="00296DF6" w:rsidP="00677B8F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Henriette Tofte-Hansen</w:t>
      </w:r>
    </w:p>
    <w:p w14:paraId="2DB303A6" w14:textId="77777777" w:rsidR="00DF4565" w:rsidRPr="00B614AB" w:rsidRDefault="007D691F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 w:rsidRPr="00B614AB">
        <w:rPr>
          <w:rFonts w:cs="Arial"/>
          <w:sz w:val="20"/>
          <w:szCs w:val="20"/>
        </w:rPr>
        <w:t>handicapraadet</w:t>
      </w:r>
      <w:r w:rsidR="00DF4565" w:rsidRPr="00B614AB">
        <w:rPr>
          <w:rFonts w:cs="Arial"/>
          <w:sz w:val="20"/>
          <w:szCs w:val="20"/>
        </w:rPr>
        <w:t>@vordingborg.dk</w:t>
      </w:r>
    </w:p>
    <w:p w14:paraId="479FCF92" w14:textId="77777777" w:rsidR="00DF4565" w:rsidRPr="00B614AB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</w:p>
    <w:p w14:paraId="58EAECD4" w14:textId="77777777" w:rsidR="00DF4565" w:rsidRPr="00D07C44" w:rsidRDefault="008E0441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05</w:t>
      </w:r>
      <w:r w:rsidR="00183DFB" w:rsidRPr="00D07C44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>01-2024</w:t>
      </w:r>
    </w:p>
    <w:p w14:paraId="478C6438" w14:textId="77777777" w:rsidR="00DF4565" w:rsidRPr="00D07C44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cs="Arial"/>
          <w:sz w:val="20"/>
          <w:szCs w:val="20"/>
        </w:rPr>
      </w:pPr>
    </w:p>
    <w:p w14:paraId="6FEDA510" w14:textId="77777777" w:rsidR="00D07C44" w:rsidRDefault="00D07C44" w:rsidP="00DC40AD">
      <w:pPr>
        <w:ind w:left="0"/>
        <w:rPr>
          <w:b/>
          <w:sz w:val="20"/>
          <w:szCs w:val="20"/>
        </w:rPr>
      </w:pPr>
    </w:p>
    <w:p w14:paraId="0AE24629" w14:textId="77777777" w:rsidR="00D07C44" w:rsidRDefault="00D07C44" w:rsidP="00DC40AD">
      <w:pPr>
        <w:ind w:left="0"/>
        <w:rPr>
          <w:b/>
          <w:sz w:val="20"/>
          <w:szCs w:val="20"/>
        </w:rPr>
      </w:pPr>
    </w:p>
    <w:p w14:paraId="25AA4360" w14:textId="77777777" w:rsidR="00D07C44" w:rsidRDefault="00D07C44" w:rsidP="00DC40AD">
      <w:pPr>
        <w:ind w:left="0"/>
        <w:rPr>
          <w:b/>
          <w:sz w:val="20"/>
          <w:szCs w:val="20"/>
        </w:rPr>
      </w:pPr>
    </w:p>
    <w:p w14:paraId="0FE7815C" w14:textId="77777777" w:rsidR="00540707" w:rsidRPr="008E0441" w:rsidRDefault="007B3682" w:rsidP="00DC40AD">
      <w:pPr>
        <w:ind w:left="0"/>
        <w:rPr>
          <w:b/>
          <w:sz w:val="22"/>
          <w:szCs w:val="22"/>
        </w:rPr>
      </w:pPr>
      <w:r w:rsidRPr="00D964D1">
        <w:rPr>
          <w:b/>
          <w:sz w:val="22"/>
          <w:szCs w:val="22"/>
        </w:rPr>
        <w:t>H</w:t>
      </w:r>
      <w:r w:rsidR="00AB31F8" w:rsidRPr="00D964D1">
        <w:rPr>
          <w:b/>
          <w:sz w:val="22"/>
          <w:szCs w:val="22"/>
        </w:rPr>
        <w:t xml:space="preserve">øringssvar </w:t>
      </w:r>
      <w:r w:rsidR="008E0441">
        <w:rPr>
          <w:b/>
          <w:sz w:val="22"/>
          <w:szCs w:val="22"/>
        </w:rPr>
        <w:t xml:space="preserve">til </w:t>
      </w:r>
      <w:proofErr w:type="spellStart"/>
      <w:r w:rsidR="008E0441">
        <w:rPr>
          <w:b/>
          <w:lang w:eastAsia="da-DK"/>
        </w:rPr>
        <w:t>BDO’</w:t>
      </w:r>
      <w:r w:rsidR="008E0441" w:rsidRPr="008E0441">
        <w:rPr>
          <w:b/>
          <w:lang w:eastAsia="da-DK"/>
        </w:rPr>
        <w:t>s</w:t>
      </w:r>
      <w:proofErr w:type="spellEnd"/>
      <w:r w:rsidR="008E0441" w:rsidRPr="008E0441">
        <w:rPr>
          <w:b/>
          <w:lang w:eastAsia="da-DK"/>
        </w:rPr>
        <w:t xml:space="preserve"> råderumskatalog</w:t>
      </w:r>
    </w:p>
    <w:p w14:paraId="3F5A64D6" w14:textId="77777777" w:rsidR="008A1F06" w:rsidRPr="00101EAE" w:rsidRDefault="00B70190" w:rsidP="008A1F06">
      <w:pPr>
        <w:ind w:left="0"/>
        <w:rPr>
          <w:sz w:val="20"/>
          <w:szCs w:val="20"/>
        </w:rPr>
      </w:pPr>
      <w:r w:rsidRPr="008E0441">
        <w:rPr>
          <w:sz w:val="20"/>
          <w:szCs w:val="20"/>
        </w:rPr>
        <w:t>H</w:t>
      </w:r>
      <w:r w:rsidR="004B3074" w:rsidRPr="008E0441">
        <w:rPr>
          <w:sz w:val="20"/>
          <w:szCs w:val="20"/>
        </w:rPr>
        <w:t xml:space="preserve">andicaprådet </w:t>
      </w:r>
      <w:r w:rsidR="00606CCB" w:rsidRPr="008E0441">
        <w:rPr>
          <w:sz w:val="20"/>
          <w:szCs w:val="20"/>
        </w:rPr>
        <w:t xml:space="preserve">fremsender </w:t>
      </w:r>
      <w:r w:rsidR="004B3074" w:rsidRPr="008E0441">
        <w:rPr>
          <w:sz w:val="20"/>
          <w:szCs w:val="20"/>
        </w:rPr>
        <w:t>hermed sit høringssvar</w:t>
      </w:r>
      <w:r w:rsidR="004B3074" w:rsidRPr="0046721A">
        <w:rPr>
          <w:sz w:val="20"/>
          <w:szCs w:val="20"/>
        </w:rPr>
        <w:t xml:space="preserve"> til </w:t>
      </w:r>
      <w:r w:rsidR="0064541C">
        <w:rPr>
          <w:sz w:val="20"/>
          <w:szCs w:val="20"/>
        </w:rPr>
        <w:t xml:space="preserve">konsulentfirmaet </w:t>
      </w:r>
      <w:proofErr w:type="spellStart"/>
      <w:r w:rsidR="0064541C">
        <w:rPr>
          <w:sz w:val="20"/>
          <w:szCs w:val="20"/>
        </w:rPr>
        <w:t>BDO’s</w:t>
      </w:r>
      <w:proofErr w:type="spellEnd"/>
      <w:r w:rsidR="0064541C">
        <w:rPr>
          <w:sz w:val="20"/>
          <w:szCs w:val="20"/>
        </w:rPr>
        <w:t xml:space="preserve"> Råderumskatalog</w:t>
      </w:r>
      <w:r w:rsidR="00606CCB">
        <w:rPr>
          <w:sz w:val="20"/>
          <w:szCs w:val="20"/>
        </w:rPr>
        <w:t>.</w:t>
      </w:r>
      <w:r w:rsidR="00101EAE">
        <w:rPr>
          <w:sz w:val="20"/>
          <w:szCs w:val="20"/>
        </w:rPr>
        <w:t xml:space="preserve"> </w:t>
      </w:r>
      <w:r w:rsidR="002422AC">
        <w:rPr>
          <w:sz w:val="20"/>
          <w:szCs w:val="20"/>
        </w:rPr>
        <w:t xml:space="preserve">Handicaprådet </w:t>
      </w:r>
      <w:r w:rsidR="005F7053">
        <w:rPr>
          <w:sz w:val="20"/>
          <w:szCs w:val="20"/>
        </w:rPr>
        <w:t>har gennemgået kataloget og har nedenstående bemærkninger til forslag med konsekvenser for borger med handicap:</w:t>
      </w:r>
      <w:r w:rsidR="008A1F06" w:rsidRPr="00F93B67">
        <w:rPr>
          <w:rFonts w:cs="Arial"/>
          <w:sz w:val="20"/>
          <w:szCs w:val="20"/>
        </w:rPr>
        <w:t xml:space="preserve"> </w:t>
      </w:r>
    </w:p>
    <w:p w14:paraId="09DB4B59" w14:textId="77777777" w:rsidR="008A1F06" w:rsidRDefault="008A1F06" w:rsidP="008A1F06">
      <w:pPr>
        <w:ind w:left="0"/>
        <w:rPr>
          <w:sz w:val="20"/>
          <w:szCs w:val="20"/>
        </w:rPr>
      </w:pPr>
    </w:p>
    <w:p w14:paraId="3CE6547F" w14:textId="77777777" w:rsidR="00101EAE" w:rsidRPr="00233811" w:rsidRDefault="005F7053" w:rsidP="00A041F0">
      <w:pPr>
        <w:ind w:left="0"/>
        <w:rPr>
          <w:b/>
          <w:sz w:val="22"/>
          <w:szCs w:val="22"/>
        </w:rPr>
      </w:pPr>
      <w:r w:rsidRPr="005F7053">
        <w:rPr>
          <w:b/>
          <w:sz w:val="22"/>
          <w:szCs w:val="22"/>
        </w:rPr>
        <w:t xml:space="preserve">Skoleområdet: </w:t>
      </w:r>
    </w:p>
    <w:p w14:paraId="6B446AB2" w14:textId="77777777" w:rsidR="005F7053" w:rsidRDefault="005F7053" w:rsidP="00A041F0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Forslag 1.1 Reduktion af til deling til almenundervisning</w:t>
      </w:r>
    </w:p>
    <w:p w14:paraId="3ABE1158" w14:textId="77777777" w:rsidR="005F7053" w:rsidRDefault="00101EAE" w:rsidP="00A041F0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Handicaprådet er bekymret </w:t>
      </w:r>
      <w:r w:rsidR="00C14249">
        <w:rPr>
          <w:sz w:val="20"/>
          <w:szCs w:val="20"/>
        </w:rPr>
        <w:t>for</w:t>
      </w:r>
      <w:r>
        <w:rPr>
          <w:sz w:val="20"/>
          <w:szCs w:val="20"/>
        </w:rPr>
        <w:t xml:space="preserve"> - </w:t>
      </w:r>
      <w:r w:rsidR="00C14249">
        <w:rPr>
          <w:sz w:val="20"/>
          <w:szCs w:val="20"/>
        </w:rPr>
        <w:t xml:space="preserve">om der </w:t>
      </w:r>
      <w:r>
        <w:rPr>
          <w:sz w:val="20"/>
          <w:szCs w:val="20"/>
        </w:rPr>
        <w:t>ved gennemførelse af forslaget vil være</w:t>
      </w:r>
      <w:r w:rsidR="00C14249">
        <w:rPr>
          <w:sz w:val="20"/>
          <w:szCs w:val="20"/>
        </w:rPr>
        <w:t xml:space="preserve"> de nødvendige fagprofessionelle ressourcer til børn med særlige behov</w:t>
      </w:r>
      <w:r>
        <w:rPr>
          <w:sz w:val="20"/>
          <w:szCs w:val="20"/>
        </w:rPr>
        <w:t xml:space="preserve"> i almenundervisningen. Især når det skal ses i tæt sammenhæng med den aktuelle handlingsplan på specialundervisningsområdet</w:t>
      </w:r>
      <w:r w:rsidR="0084441D">
        <w:rPr>
          <w:sz w:val="20"/>
          <w:szCs w:val="20"/>
        </w:rPr>
        <w:t xml:space="preserve">, herunder </w:t>
      </w:r>
      <w:r w:rsidR="002422AC">
        <w:rPr>
          <w:sz w:val="20"/>
          <w:szCs w:val="20"/>
        </w:rPr>
        <w:t xml:space="preserve">ændring af specialtilbuddet på Kalvehaveskole for de børn med det største særlige behov. </w:t>
      </w:r>
    </w:p>
    <w:p w14:paraId="28AC3F5A" w14:textId="77777777" w:rsidR="0084441D" w:rsidRDefault="0084441D" w:rsidP="00A041F0">
      <w:pPr>
        <w:ind w:left="0"/>
        <w:rPr>
          <w:sz w:val="20"/>
          <w:szCs w:val="20"/>
        </w:rPr>
      </w:pPr>
    </w:p>
    <w:p w14:paraId="73072620" w14:textId="77777777" w:rsidR="0084441D" w:rsidRDefault="0084441D" w:rsidP="00A041F0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Ældreområdet:</w:t>
      </w:r>
    </w:p>
    <w:p w14:paraId="744E8FEF" w14:textId="77777777" w:rsidR="0084441D" w:rsidRDefault="0084441D" w:rsidP="00A041F0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Forslag 2.1 Bedre driftseffektivitet og myndighedsopfølgning på ydelser i hjemmeplejen </w:t>
      </w:r>
    </w:p>
    <w:p w14:paraId="04F4BCD6" w14:textId="77777777" w:rsidR="00D57679" w:rsidRPr="00D57679" w:rsidRDefault="00D57679" w:rsidP="00A041F0">
      <w:pPr>
        <w:ind w:left="0"/>
        <w:rPr>
          <w:sz w:val="20"/>
          <w:szCs w:val="20"/>
        </w:rPr>
      </w:pPr>
      <w:r>
        <w:rPr>
          <w:sz w:val="20"/>
          <w:szCs w:val="20"/>
        </w:rPr>
        <w:t>Handicaprådet er enig i</w:t>
      </w:r>
      <w:r w:rsidR="00FC285C">
        <w:rPr>
          <w:sz w:val="20"/>
          <w:szCs w:val="20"/>
        </w:rPr>
        <w:t>,</w:t>
      </w:r>
      <w:r>
        <w:rPr>
          <w:sz w:val="20"/>
          <w:szCs w:val="20"/>
        </w:rPr>
        <w:t xml:space="preserve"> at der skal arbejdes for at øge borgertiden, men finder det betænkeligt at datagrundlaget er ringe, hvorfor det høje potentiale ikke er realistisk at nå.  </w:t>
      </w:r>
    </w:p>
    <w:p w14:paraId="3BFD1EB5" w14:textId="77777777" w:rsidR="005F7053" w:rsidRDefault="005F7053" w:rsidP="00A041F0">
      <w:pPr>
        <w:ind w:left="0"/>
        <w:rPr>
          <w:sz w:val="20"/>
          <w:szCs w:val="20"/>
        </w:rPr>
      </w:pPr>
    </w:p>
    <w:p w14:paraId="788FCBBC" w14:textId="77777777" w:rsidR="002422AC" w:rsidRDefault="002422AC" w:rsidP="00A041F0">
      <w:pPr>
        <w:ind w:left="0"/>
        <w:rPr>
          <w:b/>
          <w:sz w:val="20"/>
          <w:szCs w:val="20"/>
        </w:rPr>
      </w:pPr>
      <w:r w:rsidRPr="002422AC">
        <w:rPr>
          <w:b/>
          <w:sz w:val="20"/>
          <w:szCs w:val="20"/>
        </w:rPr>
        <w:t>Forslag 2.2 Reduktion i serviceniveau i aktivitetscentre</w:t>
      </w:r>
      <w:r w:rsidR="00D57679">
        <w:rPr>
          <w:b/>
          <w:sz w:val="20"/>
          <w:szCs w:val="20"/>
        </w:rPr>
        <w:t xml:space="preserve"> og </w:t>
      </w:r>
      <w:r w:rsidR="00A66B69">
        <w:rPr>
          <w:b/>
          <w:sz w:val="20"/>
          <w:szCs w:val="20"/>
        </w:rPr>
        <w:t xml:space="preserve">Forslag 2.3 Reduktion/lukning af caféer </w:t>
      </w:r>
      <w:proofErr w:type="spellStart"/>
      <w:r w:rsidR="00A66B69">
        <w:rPr>
          <w:b/>
          <w:sz w:val="20"/>
          <w:szCs w:val="20"/>
        </w:rPr>
        <w:t>ifm</w:t>
      </w:r>
      <w:proofErr w:type="spellEnd"/>
      <w:r w:rsidR="00A66B69">
        <w:rPr>
          <w:b/>
          <w:sz w:val="20"/>
          <w:szCs w:val="20"/>
        </w:rPr>
        <w:t xml:space="preserve"> dag- og aktivitetscentrene.</w:t>
      </w:r>
    </w:p>
    <w:p w14:paraId="3F87DE2A" w14:textId="77777777" w:rsidR="00960E99" w:rsidRDefault="00A66B69" w:rsidP="00960E99">
      <w:pPr>
        <w:ind w:left="0"/>
        <w:rPr>
          <w:rFonts w:eastAsia="Times New Roman" w:cs="Helvetica"/>
          <w:sz w:val="20"/>
          <w:szCs w:val="20"/>
        </w:rPr>
      </w:pPr>
      <w:r>
        <w:rPr>
          <w:sz w:val="20"/>
          <w:szCs w:val="20"/>
        </w:rPr>
        <w:t>Handicaprådet finder</w:t>
      </w:r>
      <w:r w:rsidR="00960E99">
        <w:rPr>
          <w:sz w:val="20"/>
          <w:szCs w:val="20"/>
        </w:rPr>
        <w:t>,</w:t>
      </w:r>
      <w:r>
        <w:rPr>
          <w:sz w:val="20"/>
          <w:szCs w:val="20"/>
        </w:rPr>
        <w:t xml:space="preserve"> at forslag</w:t>
      </w:r>
      <w:r w:rsidR="00960E99">
        <w:rPr>
          <w:sz w:val="20"/>
          <w:szCs w:val="20"/>
        </w:rPr>
        <w:t>ene</w:t>
      </w:r>
      <w:r>
        <w:rPr>
          <w:sz w:val="20"/>
          <w:szCs w:val="20"/>
        </w:rPr>
        <w:t xml:space="preserve"> om reduktion af service niveau og lukning af caféer vil få alvorlige konsekvenser </w:t>
      </w:r>
      <w:r w:rsidR="00960E99" w:rsidRPr="00960E99">
        <w:rPr>
          <w:rFonts w:eastAsia="Times New Roman" w:cs="Helvetica"/>
          <w:sz w:val="20"/>
          <w:szCs w:val="20"/>
        </w:rPr>
        <w:t xml:space="preserve">for borgerne, med øget isolation og ensomhed til følge, som fører til alvorlige både psykiske og fysiske lidelser. </w:t>
      </w:r>
      <w:r w:rsidR="00960E99">
        <w:rPr>
          <w:rFonts w:eastAsia="Times New Roman" w:cs="Helvetica"/>
          <w:sz w:val="20"/>
          <w:szCs w:val="20"/>
        </w:rPr>
        <w:t>Handicaprådet finder, at det ville</w:t>
      </w:r>
      <w:r w:rsidR="00960E99" w:rsidRPr="00960E99">
        <w:rPr>
          <w:rFonts w:eastAsia="Times New Roman" w:cs="Helvetica"/>
          <w:sz w:val="20"/>
          <w:szCs w:val="20"/>
        </w:rPr>
        <w:t xml:space="preserve"> være politisk uansvarligt at gennemføre reduceret åbningstid og lukning.</w:t>
      </w:r>
    </w:p>
    <w:p w14:paraId="5A62B644" w14:textId="77777777" w:rsidR="00CD6076" w:rsidRPr="00960E99" w:rsidRDefault="00CD6076" w:rsidP="00960E99">
      <w:pPr>
        <w:ind w:left="0"/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>Handicaprådet anbefaler derfor, at denne forbyggende indsats fortsætter</w:t>
      </w:r>
      <w:r w:rsidR="00233811">
        <w:rPr>
          <w:rFonts w:eastAsia="Times New Roman" w:cs="Helvetica"/>
          <w:sz w:val="20"/>
          <w:szCs w:val="20"/>
        </w:rPr>
        <w:t>.</w:t>
      </w:r>
      <w:r>
        <w:rPr>
          <w:rFonts w:eastAsia="Times New Roman" w:cs="Helvetica"/>
          <w:sz w:val="20"/>
          <w:szCs w:val="20"/>
        </w:rPr>
        <w:t xml:space="preserve"> </w:t>
      </w:r>
    </w:p>
    <w:p w14:paraId="17F733B6" w14:textId="77777777" w:rsidR="00A66B69" w:rsidRDefault="00A66B69" w:rsidP="00A041F0">
      <w:pPr>
        <w:ind w:left="0"/>
        <w:rPr>
          <w:sz w:val="20"/>
          <w:szCs w:val="20"/>
        </w:rPr>
      </w:pPr>
    </w:p>
    <w:p w14:paraId="01877AE7" w14:textId="77777777" w:rsidR="00CD6076" w:rsidRDefault="00CD6076" w:rsidP="00A041F0">
      <w:pPr>
        <w:ind w:left="0"/>
        <w:rPr>
          <w:sz w:val="20"/>
          <w:szCs w:val="20"/>
        </w:rPr>
      </w:pPr>
      <w:r>
        <w:rPr>
          <w:sz w:val="20"/>
          <w:szCs w:val="20"/>
        </w:rPr>
        <w:t>Handicaprådet finder det</w:t>
      </w:r>
      <w:r w:rsidR="00233811">
        <w:rPr>
          <w:sz w:val="20"/>
          <w:szCs w:val="20"/>
        </w:rPr>
        <w:t xml:space="preserve"> desuden</w:t>
      </w:r>
      <w:r>
        <w:rPr>
          <w:sz w:val="20"/>
          <w:szCs w:val="20"/>
        </w:rPr>
        <w:t xml:space="preserve"> ikke realistisk</w:t>
      </w:r>
      <w:r w:rsidR="00233811">
        <w:rPr>
          <w:sz w:val="20"/>
          <w:szCs w:val="20"/>
        </w:rPr>
        <w:t>,</w:t>
      </w:r>
      <w:r>
        <w:rPr>
          <w:sz w:val="20"/>
          <w:szCs w:val="20"/>
        </w:rPr>
        <w:t xml:space="preserve"> at flere af opgaverne over til frivillige, da vi vil føre til lukning af Caféer mv. </w:t>
      </w:r>
    </w:p>
    <w:p w14:paraId="4582A2B8" w14:textId="77777777" w:rsidR="00CD6076" w:rsidRDefault="00CD6076" w:rsidP="00A041F0">
      <w:pPr>
        <w:ind w:left="0"/>
        <w:rPr>
          <w:sz w:val="20"/>
          <w:szCs w:val="20"/>
        </w:rPr>
      </w:pPr>
    </w:p>
    <w:p w14:paraId="3FA94C87" w14:textId="77777777" w:rsidR="00CD6076" w:rsidRDefault="00CD6076" w:rsidP="00A041F0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Handicaprådet er derimod enig </w:t>
      </w:r>
      <w:r w:rsidR="00AB69AD">
        <w:rPr>
          <w:sz w:val="20"/>
          <w:szCs w:val="20"/>
        </w:rPr>
        <w:t xml:space="preserve">i, </w:t>
      </w:r>
      <w:r>
        <w:rPr>
          <w:sz w:val="20"/>
          <w:szCs w:val="20"/>
        </w:rPr>
        <w:t>at flytte den ledelsesmæssige opgave</w:t>
      </w:r>
      <w:r w:rsidR="00AB69AD">
        <w:rPr>
          <w:sz w:val="20"/>
          <w:szCs w:val="20"/>
        </w:rPr>
        <w:t xml:space="preserve"> for forplejning og kostpersonalet over til plejecenterlederne.( Forslag 2.4)</w:t>
      </w:r>
    </w:p>
    <w:p w14:paraId="5CE9BA9F" w14:textId="77777777" w:rsidR="00AB69AD" w:rsidRDefault="00AB69AD" w:rsidP="00A041F0">
      <w:pPr>
        <w:ind w:left="0"/>
        <w:rPr>
          <w:sz w:val="20"/>
          <w:szCs w:val="20"/>
        </w:rPr>
      </w:pPr>
    </w:p>
    <w:p w14:paraId="0DA94EF7" w14:textId="77777777" w:rsidR="00AB69AD" w:rsidRDefault="00AB69AD" w:rsidP="00A041F0">
      <w:pPr>
        <w:ind w:left="0"/>
        <w:rPr>
          <w:b/>
          <w:sz w:val="22"/>
          <w:szCs w:val="22"/>
        </w:rPr>
      </w:pPr>
      <w:r w:rsidRPr="00AB69AD">
        <w:rPr>
          <w:b/>
          <w:sz w:val="22"/>
          <w:szCs w:val="22"/>
        </w:rPr>
        <w:t>Børn og Familie og Ungecenter</w:t>
      </w:r>
    </w:p>
    <w:p w14:paraId="33470E1B" w14:textId="77777777" w:rsidR="00AB69AD" w:rsidRPr="00AB69AD" w:rsidRDefault="00233811" w:rsidP="00A041F0">
      <w:pP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Forslag 3.4 Opsigelse af samarbejdsaftale med </w:t>
      </w:r>
      <w:proofErr w:type="spellStart"/>
      <w:r>
        <w:rPr>
          <w:b/>
          <w:sz w:val="20"/>
          <w:szCs w:val="20"/>
        </w:rPr>
        <w:t>Headspace</w:t>
      </w:r>
      <w:proofErr w:type="spellEnd"/>
    </w:p>
    <w:p w14:paraId="47F4FA60" w14:textId="77777777" w:rsidR="002422AC" w:rsidRPr="00C14249" w:rsidRDefault="00233811" w:rsidP="00A041F0">
      <w:pPr>
        <w:ind w:left="0"/>
        <w:rPr>
          <w:sz w:val="20"/>
          <w:szCs w:val="20"/>
        </w:rPr>
      </w:pPr>
      <w:r>
        <w:rPr>
          <w:sz w:val="20"/>
          <w:szCs w:val="20"/>
        </w:rPr>
        <w:t xml:space="preserve">Handicaprådet finder det betænkeligt, at opsige denne samarbejdsaftale, da det ikke fremgå hvordan man vil sikre at der fortsat kan tilbydes </w:t>
      </w:r>
      <w:proofErr w:type="spellStart"/>
      <w:r>
        <w:rPr>
          <w:sz w:val="20"/>
          <w:szCs w:val="20"/>
        </w:rPr>
        <w:t>sisse</w:t>
      </w:r>
      <w:proofErr w:type="spellEnd"/>
      <w:r>
        <w:rPr>
          <w:sz w:val="20"/>
          <w:szCs w:val="20"/>
        </w:rPr>
        <w:t xml:space="preserve"> samtale tilbud til unge sårbare borgere.</w:t>
      </w:r>
    </w:p>
    <w:p w14:paraId="1C36032D" w14:textId="77777777" w:rsidR="00411742" w:rsidRDefault="00411742" w:rsidP="00A66B69">
      <w:pPr>
        <w:rPr>
          <w:rFonts w:ascii="Helvetica" w:eastAsia="Times New Roman" w:hAnsi="Helvetica" w:cs="Helvetica"/>
          <w:sz w:val="20"/>
          <w:szCs w:val="20"/>
        </w:rPr>
      </w:pPr>
    </w:p>
    <w:p w14:paraId="5F24A811" w14:textId="77777777" w:rsidR="00411742" w:rsidRDefault="00411742" w:rsidP="00411742">
      <w:pPr>
        <w:rPr>
          <w:rFonts w:ascii="Helvetica" w:eastAsia="Times New Roman" w:hAnsi="Helvetica" w:cs="Helvetica"/>
          <w:sz w:val="20"/>
          <w:szCs w:val="20"/>
        </w:rPr>
      </w:pPr>
    </w:p>
    <w:p w14:paraId="1C508266" w14:textId="77777777" w:rsidR="00233811" w:rsidRPr="00233811" w:rsidRDefault="00233811" w:rsidP="00411742">
      <w:pPr>
        <w:rPr>
          <w:rFonts w:eastAsia="Times New Roman" w:cs="Helvetica"/>
          <w:b/>
          <w:sz w:val="22"/>
          <w:szCs w:val="22"/>
        </w:rPr>
      </w:pPr>
      <w:r w:rsidRPr="00233811">
        <w:rPr>
          <w:rFonts w:eastAsia="Times New Roman" w:cs="Helvetica"/>
          <w:b/>
          <w:sz w:val="22"/>
          <w:szCs w:val="22"/>
        </w:rPr>
        <w:lastRenderedPageBreak/>
        <w:t>Psykiatri og Handicap</w:t>
      </w:r>
    </w:p>
    <w:p w14:paraId="57A73DF2" w14:textId="77777777" w:rsidR="00233811" w:rsidRDefault="00233811" w:rsidP="00411742">
      <w:pPr>
        <w:rPr>
          <w:rFonts w:eastAsia="Times New Roman" w:cs="Helvetica"/>
          <w:b/>
          <w:sz w:val="20"/>
          <w:szCs w:val="20"/>
        </w:rPr>
      </w:pPr>
      <w:r>
        <w:rPr>
          <w:rFonts w:eastAsia="Times New Roman" w:cs="Helvetica"/>
          <w:b/>
          <w:sz w:val="20"/>
          <w:szCs w:val="20"/>
        </w:rPr>
        <w:t>Forslag 4.1 Reduktion bemanding i rådgivningen</w:t>
      </w:r>
    </w:p>
    <w:p w14:paraId="46006446" w14:textId="77777777" w:rsidR="00B41346" w:rsidRDefault="00FC285C" w:rsidP="00411742">
      <w:pPr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 xml:space="preserve">Handicaprådet er ikke enige i forslaget om at reducerer bemanding i rådgivningen, da der er risiko for at nogle af kommunens mest sårbare borgere ikke for de tilbud de har behov for. </w:t>
      </w:r>
    </w:p>
    <w:p w14:paraId="1813B8D5" w14:textId="77777777" w:rsidR="00233811" w:rsidRDefault="00FC285C" w:rsidP="00411742">
      <w:pPr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>Det skal også bemærkes, at implementering af denne tidlige forbyggende indsats først lige er begyndt på center for socialpædagogisk område</w:t>
      </w:r>
      <w:r w:rsidR="00B41346">
        <w:rPr>
          <w:rFonts w:eastAsia="Times New Roman" w:cs="Helvetica"/>
          <w:sz w:val="20"/>
          <w:szCs w:val="20"/>
        </w:rPr>
        <w:t xml:space="preserve">, som er en langt mere sårbar gruppe end socialpsykiatrien. </w:t>
      </w:r>
    </w:p>
    <w:p w14:paraId="47A69055" w14:textId="77777777" w:rsidR="00B41346" w:rsidRDefault="00B41346" w:rsidP="00411742">
      <w:pPr>
        <w:rPr>
          <w:rFonts w:eastAsia="Times New Roman" w:cs="Helvetica"/>
          <w:sz w:val="20"/>
          <w:szCs w:val="20"/>
        </w:rPr>
      </w:pPr>
    </w:p>
    <w:p w14:paraId="5BFBD542" w14:textId="77777777" w:rsidR="00B41346" w:rsidRDefault="00B41346" w:rsidP="00411742">
      <w:pPr>
        <w:rPr>
          <w:rFonts w:eastAsia="Times New Roman" w:cs="Helvetica"/>
          <w:b/>
          <w:sz w:val="22"/>
          <w:szCs w:val="22"/>
        </w:rPr>
      </w:pPr>
      <w:r w:rsidRPr="00B41346">
        <w:rPr>
          <w:rFonts w:eastAsia="Times New Roman" w:cs="Helvetica"/>
          <w:b/>
          <w:sz w:val="22"/>
          <w:szCs w:val="22"/>
        </w:rPr>
        <w:t>Sundhed</w:t>
      </w:r>
    </w:p>
    <w:p w14:paraId="673130A5" w14:textId="77777777" w:rsidR="00B41346" w:rsidRDefault="00B41346" w:rsidP="00411742">
      <w:pPr>
        <w:rPr>
          <w:rFonts w:eastAsia="Times New Roman" w:cs="Helvetica"/>
          <w:b/>
          <w:sz w:val="22"/>
          <w:szCs w:val="22"/>
        </w:rPr>
      </w:pPr>
      <w:r>
        <w:rPr>
          <w:rFonts w:eastAsia="Times New Roman" w:cs="Helvetica"/>
          <w:b/>
          <w:sz w:val="22"/>
          <w:szCs w:val="22"/>
        </w:rPr>
        <w:t xml:space="preserve">Forslag 6.1 Forebyggelse i sundhedscentre </w:t>
      </w:r>
    </w:p>
    <w:p w14:paraId="65242AD1" w14:textId="77777777" w:rsidR="00B41346" w:rsidRDefault="00B41346" w:rsidP="00411742">
      <w:pPr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>Handicaprådet er betænkelig ved forslaget, da der er lange ventetider på psykologiskrådgivning via egen læge</w:t>
      </w:r>
      <w:r w:rsidR="00295C86">
        <w:rPr>
          <w:rFonts w:eastAsia="Times New Roman" w:cs="Helvetica"/>
          <w:sz w:val="20"/>
          <w:szCs w:val="20"/>
        </w:rPr>
        <w:t xml:space="preserve">. </w:t>
      </w:r>
    </w:p>
    <w:p w14:paraId="378B7DF3" w14:textId="77777777" w:rsidR="00295C86" w:rsidRDefault="00295C86" w:rsidP="00411742">
      <w:pPr>
        <w:rPr>
          <w:rFonts w:eastAsia="Times New Roman" w:cs="Helvetica"/>
          <w:sz w:val="20"/>
          <w:szCs w:val="20"/>
        </w:rPr>
      </w:pPr>
    </w:p>
    <w:p w14:paraId="7D6BADF0" w14:textId="77777777" w:rsidR="00295C86" w:rsidRDefault="00295C86" w:rsidP="00411742">
      <w:pPr>
        <w:rPr>
          <w:rFonts w:eastAsia="Times New Roman" w:cs="Helvetica"/>
          <w:b/>
          <w:sz w:val="22"/>
          <w:szCs w:val="22"/>
        </w:rPr>
      </w:pPr>
      <w:r>
        <w:rPr>
          <w:rFonts w:eastAsia="Times New Roman" w:cs="Helvetica"/>
          <w:b/>
          <w:sz w:val="22"/>
          <w:szCs w:val="22"/>
        </w:rPr>
        <w:t>Dagtilbud og SFO</w:t>
      </w:r>
    </w:p>
    <w:p w14:paraId="26FCC826" w14:textId="77777777" w:rsidR="00295C86" w:rsidRDefault="00295C86" w:rsidP="00411742">
      <w:pPr>
        <w:rPr>
          <w:rFonts w:eastAsia="Times New Roman" w:cs="Helvetica"/>
          <w:b/>
          <w:sz w:val="20"/>
          <w:szCs w:val="20"/>
        </w:rPr>
      </w:pPr>
      <w:r>
        <w:rPr>
          <w:rFonts w:eastAsia="Times New Roman" w:cs="Helvetica"/>
          <w:b/>
          <w:sz w:val="20"/>
          <w:szCs w:val="20"/>
        </w:rPr>
        <w:t>Normering i SFO’erne</w:t>
      </w:r>
    </w:p>
    <w:p w14:paraId="4A972C4D" w14:textId="77777777" w:rsidR="00295C86" w:rsidRDefault="00295C86" w:rsidP="00411742">
      <w:pPr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>Handicaprådet er betænkelig i forhold til forslaget, da vi finder det ikke tager højde for børn med særlige behov.</w:t>
      </w:r>
    </w:p>
    <w:p w14:paraId="248B5F4A" w14:textId="77777777" w:rsidR="00295C86" w:rsidRDefault="00295C86" w:rsidP="00411742">
      <w:pPr>
        <w:rPr>
          <w:rFonts w:eastAsia="Times New Roman" w:cs="Helvetica"/>
          <w:sz w:val="20"/>
          <w:szCs w:val="20"/>
        </w:rPr>
      </w:pPr>
    </w:p>
    <w:p w14:paraId="11D36125" w14:textId="77777777" w:rsidR="00295C86" w:rsidRPr="00295C86" w:rsidRDefault="00295C86" w:rsidP="00411742">
      <w:pPr>
        <w:rPr>
          <w:rFonts w:eastAsia="Times New Roman" w:cs="Helvetica"/>
          <w:b/>
          <w:sz w:val="22"/>
          <w:szCs w:val="22"/>
        </w:rPr>
      </w:pPr>
      <w:r w:rsidRPr="00295C86">
        <w:rPr>
          <w:rFonts w:eastAsia="Times New Roman" w:cs="Helvetica"/>
          <w:b/>
          <w:sz w:val="22"/>
          <w:szCs w:val="22"/>
        </w:rPr>
        <w:t>Kultur, Fritid og Udvikling</w:t>
      </w:r>
    </w:p>
    <w:p w14:paraId="754271F3" w14:textId="77777777" w:rsidR="00233811" w:rsidRDefault="00295C86" w:rsidP="00411742">
      <w:pPr>
        <w:rPr>
          <w:rFonts w:eastAsia="Times New Roman" w:cs="Helvetica"/>
          <w:b/>
          <w:sz w:val="20"/>
          <w:szCs w:val="20"/>
        </w:rPr>
      </w:pPr>
      <w:r>
        <w:rPr>
          <w:rFonts w:eastAsia="Times New Roman" w:cs="Helvetica"/>
          <w:b/>
          <w:sz w:val="20"/>
          <w:szCs w:val="20"/>
        </w:rPr>
        <w:t>Forslag 8.5 Afslutning af 2 konkrete aftaler med DGI Huset</w:t>
      </w:r>
    </w:p>
    <w:p w14:paraId="111A693F" w14:textId="77777777" w:rsidR="00295C86" w:rsidRPr="00295C86" w:rsidRDefault="00295C86" w:rsidP="00411742">
      <w:pPr>
        <w:rPr>
          <w:rFonts w:eastAsia="Times New Roman" w:cs="Helvetica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 xml:space="preserve">Handicaprådet er ikke enig i forslaget om </w:t>
      </w:r>
      <w:r w:rsidR="002E1BDD">
        <w:rPr>
          <w:rFonts w:eastAsia="Times New Roman" w:cs="Helvetica"/>
          <w:sz w:val="20"/>
          <w:szCs w:val="20"/>
        </w:rPr>
        <w:t xml:space="preserve">at stoppe køb af tid til træning for Kroniker og borger med en genoptræningsplan, da der ikke er alternativt tilbud om nødvendig træning for disse borgere. </w:t>
      </w:r>
    </w:p>
    <w:p w14:paraId="3D445401" w14:textId="77777777" w:rsidR="00233811" w:rsidRDefault="00233811" w:rsidP="00411742">
      <w:pPr>
        <w:rPr>
          <w:rFonts w:ascii="Helvetica" w:eastAsia="Times New Roman" w:hAnsi="Helvetica" w:cs="Helvetica"/>
          <w:sz w:val="20"/>
          <w:szCs w:val="20"/>
        </w:rPr>
      </w:pPr>
    </w:p>
    <w:p w14:paraId="01577419" w14:textId="77777777" w:rsidR="00233811" w:rsidRDefault="00233811" w:rsidP="00411742">
      <w:pPr>
        <w:rPr>
          <w:rFonts w:ascii="Helvetica" w:eastAsia="Times New Roman" w:hAnsi="Helvetica" w:cs="Helvetica"/>
          <w:sz w:val="20"/>
          <w:szCs w:val="20"/>
        </w:rPr>
      </w:pPr>
    </w:p>
    <w:p w14:paraId="130D8C5F" w14:textId="77777777" w:rsidR="00411742" w:rsidRDefault="00411742" w:rsidP="00411742">
      <w:pPr>
        <w:rPr>
          <w:rFonts w:ascii="Helvetica" w:eastAsia="Times New Roman" w:hAnsi="Helvetica" w:cs="Helvetica"/>
          <w:sz w:val="20"/>
          <w:szCs w:val="20"/>
        </w:rPr>
      </w:pPr>
    </w:p>
    <w:p w14:paraId="09CECF37" w14:textId="77777777" w:rsidR="00411742" w:rsidRDefault="00411742" w:rsidP="00411742">
      <w:pPr>
        <w:rPr>
          <w:rFonts w:ascii="Helvetica" w:eastAsia="Times New Roman" w:hAnsi="Helvetica" w:cs="Helvetica"/>
          <w:sz w:val="20"/>
          <w:szCs w:val="20"/>
        </w:rPr>
      </w:pPr>
    </w:p>
    <w:p w14:paraId="5DF02085" w14:textId="77777777" w:rsidR="009F22B2" w:rsidRPr="009F22B2" w:rsidRDefault="009F22B2" w:rsidP="00A041F0">
      <w:pPr>
        <w:ind w:left="0"/>
        <w:rPr>
          <w:sz w:val="20"/>
          <w:szCs w:val="20"/>
        </w:rPr>
      </w:pPr>
    </w:p>
    <w:p w14:paraId="601C84F7" w14:textId="77777777" w:rsidR="00834E8E" w:rsidRPr="007626B0" w:rsidRDefault="00834E8E" w:rsidP="0081154C">
      <w:pPr>
        <w:ind w:left="0"/>
        <w:rPr>
          <w:b/>
          <w:color w:val="FF0000"/>
          <w:sz w:val="20"/>
          <w:szCs w:val="20"/>
        </w:rPr>
      </w:pPr>
    </w:p>
    <w:p w14:paraId="4125D671" w14:textId="77777777" w:rsidR="00834E8E" w:rsidRPr="00834E8E" w:rsidRDefault="00834E8E" w:rsidP="0081154C">
      <w:pPr>
        <w:ind w:left="0"/>
        <w:rPr>
          <w:sz w:val="20"/>
          <w:szCs w:val="20"/>
        </w:rPr>
      </w:pPr>
      <w:r w:rsidRPr="00834E8E">
        <w:rPr>
          <w:sz w:val="20"/>
          <w:szCs w:val="20"/>
        </w:rPr>
        <w:t>Med venlig hilsen</w:t>
      </w:r>
    </w:p>
    <w:p w14:paraId="63A0774E" w14:textId="77777777" w:rsidR="00834E8E" w:rsidRPr="00834E8E" w:rsidRDefault="00834E8E" w:rsidP="0081154C">
      <w:pPr>
        <w:ind w:left="0"/>
        <w:rPr>
          <w:sz w:val="20"/>
          <w:szCs w:val="20"/>
        </w:rPr>
      </w:pPr>
    </w:p>
    <w:p w14:paraId="1E0DC567" w14:textId="77777777" w:rsidR="00834E8E" w:rsidRPr="00834E8E" w:rsidRDefault="00834E8E" w:rsidP="0081154C">
      <w:pPr>
        <w:ind w:left="0"/>
        <w:rPr>
          <w:sz w:val="20"/>
          <w:szCs w:val="20"/>
        </w:rPr>
      </w:pPr>
      <w:r w:rsidRPr="00834E8E">
        <w:rPr>
          <w:sz w:val="20"/>
          <w:szCs w:val="20"/>
        </w:rPr>
        <w:t>Winnie Lindner</w:t>
      </w:r>
      <w:r w:rsidR="00164B72">
        <w:rPr>
          <w:sz w:val="20"/>
          <w:szCs w:val="20"/>
        </w:rPr>
        <w:t xml:space="preserve"> Pedersen</w:t>
      </w:r>
    </w:p>
    <w:p w14:paraId="115AC0A2" w14:textId="77777777" w:rsidR="00834E8E" w:rsidRPr="00834E8E" w:rsidRDefault="00834E8E" w:rsidP="0081154C">
      <w:pPr>
        <w:ind w:left="0"/>
        <w:rPr>
          <w:sz w:val="20"/>
          <w:szCs w:val="20"/>
        </w:rPr>
      </w:pPr>
      <w:r w:rsidRPr="00834E8E">
        <w:rPr>
          <w:sz w:val="20"/>
          <w:szCs w:val="20"/>
        </w:rPr>
        <w:t>Formand Handicaprådet</w:t>
      </w:r>
    </w:p>
    <w:sectPr w:rsidR="00834E8E" w:rsidRPr="00834E8E" w:rsidSect="00170B01">
      <w:footerReference w:type="defaul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F1E" w14:textId="77777777" w:rsidR="009B2F9D" w:rsidRDefault="009B2F9D" w:rsidP="00D940F6">
      <w:r>
        <w:separator/>
      </w:r>
    </w:p>
  </w:endnote>
  <w:endnote w:type="continuationSeparator" w:id="0">
    <w:p w14:paraId="75C4EC4F" w14:textId="77777777" w:rsidR="009B2F9D" w:rsidRDefault="009B2F9D" w:rsidP="00D9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94860"/>
      <w:docPartObj>
        <w:docPartGallery w:val="Page Numbers (Bottom of Page)"/>
        <w:docPartUnique/>
      </w:docPartObj>
    </w:sdtPr>
    <w:sdtEndPr/>
    <w:sdtContent>
      <w:p w14:paraId="100F0276" w14:textId="77777777" w:rsidR="00233811" w:rsidRDefault="00D248FA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E2E8D" w14:textId="77777777" w:rsidR="00233811" w:rsidRDefault="002338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E98B" w14:textId="77777777" w:rsidR="009B2F9D" w:rsidRDefault="009B2F9D" w:rsidP="00D940F6">
      <w:r>
        <w:separator/>
      </w:r>
    </w:p>
  </w:footnote>
  <w:footnote w:type="continuationSeparator" w:id="0">
    <w:p w14:paraId="08FF1A1B" w14:textId="77777777" w:rsidR="009B2F9D" w:rsidRDefault="009B2F9D" w:rsidP="00D9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015"/>
    <w:multiLevelType w:val="hybridMultilevel"/>
    <w:tmpl w:val="107E29BC"/>
    <w:lvl w:ilvl="0" w:tplc="2B5267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FF67D82"/>
    <w:multiLevelType w:val="hybridMultilevel"/>
    <w:tmpl w:val="4DAC31E2"/>
    <w:lvl w:ilvl="0" w:tplc="E682B4D2">
      <w:start w:val="2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09D"/>
    <w:multiLevelType w:val="hybridMultilevel"/>
    <w:tmpl w:val="B3CE8392"/>
    <w:lvl w:ilvl="0" w:tplc="F5403758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E15E89"/>
    <w:multiLevelType w:val="hybridMultilevel"/>
    <w:tmpl w:val="0B38E618"/>
    <w:lvl w:ilvl="0" w:tplc="C9205504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F4B38"/>
    <w:multiLevelType w:val="hybridMultilevel"/>
    <w:tmpl w:val="D3C48396"/>
    <w:lvl w:ilvl="0" w:tplc="B9C438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A6BE8"/>
    <w:multiLevelType w:val="hybridMultilevel"/>
    <w:tmpl w:val="26D402E0"/>
    <w:lvl w:ilvl="0" w:tplc="E5ACAFC8">
      <w:start w:val="1"/>
      <w:numFmt w:val="decimal"/>
      <w:lvlText w:val="%1."/>
      <w:lvlJc w:val="left"/>
      <w:pPr>
        <w:ind w:left="296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7" w:hanging="360"/>
      </w:pPr>
    </w:lvl>
    <w:lvl w:ilvl="2" w:tplc="0406001B" w:tentative="1">
      <w:start w:val="1"/>
      <w:numFmt w:val="lowerRoman"/>
      <w:lvlText w:val="%3."/>
      <w:lvlJc w:val="right"/>
      <w:pPr>
        <w:ind w:left="4407" w:hanging="180"/>
      </w:pPr>
    </w:lvl>
    <w:lvl w:ilvl="3" w:tplc="0406000F" w:tentative="1">
      <w:start w:val="1"/>
      <w:numFmt w:val="decimal"/>
      <w:lvlText w:val="%4."/>
      <w:lvlJc w:val="left"/>
      <w:pPr>
        <w:ind w:left="5127" w:hanging="360"/>
      </w:pPr>
    </w:lvl>
    <w:lvl w:ilvl="4" w:tplc="04060019" w:tentative="1">
      <w:start w:val="1"/>
      <w:numFmt w:val="lowerLetter"/>
      <w:lvlText w:val="%5."/>
      <w:lvlJc w:val="left"/>
      <w:pPr>
        <w:ind w:left="5847" w:hanging="360"/>
      </w:pPr>
    </w:lvl>
    <w:lvl w:ilvl="5" w:tplc="0406001B" w:tentative="1">
      <w:start w:val="1"/>
      <w:numFmt w:val="lowerRoman"/>
      <w:lvlText w:val="%6."/>
      <w:lvlJc w:val="right"/>
      <w:pPr>
        <w:ind w:left="6567" w:hanging="180"/>
      </w:pPr>
    </w:lvl>
    <w:lvl w:ilvl="6" w:tplc="0406000F" w:tentative="1">
      <w:start w:val="1"/>
      <w:numFmt w:val="decimal"/>
      <w:lvlText w:val="%7."/>
      <w:lvlJc w:val="left"/>
      <w:pPr>
        <w:ind w:left="7287" w:hanging="360"/>
      </w:pPr>
    </w:lvl>
    <w:lvl w:ilvl="7" w:tplc="04060019" w:tentative="1">
      <w:start w:val="1"/>
      <w:numFmt w:val="lowerLetter"/>
      <w:lvlText w:val="%8."/>
      <w:lvlJc w:val="left"/>
      <w:pPr>
        <w:ind w:left="8007" w:hanging="360"/>
      </w:pPr>
    </w:lvl>
    <w:lvl w:ilvl="8" w:tplc="0406001B" w:tentative="1">
      <w:start w:val="1"/>
      <w:numFmt w:val="lowerRoman"/>
      <w:lvlText w:val="%9."/>
      <w:lvlJc w:val="right"/>
      <w:pPr>
        <w:ind w:left="8727" w:hanging="180"/>
      </w:pPr>
    </w:lvl>
  </w:abstractNum>
  <w:abstractNum w:abstractNumId="6" w15:restartNumberingAfterBreak="0">
    <w:nsid w:val="6B392ECB"/>
    <w:multiLevelType w:val="hybridMultilevel"/>
    <w:tmpl w:val="449EC9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38CA"/>
    <w:multiLevelType w:val="hybridMultilevel"/>
    <w:tmpl w:val="95487584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36E1934"/>
    <w:multiLevelType w:val="hybridMultilevel"/>
    <w:tmpl w:val="AF8E906A"/>
    <w:lvl w:ilvl="0" w:tplc="B9D6B606">
      <w:numFmt w:val="bullet"/>
      <w:lvlText w:val="-"/>
      <w:lvlJc w:val="left"/>
      <w:pPr>
        <w:ind w:left="1191" w:hanging="360"/>
      </w:pPr>
      <w:rPr>
        <w:rFonts w:ascii="Verdana" w:eastAsia="Times New Roman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9" w15:restartNumberingAfterBreak="0">
    <w:nsid w:val="7ABA7CBD"/>
    <w:multiLevelType w:val="hybridMultilevel"/>
    <w:tmpl w:val="1DBAE51A"/>
    <w:lvl w:ilvl="0" w:tplc="89D2A5FC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52663">
    <w:abstractNumId w:val="0"/>
  </w:num>
  <w:num w:numId="2" w16cid:durableId="2038776905">
    <w:abstractNumId w:val="7"/>
  </w:num>
  <w:num w:numId="3" w16cid:durableId="461191824">
    <w:abstractNumId w:val="8"/>
  </w:num>
  <w:num w:numId="4" w16cid:durableId="77988596">
    <w:abstractNumId w:val="2"/>
  </w:num>
  <w:num w:numId="5" w16cid:durableId="1043753942">
    <w:abstractNumId w:val="3"/>
  </w:num>
  <w:num w:numId="6" w16cid:durableId="135026255">
    <w:abstractNumId w:val="9"/>
  </w:num>
  <w:num w:numId="7" w16cid:durableId="1521090763">
    <w:abstractNumId w:val="5"/>
  </w:num>
  <w:num w:numId="8" w16cid:durableId="269823960">
    <w:abstractNumId w:val="6"/>
  </w:num>
  <w:num w:numId="9" w16cid:durableId="1163082022">
    <w:abstractNumId w:val="1"/>
  </w:num>
  <w:num w:numId="10" w16cid:durableId="1412198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9A5FACBA-28EF-4CDF-9DA1-2D8DC754AA37}"/>
  </w:docVars>
  <w:rsids>
    <w:rsidRoot w:val="00B968AE"/>
    <w:rsid w:val="000061B2"/>
    <w:rsid w:val="00016890"/>
    <w:rsid w:val="0002003E"/>
    <w:rsid w:val="00022CF1"/>
    <w:rsid w:val="00025B42"/>
    <w:rsid w:val="000328F1"/>
    <w:rsid w:val="00034FF8"/>
    <w:rsid w:val="00043A47"/>
    <w:rsid w:val="0005190C"/>
    <w:rsid w:val="0007331A"/>
    <w:rsid w:val="00085E3B"/>
    <w:rsid w:val="000A48DF"/>
    <w:rsid w:val="000B260F"/>
    <w:rsid w:val="000D1CE1"/>
    <w:rsid w:val="000D1E31"/>
    <w:rsid w:val="000E1317"/>
    <w:rsid w:val="000E29DA"/>
    <w:rsid w:val="000F7265"/>
    <w:rsid w:val="00101EAE"/>
    <w:rsid w:val="001041CB"/>
    <w:rsid w:val="00107358"/>
    <w:rsid w:val="0011145C"/>
    <w:rsid w:val="00115741"/>
    <w:rsid w:val="001173A2"/>
    <w:rsid w:val="00130A9F"/>
    <w:rsid w:val="0014644D"/>
    <w:rsid w:val="00146E9D"/>
    <w:rsid w:val="00154BEA"/>
    <w:rsid w:val="001618AF"/>
    <w:rsid w:val="00164B72"/>
    <w:rsid w:val="00170B01"/>
    <w:rsid w:val="00183DFB"/>
    <w:rsid w:val="00187C03"/>
    <w:rsid w:val="00194894"/>
    <w:rsid w:val="001B25A0"/>
    <w:rsid w:val="001C2AC7"/>
    <w:rsid w:val="001C2F46"/>
    <w:rsid w:val="001C54ED"/>
    <w:rsid w:val="001D19A6"/>
    <w:rsid w:val="001D2B4B"/>
    <w:rsid w:val="001F50D2"/>
    <w:rsid w:val="00201EBA"/>
    <w:rsid w:val="00213C03"/>
    <w:rsid w:val="00214548"/>
    <w:rsid w:val="0021707E"/>
    <w:rsid w:val="002216EA"/>
    <w:rsid w:val="00224309"/>
    <w:rsid w:val="002254F9"/>
    <w:rsid w:val="00225D28"/>
    <w:rsid w:val="00231778"/>
    <w:rsid w:val="00233811"/>
    <w:rsid w:val="002422AC"/>
    <w:rsid w:val="00251E6E"/>
    <w:rsid w:val="0025202D"/>
    <w:rsid w:val="00255128"/>
    <w:rsid w:val="002721D5"/>
    <w:rsid w:val="002813B3"/>
    <w:rsid w:val="00283300"/>
    <w:rsid w:val="00284CED"/>
    <w:rsid w:val="00295C86"/>
    <w:rsid w:val="00296DF6"/>
    <w:rsid w:val="002B3D9E"/>
    <w:rsid w:val="002B6758"/>
    <w:rsid w:val="002C0057"/>
    <w:rsid w:val="002D41AF"/>
    <w:rsid w:val="002E03D7"/>
    <w:rsid w:val="002E1BDD"/>
    <w:rsid w:val="002E41CA"/>
    <w:rsid w:val="002E7702"/>
    <w:rsid w:val="002E7916"/>
    <w:rsid w:val="002F1110"/>
    <w:rsid w:val="002F4B9C"/>
    <w:rsid w:val="002F64E4"/>
    <w:rsid w:val="0030547A"/>
    <w:rsid w:val="00325FD3"/>
    <w:rsid w:val="00330469"/>
    <w:rsid w:val="0033641C"/>
    <w:rsid w:val="00336CC7"/>
    <w:rsid w:val="003478D1"/>
    <w:rsid w:val="00352DCF"/>
    <w:rsid w:val="00361B35"/>
    <w:rsid w:val="00371CAF"/>
    <w:rsid w:val="003A313D"/>
    <w:rsid w:val="003A3E04"/>
    <w:rsid w:val="003C4CD1"/>
    <w:rsid w:val="003C709A"/>
    <w:rsid w:val="003D76B8"/>
    <w:rsid w:val="003E25BE"/>
    <w:rsid w:val="003E767C"/>
    <w:rsid w:val="003E784A"/>
    <w:rsid w:val="00404E34"/>
    <w:rsid w:val="00411742"/>
    <w:rsid w:val="00417DFD"/>
    <w:rsid w:val="00422381"/>
    <w:rsid w:val="004430D7"/>
    <w:rsid w:val="00460609"/>
    <w:rsid w:val="00462BF3"/>
    <w:rsid w:val="00466E7B"/>
    <w:rsid w:val="0046721A"/>
    <w:rsid w:val="00483B53"/>
    <w:rsid w:val="00487625"/>
    <w:rsid w:val="00487E61"/>
    <w:rsid w:val="00494274"/>
    <w:rsid w:val="00495A72"/>
    <w:rsid w:val="00495FC6"/>
    <w:rsid w:val="00495FCF"/>
    <w:rsid w:val="00496E4D"/>
    <w:rsid w:val="004A1BDD"/>
    <w:rsid w:val="004A5852"/>
    <w:rsid w:val="004A7722"/>
    <w:rsid w:val="004B25AB"/>
    <w:rsid w:val="004B3074"/>
    <w:rsid w:val="004C088F"/>
    <w:rsid w:val="004C77A5"/>
    <w:rsid w:val="004D71A1"/>
    <w:rsid w:val="004E0CCE"/>
    <w:rsid w:val="004E47D7"/>
    <w:rsid w:val="004F3566"/>
    <w:rsid w:val="00506664"/>
    <w:rsid w:val="005126EF"/>
    <w:rsid w:val="00531A9D"/>
    <w:rsid w:val="00540707"/>
    <w:rsid w:val="00542506"/>
    <w:rsid w:val="00543425"/>
    <w:rsid w:val="00552129"/>
    <w:rsid w:val="00570E7A"/>
    <w:rsid w:val="00584633"/>
    <w:rsid w:val="0059053D"/>
    <w:rsid w:val="0059323F"/>
    <w:rsid w:val="005B079D"/>
    <w:rsid w:val="005B1895"/>
    <w:rsid w:val="005B3FE6"/>
    <w:rsid w:val="005C00D5"/>
    <w:rsid w:val="005C7BF7"/>
    <w:rsid w:val="005D02AA"/>
    <w:rsid w:val="005D1686"/>
    <w:rsid w:val="005D29D0"/>
    <w:rsid w:val="005D3FA5"/>
    <w:rsid w:val="005E0BA5"/>
    <w:rsid w:val="005F0F38"/>
    <w:rsid w:val="005F272B"/>
    <w:rsid w:val="005F2D3E"/>
    <w:rsid w:val="005F7053"/>
    <w:rsid w:val="006008F6"/>
    <w:rsid w:val="00606CCB"/>
    <w:rsid w:val="00613755"/>
    <w:rsid w:val="00626335"/>
    <w:rsid w:val="00633C53"/>
    <w:rsid w:val="0064071F"/>
    <w:rsid w:val="0064541C"/>
    <w:rsid w:val="00652B85"/>
    <w:rsid w:val="006551CB"/>
    <w:rsid w:val="006575BA"/>
    <w:rsid w:val="00662DE8"/>
    <w:rsid w:val="00663697"/>
    <w:rsid w:val="00664F46"/>
    <w:rsid w:val="00667867"/>
    <w:rsid w:val="0067199F"/>
    <w:rsid w:val="00677B8F"/>
    <w:rsid w:val="0069482E"/>
    <w:rsid w:val="006A27A5"/>
    <w:rsid w:val="006A4F34"/>
    <w:rsid w:val="006B24DD"/>
    <w:rsid w:val="006B49CE"/>
    <w:rsid w:val="006C43F4"/>
    <w:rsid w:val="006D0155"/>
    <w:rsid w:val="006D1E06"/>
    <w:rsid w:val="006D63C3"/>
    <w:rsid w:val="006D69BF"/>
    <w:rsid w:val="006E0420"/>
    <w:rsid w:val="006E7A88"/>
    <w:rsid w:val="006F69B9"/>
    <w:rsid w:val="0070185F"/>
    <w:rsid w:val="0070471D"/>
    <w:rsid w:val="007163E5"/>
    <w:rsid w:val="0072132C"/>
    <w:rsid w:val="00752153"/>
    <w:rsid w:val="00757BF2"/>
    <w:rsid w:val="007626B0"/>
    <w:rsid w:val="00771B27"/>
    <w:rsid w:val="007736C2"/>
    <w:rsid w:val="007819BB"/>
    <w:rsid w:val="0078505E"/>
    <w:rsid w:val="00790C65"/>
    <w:rsid w:val="00796725"/>
    <w:rsid w:val="007A3BDE"/>
    <w:rsid w:val="007A5E1B"/>
    <w:rsid w:val="007B0D4A"/>
    <w:rsid w:val="007B3682"/>
    <w:rsid w:val="007B5BE8"/>
    <w:rsid w:val="007B6C42"/>
    <w:rsid w:val="007C2CDA"/>
    <w:rsid w:val="007C71F4"/>
    <w:rsid w:val="007D68D1"/>
    <w:rsid w:val="007D691F"/>
    <w:rsid w:val="007E00FF"/>
    <w:rsid w:val="007E0F42"/>
    <w:rsid w:val="007E73EA"/>
    <w:rsid w:val="007F093F"/>
    <w:rsid w:val="007F32FA"/>
    <w:rsid w:val="007F6DFA"/>
    <w:rsid w:val="0080177F"/>
    <w:rsid w:val="00804046"/>
    <w:rsid w:val="00806E26"/>
    <w:rsid w:val="0081154C"/>
    <w:rsid w:val="008136DC"/>
    <w:rsid w:val="0082706C"/>
    <w:rsid w:val="00834E8E"/>
    <w:rsid w:val="0084441D"/>
    <w:rsid w:val="00850C67"/>
    <w:rsid w:val="00860B31"/>
    <w:rsid w:val="00862C67"/>
    <w:rsid w:val="00862D87"/>
    <w:rsid w:val="008A1F06"/>
    <w:rsid w:val="008D1D0F"/>
    <w:rsid w:val="008D54A9"/>
    <w:rsid w:val="008E0441"/>
    <w:rsid w:val="008E6C9C"/>
    <w:rsid w:val="008F1AB8"/>
    <w:rsid w:val="008F7762"/>
    <w:rsid w:val="0090517A"/>
    <w:rsid w:val="009164BD"/>
    <w:rsid w:val="0093555F"/>
    <w:rsid w:val="009359EB"/>
    <w:rsid w:val="00942AC2"/>
    <w:rsid w:val="00960015"/>
    <w:rsid w:val="00960E99"/>
    <w:rsid w:val="00964AEB"/>
    <w:rsid w:val="00975037"/>
    <w:rsid w:val="00982347"/>
    <w:rsid w:val="00992384"/>
    <w:rsid w:val="009963E9"/>
    <w:rsid w:val="009A1DA1"/>
    <w:rsid w:val="009A41A6"/>
    <w:rsid w:val="009A5EB1"/>
    <w:rsid w:val="009B2F9D"/>
    <w:rsid w:val="009B5565"/>
    <w:rsid w:val="009C3A44"/>
    <w:rsid w:val="009E4DBE"/>
    <w:rsid w:val="009E73AB"/>
    <w:rsid w:val="009F15BB"/>
    <w:rsid w:val="009F1A76"/>
    <w:rsid w:val="009F22B2"/>
    <w:rsid w:val="009F6143"/>
    <w:rsid w:val="009F6664"/>
    <w:rsid w:val="009F73C0"/>
    <w:rsid w:val="009F7D81"/>
    <w:rsid w:val="00A041F0"/>
    <w:rsid w:val="00A04ED4"/>
    <w:rsid w:val="00A05D29"/>
    <w:rsid w:val="00A16D23"/>
    <w:rsid w:val="00A174A3"/>
    <w:rsid w:val="00A17EE5"/>
    <w:rsid w:val="00A263D5"/>
    <w:rsid w:val="00A32091"/>
    <w:rsid w:val="00A44BF8"/>
    <w:rsid w:val="00A516C6"/>
    <w:rsid w:val="00A56728"/>
    <w:rsid w:val="00A664B5"/>
    <w:rsid w:val="00A66B69"/>
    <w:rsid w:val="00A67823"/>
    <w:rsid w:val="00A73FA7"/>
    <w:rsid w:val="00A7798E"/>
    <w:rsid w:val="00A8270A"/>
    <w:rsid w:val="00A84E39"/>
    <w:rsid w:val="00A84ECE"/>
    <w:rsid w:val="00A9171A"/>
    <w:rsid w:val="00AB03DC"/>
    <w:rsid w:val="00AB2764"/>
    <w:rsid w:val="00AB31F8"/>
    <w:rsid w:val="00AB69AD"/>
    <w:rsid w:val="00AC56EE"/>
    <w:rsid w:val="00AC665F"/>
    <w:rsid w:val="00AD4851"/>
    <w:rsid w:val="00AE237C"/>
    <w:rsid w:val="00AE3A4F"/>
    <w:rsid w:val="00AE4B4B"/>
    <w:rsid w:val="00AF4C56"/>
    <w:rsid w:val="00B03391"/>
    <w:rsid w:val="00B074B7"/>
    <w:rsid w:val="00B2714C"/>
    <w:rsid w:val="00B306C2"/>
    <w:rsid w:val="00B41346"/>
    <w:rsid w:val="00B4233B"/>
    <w:rsid w:val="00B5641E"/>
    <w:rsid w:val="00B57BD1"/>
    <w:rsid w:val="00B614AB"/>
    <w:rsid w:val="00B64D9F"/>
    <w:rsid w:val="00B70190"/>
    <w:rsid w:val="00B80878"/>
    <w:rsid w:val="00B83067"/>
    <w:rsid w:val="00B835C1"/>
    <w:rsid w:val="00B968AE"/>
    <w:rsid w:val="00BC0261"/>
    <w:rsid w:val="00BD1C67"/>
    <w:rsid w:val="00BE20B9"/>
    <w:rsid w:val="00BF22E4"/>
    <w:rsid w:val="00C02967"/>
    <w:rsid w:val="00C04FA9"/>
    <w:rsid w:val="00C12CC1"/>
    <w:rsid w:val="00C14249"/>
    <w:rsid w:val="00C23E5A"/>
    <w:rsid w:val="00C24B7D"/>
    <w:rsid w:val="00C27616"/>
    <w:rsid w:val="00C40074"/>
    <w:rsid w:val="00C40FBF"/>
    <w:rsid w:val="00C4133F"/>
    <w:rsid w:val="00C47EEE"/>
    <w:rsid w:val="00C64B85"/>
    <w:rsid w:val="00C76207"/>
    <w:rsid w:val="00C8356D"/>
    <w:rsid w:val="00C83862"/>
    <w:rsid w:val="00C96678"/>
    <w:rsid w:val="00C97A12"/>
    <w:rsid w:val="00CB25F6"/>
    <w:rsid w:val="00CC3B74"/>
    <w:rsid w:val="00CD12EE"/>
    <w:rsid w:val="00CD6076"/>
    <w:rsid w:val="00CE42C8"/>
    <w:rsid w:val="00CE7762"/>
    <w:rsid w:val="00CF4E59"/>
    <w:rsid w:val="00D0138E"/>
    <w:rsid w:val="00D07C44"/>
    <w:rsid w:val="00D1366A"/>
    <w:rsid w:val="00D14BF5"/>
    <w:rsid w:val="00D156B1"/>
    <w:rsid w:val="00D20F7E"/>
    <w:rsid w:val="00D216B0"/>
    <w:rsid w:val="00D248FA"/>
    <w:rsid w:val="00D323F7"/>
    <w:rsid w:val="00D377BE"/>
    <w:rsid w:val="00D433D7"/>
    <w:rsid w:val="00D46322"/>
    <w:rsid w:val="00D54319"/>
    <w:rsid w:val="00D57679"/>
    <w:rsid w:val="00D60DE5"/>
    <w:rsid w:val="00D654DD"/>
    <w:rsid w:val="00D7603C"/>
    <w:rsid w:val="00D8080F"/>
    <w:rsid w:val="00D80CD8"/>
    <w:rsid w:val="00D84819"/>
    <w:rsid w:val="00D84F99"/>
    <w:rsid w:val="00D940F6"/>
    <w:rsid w:val="00D964D1"/>
    <w:rsid w:val="00DA3333"/>
    <w:rsid w:val="00DA45E4"/>
    <w:rsid w:val="00DA6426"/>
    <w:rsid w:val="00DB2A3C"/>
    <w:rsid w:val="00DC3374"/>
    <w:rsid w:val="00DC40AD"/>
    <w:rsid w:val="00DC5DD8"/>
    <w:rsid w:val="00DD241F"/>
    <w:rsid w:val="00DD72C6"/>
    <w:rsid w:val="00DE220F"/>
    <w:rsid w:val="00DE3D8C"/>
    <w:rsid w:val="00DF071D"/>
    <w:rsid w:val="00DF4565"/>
    <w:rsid w:val="00E00877"/>
    <w:rsid w:val="00E10561"/>
    <w:rsid w:val="00E12A5D"/>
    <w:rsid w:val="00E2307B"/>
    <w:rsid w:val="00E26D61"/>
    <w:rsid w:val="00E33AE2"/>
    <w:rsid w:val="00E35E29"/>
    <w:rsid w:val="00E41CEB"/>
    <w:rsid w:val="00E43645"/>
    <w:rsid w:val="00E46F49"/>
    <w:rsid w:val="00E516F8"/>
    <w:rsid w:val="00E5784D"/>
    <w:rsid w:val="00E64DF8"/>
    <w:rsid w:val="00E7725E"/>
    <w:rsid w:val="00E80DAE"/>
    <w:rsid w:val="00E81B39"/>
    <w:rsid w:val="00E83A7C"/>
    <w:rsid w:val="00EA2AD1"/>
    <w:rsid w:val="00EA3972"/>
    <w:rsid w:val="00EA5877"/>
    <w:rsid w:val="00EB4208"/>
    <w:rsid w:val="00ED0E80"/>
    <w:rsid w:val="00EE54FB"/>
    <w:rsid w:val="00F00DE8"/>
    <w:rsid w:val="00F0368A"/>
    <w:rsid w:val="00F07EDF"/>
    <w:rsid w:val="00F145A1"/>
    <w:rsid w:val="00F14EDB"/>
    <w:rsid w:val="00F2418E"/>
    <w:rsid w:val="00F26352"/>
    <w:rsid w:val="00F32A89"/>
    <w:rsid w:val="00F337D9"/>
    <w:rsid w:val="00F37E6A"/>
    <w:rsid w:val="00F4019E"/>
    <w:rsid w:val="00F40DDB"/>
    <w:rsid w:val="00F50BE9"/>
    <w:rsid w:val="00F61CA2"/>
    <w:rsid w:val="00F64824"/>
    <w:rsid w:val="00F66C22"/>
    <w:rsid w:val="00F72F58"/>
    <w:rsid w:val="00F7670C"/>
    <w:rsid w:val="00F806B3"/>
    <w:rsid w:val="00F86582"/>
    <w:rsid w:val="00F93B67"/>
    <w:rsid w:val="00F954A9"/>
    <w:rsid w:val="00F966CF"/>
    <w:rsid w:val="00FA333C"/>
    <w:rsid w:val="00FA4CB4"/>
    <w:rsid w:val="00FA529A"/>
    <w:rsid w:val="00FA7256"/>
    <w:rsid w:val="00FC101C"/>
    <w:rsid w:val="00FC1BDD"/>
    <w:rsid w:val="00FC285C"/>
    <w:rsid w:val="00FC3488"/>
    <w:rsid w:val="00FD26E8"/>
    <w:rsid w:val="00FD5839"/>
    <w:rsid w:val="00FE5655"/>
    <w:rsid w:val="00FE77EB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7EAE54BC"/>
  <w15:docId w15:val="{A87AD89A-8AC9-412C-A739-D20D665F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E8"/>
    <w:pPr>
      <w:ind w:left="357"/>
    </w:pPr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3B53"/>
    <w:pPr>
      <w:ind w:left="720"/>
      <w:contextualSpacing/>
    </w:pPr>
  </w:style>
  <w:style w:type="paragraph" w:customStyle="1" w:styleId="Default">
    <w:name w:val="Default"/>
    <w:rsid w:val="009F61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kst">
    <w:name w:val="tekst"/>
    <w:basedOn w:val="Normal"/>
    <w:rsid w:val="00FF40D2"/>
    <w:pPr>
      <w:spacing w:before="60" w:after="60"/>
      <w:ind w:left="0" w:firstLine="170"/>
      <w:jc w:val="both"/>
    </w:pPr>
    <w:rPr>
      <w:rFonts w:ascii="Tahoma" w:eastAsia="Times New Roman" w:hAnsi="Tahoma" w:cs="Tahoma"/>
      <w:color w:val="000000"/>
      <w:lang w:eastAsia="da-DK"/>
    </w:rPr>
  </w:style>
  <w:style w:type="character" w:styleId="Hyperlink">
    <w:name w:val="Hyperlink"/>
    <w:rsid w:val="00DF45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4565"/>
    <w:pPr>
      <w:spacing w:before="100" w:beforeAutospacing="1" w:after="100" w:afterAutospacing="1"/>
      <w:ind w:left="0"/>
    </w:pPr>
    <w:rPr>
      <w:rFonts w:ascii="Times New Roman" w:eastAsia="Times New Roman" w:hAnsi="Times New Roman"/>
      <w:lang w:eastAsia="da-DK"/>
    </w:rPr>
  </w:style>
  <w:style w:type="character" w:styleId="Fremhv">
    <w:name w:val="Emphasis"/>
    <w:uiPriority w:val="20"/>
    <w:qFormat/>
    <w:rsid w:val="00DF4565"/>
    <w:rPr>
      <w:i/>
      <w:iCs/>
    </w:rPr>
  </w:style>
  <w:style w:type="character" w:styleId="Strk">
    <w:name w:val="Strong"/>
    <w:qFormat/>
    <w:rsid w:val="00EA5877"/>
    <w:rPr>
      <w:b/>
      <w:bCs/>
    </w:rPr>
  </w:style>
  <w:style w:type="paragraph" w:styleId="Sidehoved">
    <w:name w:val="header"/>
    <w:basedOn w:val="Normal"/>
    <w:link w:val="SidehovedTegn"/>
    <w:uiPriority w:val="99"/>
    <w:semiHidden/>
    <w:unhideWhenUsed/>
    <w:rsid w:val="00D940F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D940F6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D940F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D940F6"/>
    <w:rPr>
      <w:sz w:val="24"/>
      <w:szCs w:val="24"/>
      <w:lang w:eastAsia="en-US"/>
    </w:rPr>
  </w:style>
  <w:style w:type="paragraph" w:styleId="Almindeligtekst">
    <w:name w:val="Plain Text"/>
    <w:basedOn w:val="Normal"/>
    <w:link w:val="AlmindeligtekstTegn"/>
    <w:uiPriority w:val="99"/>
    <w:unhideWhenUsed/>
    <w:rsid w:val="00213C03"/>
    <w:pPr>
      <w:ind w:left="0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link w:val="Almindeligtekst"/>
    <w:uiPriority w:val="99"/>
    <w:rsid w:val="00213C0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6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33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60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89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84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764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10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168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072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376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5308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037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316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799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29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5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vording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rdingbor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FEFD4-9BDC-4739-915A-9559DC81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3103</Characters>
  <Application>Microsoft Office Word</Application>
  <DocSecurity>4</DocSecurity>
  <Lines>114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3554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http://www.vordingborg.dk/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Henriette Tofte-Hansen</cp:lastModifiedBy>
  <cp:revision>2</cp:revision>
  <cp:lastPrinted>2015-05-22T07:26:00Z</cp:lastPrinted>
  <dcterms:created xsi:type="dcterms:W3CDTF">2024-01-05T10:12:00Z</dcterms:created>
  <dcterms:modified xsi:type="dcterms:W3CDTF">2024-01-05T10:12:00Z</dcterms:modified>
</cp:coreProperties>
</file>